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Indicators: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155 (PDF page 155)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rPr>
          <w:b/>
        </w:rPr>
        <w:t xml:space="preserve">Indicators:</w:t>
      </w:r>
      <w:r>
        <w:t xml:space="preserve">6.2.1, 6.2.2, 6.2.3, 6.2.4</w:t>
      </w:r>
      <w:r>
        <w:rPr>
          <w:b/>
        </w:rPr>
        <w:t xml:space="preserve">Common issues:</w:t>
      </w:r>
      <w:r>
        <w:t xml:space="preserve">&lt;table&gt;</w:t>
      </w:r>
    </w:p>
    <w:p>
      <w:pPr>
        <w:pStyle w:val="Normal"/>
      </w:pPr>
      <w:r>
        <w:t xml:space="preserve">&lt;th&gt;</w:t>
      </w:r>
      <w:r>
        <w:rPr>
          <w:b/>
        </w:rPr>
        <w:t xml:space="preserve">Score and justification for child labor indicators in high risk situations</w:t>
      </w:r>
      <w:r>
        <w:t xml:space="preserve">&lt;/th&gt;</w:t>
      </w:r>
    </w:p>
    <w:p>
      <w:pPr>
        <w:pStyle w:val="Normal"/>
      </w:pPr>
      <w:r>
        <w:t xml:space="preserve">&lt;th&gt;</w:t>
      </w:r>
    </w:p>
    <w:p>
      <w:pPr>
        <w:pStyle w:val="Normal"/>
      </w:pPr>
      <w:r>
        <w:t xml:space="preserve">Internal guidance on how to audit, justify and score child labor indicators for jasmine in India. But explanation in slides 6 to 8 is useful for other chains:</w:t>
      </w:r>
    </w:p>
    <w:p>
      <w:pPr>
        <w:pStyle w:val="Normal"/>
      </w:pPr>
      <w:r>
        <w:t xml:space="preserve">Jasmine India</w:t>
      </w:r>
      <w:r>
        <w:rPr>
          <w:i/>
        </w:rPr>
        <w:t xml:space="preserve">HR risk and sector guidance for FV</w:t>
      </w:r>
      <w:r>
        <w:t xml:space="preserve">16.10.25.pptx</w:t>
      </w:r>
    </w:p>
    <w:p>
      <w:pPr>
        <w:pStyle w:val="Normal"/>
      </w:pPr>
      <w:r>
        <w:t xml:space="preserve">&lt;/th&gt;</w:t>
      </w:r>
    </w:p>
    <w:p>
      <w:pPr>
        <w:pStyle w:val="Normal"/>
      </w:pPr>
      <w:r>
        <w:t xml:space="preserve">&lt;/table&gt;</w:t>
      </w:r>
    </w:p>
    <w:p>
      <w:pPr>
        <w:pStyle w:val="ListParagraph"/>
        <w:numPr>
          <w:ilvl w:val="0"/>
          <w:numId w:val="1"/>
        </w:numPr>
      </w:pPr>
      <w:r>
        <w:t xml:space="preserve">&gt; IN-DEPTH Field: Child labor indicators</w:t>
      </w:r>
    </w:p>
    <w:p>
      <w:pPr>
        <w:pStyle w:val="Normal"/>
      </w:pPr>
      <w:r>
        <w:t xml:space="preserve">Friday, January 16, 2026</w:t>
      </w:r>
    </w:p>
    <w:p>
      <w:pPr>
        <w:pStyle w:val="Normal"/>
      </w:pPr>
      <w:r>
        <w:t xml:space="preserve">7:42 AM</w:t>
      </w:r>
    </w:p>
    <w:p>
      <w:pPr>
        <w:pStyle w:val="Normal"/>
      </w:pPr>
      <w:r>
        <w:t xml:space="preserve">[ ](https://uebt.sharepoint.com/:p:/r/Shared%20Documents/Policy/Human%20rights/5.%20HR%20in%20verification/Sector%20guidance/Jasmine%20India</w:t>
      </w:r>
      <w:r>
        <w:rPr>
          <w:i/>
        </w:rPr>
        <w:t xml:space="preserve">HR%20risk%20and%20sector%20guidance%20for%20FV</w:t>
      </w:r>
      <w:r>
        <w:t xml:space="preserve">16.10.25.pptx?d=w46536aedfe2e4ccb863cef32d830444b&amp;csf=1&amp;web=1&amp;e=hctY1o)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019AA531-276C-459A-8DA0-6D6A18A1951A}"/>
</file>

<file path=customXml/itemProps2.xml><?xml version="1.0" encoding="utf-8"?>
<ds:datastoreItem xmlns:ds="http://schemas.openxmlformats.org/officeDocument/2006/customXml" ds:itemID="{6F3FDB19-11C8-4ED2-8CEA-2F4EC9AD6C7A}"/>
</file>

<file path=customXml/itemProps3.xml><?xml version="1.0" encoding="utf-8"?>
<ds:datastoreItem xmlns:ds="http://schemas.openxmlformats.org/officeDocument/2006/customXml" ds:itemID="{48457E63-E982-4588-B65C-93DCD76ED91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