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WORKPLAN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168 (PDF page 168)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WORKPLAN</w:t>
      </w:r>
    </w:p>
    <w:p>
      <w:pPr>
        <w:pStyle w:val="Normal"/>
      </w:pPr>
      <w:r>
        <w:t xml:space="preserve">Friday, March 29, 2024</w:t>
      </w:r>
    </w:p>
    <w:p>
      <w:pPr>
        <w:pStyle w:val="Normal"/>
      </w:pPr>
      <w:r>
        <w:t xml:space="preserve">5:32 PM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307EDE09-06CF-4F05-8465-1205C2E99D75}"/>
</file>

<file path=customXml/itemProps2.xml><?xml version="1.0" encoding="utf-8"?>
<ds:datastoreItem xmlns:ds="http://schemas.openxmlformats.org/officeDocument/2006/customXml" ds:itemID="{BD74D0AF-965C-4372-990C-5A0B35FD2DF4}"/>
</file>

<file path=customXml/itemProps3.xml><?xml version="1.0" encoding="utf-8"?>
<ds:datastoreItem xmlns:ds="http://schemas.openxmlformats.org/officeDocument/2006/customXml" ds:itemID="{221ECBD7-32AE-492E-920A-825D5A4FCAF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