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Company fills corrective actions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169 (PDF page 169)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Company fills corrective actions</w:t>
      </w:r>
    </w:p>
    <w:p>
      <w:pPr>
        <w:pStyle w:val="Normal"/>
      </w:pPr>
      <w:r>
        <w:t xml:space="preserve">Thursday, February 6, 2025</w:t>
      </w:r>
    </w:p>
    <w:p>
      <w:pPr>
        <w:pStyle w:val="Normal"/>
      </w:pPr>
      <w:r>
        <w:t xml:space="preserve">12:32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8EE49820-54B7-415D-A591-62E0309A914D}"/>
</file>

<file path=customXml/itemProps2.xml><?xml version="1.0" encoding="utf-8"?>
<ds:datastoreItem xmlns:ds="http://schemas.openxmlformats.org/officeDocument/2006/customXml" ds:itemID="{ABA50E45-D620-4E57-A0A9-B2B2A4096BA3}"/>
</file>

<file path=customXml/itemProps3.xml><?xml version="1.0" encoding="utf-8"?>
<ds:datastoreItem xmlns:ds="http://schemas.openxmlformats.org/officeDocument/2006/customXml" ds:itemID="{F9B4539D-923B-4E6D-8A84-3B6025156EE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