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Guidance:</w:t>
      </w:r>
    </w:p>
    <w:p>
      <w:pPr>
        <w:pStyle w:val="Normal"/>
      </w:pPr>
      <w:r>
        <w:rPr>
          <w:b/>
        </w:rPr>
        <w:t xml:space="preserve">Source:</w:t>
      </w:r>
      <w:r>
        <w:t xml:space="preserve"> Certification Workflow Notebook export 20260804.pdf, Workflow Page 170 (PDF page 170)</w:t>
      </w:r>
    </w:p>
    <w:p>
      <w:pPr>
        <w:pStyle w:val="Heading2"/>
      </w:pPr>
      <w:r>
        <w:t xml:space="preserve">Guidance</w:t>
      </w:r>
    </w:p>
    <w:p>
      <w:pPr>
        <w:pStyle w:val="Normal"/>
      </w:pPr>
      <w:r>
        <w:rPr>
          <w:b/>
        </w:rPr>
        <w:t xml:space="preserve">Guidance:</w:t>
      </w:r>
      <w:r>
        <w:t xml:space="preserve">Timeline:</w:t>
      </w:r>
    </w:p>
    <w:p>
      <w:pPr>
        <w:pStyle w:val="Normal"/>
      </w:pPr>
      <w:r>
        <w:t xml:space="preserve">Requirements for CBs:</w:t>
      </w:r>
    </w:p>
    <w:p>
      <w:pPr>
        <w:pStyle w:val="Normal"/>
      </w:pPr>
      <w:r>
        <w:rPr>
          <w:i/>
        </w:rPr>
        <w:t xml:space="preserve">1.8.1.8 If there are any non-conformities on </w:t>
      </w:r>
      <w:r>
        <w:rPr>
          <w:b/>
        </w:rPr>
        <w:t xml:space="preserve">_critical _</w:t>
      </w:r>
      <w:r>
        <w:rPr>
          <w:i/>
        </w:rPr>
        <w:t xml:space="preserve">indicators, the CB will grant the organisation a**maximum of twelve (12) weeks**from the last day of the audit to close the nonconformities, and the CB will verify that these have been closed before making the certification recommendation.</w:t>
      </w:r>
    </w:p>
    <w:p>
      <w:pPr>
        <w:pStyle w:val="Normal"/>
      </w:pPr>
      <w:r>
        <w:t xml:space="preserve">No mention of regular indicators.</w:t>
      </w:r>
    </w:p>
    <w:p>
      <w:pPr>
        <w:pStyle w:val="Normal"/>
      </w:pPr>
      <w:r>
        <w:t xml:space="preserve">Compliance threshold:</w:t>
      </w:r>
    </w:p>
    <w:p>
      <w:pPr>
        <w:pStyle w:val="Normal"/>
      </w:pPr>
      <w:r>
        <w:t xml:space="preserve">p. 27 of the Requirements for Certificate holders.</w:t>
      </w:r>
    </w:p>
    <w:p>
      <w:pPr>
        <w:pStyle w:val="Normal"/>
      </w:pPr>
      <w:r>
        <w:rPr>
          <w:i/>
        </w:rPr>
        <w:t xml:space="preserve">A) UEBT Field Checklist </w:t>
      </w:r>
    </w:p>
    <w:p>
      <w:pPr>
        <w:pStyle w:val="Normal"/>
      </w:pPr>
      <w:r>
        <w:rPr>
          <w:i/>
        </w:rPr>
        <w:t xml:space="preserve">To be eligible for certification, supply chain must have showed the following: </w:t>
      </w:r>
    </w:p>
    <w:p>
      <w:pPr>
        <w:pStyle w:val="Normal"/>
      </w:pPr>
      <w:r>
        <w:rPr>
          <w:i/>
        </w:rPr>
        <w:t xml:space="preserve">100% of the checklist to be audited since the first year, including stepwise approach indicators </w:t>
      </w:r>
    </w:p>
    <w:p>
      <w:pPr>
        <w:pStyle w:val="ListParagraph"/>
        <w:numPr>
          <w:ilvl w:val="0"/>
          <w:numId w:val="1"/>
        </w:numPr>
      </w:pPr>
      <w:r>
        <w:rPr>
          <w:i/>
        </w:rPr>
        <w:t xml:space="preserve"> 0 noncompliance with Minimum and Critical and Critical Stepwise requirements applicable to the specific year of certification</w:t>
      </w:r>
    </w:p>
    <w:p>
      <w:pPr>
        <w:pStyle w:val="ListParagraph"/>
        <w:numPr>
          <w:ilvl w:val="0"/>
          <w:numId w:val="1"/>
        </w:numPr>
      </w:pPr>
      <w:r>
        <w:rPr>
          <w:i/>
        </w:rPr>
        <w:t xml:space="preserve"> 90% of the total applicable standard for the specific year need to comply (score 2 or more)</w:t>
      </w:r>
    </w:p>
    <w:p>
      <w:pPr>
        <w:pStyle w:val="ListParagraph"/>
        <w:numPr>
          <w:ilvl w:val="0"/>
          <w:numId w:val="1"/>
        </w:numPr>
      </w:pPr>
      <w:r>
        <w:rPr>
          <w:i/>
        </w:rPr>
        <w:t xml:space="preserve"> Compliance with Critical stepwise are counted as an acknowledgement of existing efforts to the final score at any time. Non-conformities with Critical stepwise not applicable for the specific year are not counted as non-conformance. </w:t>
      </w:r>
    </w:p>
    <w:p>
      <w:pPr>
        <w:pStyle w:val="Normal"/>
      </w:pPr>
      <w:r>
        <w:rPr>
          <w:i/>
        </w:rPr>
        <w:t xml:space="preserve">B) UEBT System Checklist:</w:t>
      </w:r>
    </w:p>
    <w:p>
      <w:pPr>
        <w:pStyle w:val="Normal"/>
      </w:pPr>
      <w:r>
        <w:rPr>
          <w:i/>
        </w:rPr>
        <w:t xml:space="preserve"> To be eligible for certification, the UEBT certificate holder must be compliant with all critical control points of the UEBT System Checklist used by external auditors. Regular control points that are not complied must be addressed by the within 3 years maximum.</w:t>
      </w:r>
      <w:r>
        <w:rPr>
          <w:b/>
        </w:rPr>
        <w:t xml:space="preserve">Process:</w:t>
      </w:r>
      <w:r>
        <w:t xml:space="preserve">Once a report is in status "Approved by UEBT", a workplan is automatically available to the company on Grove. Company is informed through an automatic email notifying them that workplan should be filled.</w:t>
      </w:r>
    </w:p>
    <w:p>
      <w:pPr>
        <w:pStyle w:val="Normal"/>
      </w:pPr>
      <w:r>
        <w:t xml:space="preserve">If company has issues accessing the Grove workplan, re-send instructions to access Grove in this email.</w:t>
      </w:r>
    </w:p>
    <w:p>
      <w:pPr>
        <w:pStyle w:val="Normal"/>
      </w:pPr>
      <w:r>
        <w:t xml:space="preserve">The company must submit corrective actions to:</w:t>
      </w:r>
    </w:p>
    <w:p>
      <w:pPr>
        <w:pStyle w:val="Normal"/>
      </w:pPr>
      <w:r>
        <w:t xml:space="preserve">Critical indicators scored 0 or 1.</w:t>
      </w:r>
    </w:p>
    <w:p>
      <w:pPr>
        <w:pStyle w:val="Normal"/>
      </w:pPr>
      <w:r>
        <w:t xml:space="preserve">listed in section "</w:t>
      </w:r>
      <w:r>
        <w:rPr>
          <w:b/>
        </w:rPr>
        <w:t xml:space="preserve">Non-compliances</w:t>
      </w:r>
      <w:r>
        <w:t xml:space="preserve">" of the Grove workplan.</w:t>
      </w:r>
    </w:p>
    <w:p>
      <w:pPr>
        <w:pStyle w:val="Normal"/>
      </w:pPr>
      <w:r>
        <w:t xml:space="preserve">&gt;</w:t>
      </w:r>
    </w:p>
    <w:p>
      <w:pPr>
        <w:pStyle w:val="Normal"/>
      </w:pPr>
      <w:r>
        <w:t xml:space="preserve">○</w:t>
      </w:r>
    </w:p>
    <w:p>
      <w:pPr>
        <w:pStyle w:val="Normal"/>
      </w:pPr>
      <w:r>
        <w:t xml:space="preserve">Critical stepwise indicators in their year of application (year 1, 2, 3 etc.) scored 0 or 1.</w:t>
      </w:r>
    </w:p>
    <w:p>
      <w:pPr>
        <w:pStyle w:val="Normal"/>
      </w:pPr>
      <w:r>
        <w:t xml:space="preserve">listed in section “</w:t>
      </w:r>
      <w:r>
        <w:rPr>
          <w:b/>
        </w:rPr>
        <w:t xml:space="preserve">Non-compliances</w:t>
      </w:r>
      <w:r>
        <w:t xml:space="preserve">” of the workplan.</w:t>
      </w:r>
    </w:p>
    <w:p>
      <w:pPr>
        <w:pStyle w:val="Normal"/>
      </w:pPr>
      <w:r>
        <w:t xml:space="preserve">&gt;</w:t>
      </w:r>
    </w:p>
    <w:p>
      <w:pPr>
        <w:pStyle w:val="Normal"/>
      </w:pPr>
      <w:r>
        <w:t xml:space="preserve">○</w:t>
      </w:r>
    </w:p>
    <w:p>
      <w:pPr>
        <w:pStyle w:val="Normal"/>
      </w:pPr>
      <w:r>
        <w:t xml:space="preserve">Regular indicators or regular stepwise indicators (in their year of application) scored 0 or 1.</w:t>
      </w:r>
    </w:p>
    <w:p>
      <w:pPr>
        <w:pStyle w:val="Normal"/>
      </w:pPr>
      <w:r>
        <w:t xml:space="preserve">Those are listed in the section "</w:t>
      </w:r>
      <w:r>
        <w:rPr>
          <w:b/>
        </w:rPr>
        <w:t xml:space="preserve">Non-compliances</w:t>
      </w:r>
      <w:r>
        <w:t xml:space="preserve">" of the workplan.</w:t>
      </w:r>
    </w:p>
    <w:p>
      <w:pPr>
        <w:pStyle w:val="Normal"/>
      </w:pPr>
      <w:r>
        <w:t xml:space="preserve">&gt;</w:t>
      </w:r>
    </w:p>
    <w:p>
      <w:pPr>
        <w:pStyle w:val="Normal"/>
      </w:pPr>
      <w:r>
        <w:t xml:space="preserve">But – IMPORTANTLY - consider that, to get certified, the company is required to be compliant with minimum 90% of the standard indicators applicable to a given year. This means that the company needs to provide corrective actions to enough non-compliant regular/regular stepwise indicators to meet this threshold.</w:t>
      </w:r>
    </w:p>
    <w:p>
      <w:pPr>
        <w:pStyle w:val="Normal"/>
      </w:pPr>
      <w:r>
        <w:t xml:space="preserve">&gt;</w:t>
      </w:r>
    </w:p>
    <w:p>
      <w:pPr>
        <w:pStyle w:val="Normal"/>
      </w:pPr>
      <w:r>
        <w:t xml:space="preserve">○</w:t>
      </w:r>
    </w:p>
    <w:p>
      <w:pPr>
        <w:pStyle w:val="ListParagraph"/>
        <w:numPr>
          <w:ilvl w:val="0"/>
          <w:numId w:val="1"/>
        </w:numPr>
      </w:pPr>
      <w:r>
        <w:t xml:space="preserve">&gt; Timeline &amp; compliance threshold</w:t>
      </w:r>
    </w:p>
    <w:p>
      <w:pPr>
        <w:pStyle w:val="Normal"/>
      </w:pPr>
      <w:r>
        <w:t xml:space="preserve">Thursday, November 21, 2024</w:t>
      </w:r>
    </w:p>
    <w:p>
      <w:pPr>
        <w:pStyle w:val="Normal"/>
      </w:pPr>
      <w:r>
        <w:t xml:space="preserve">2:57 PM</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019AB5B6-67AD-4963-BD9A-5BFCB5E85F99}"/>
</file>

<file path=customXml/itemProps2.xml><?xml version="1.0" encoding="utf-8"?>
<ds:datastoreItem xmlns:ds="http://schemas.openxmlformats.org/officeDocument/2006/customXml" ds:itemID="{1E04C38C-7A3D-4A5D-B2A5-AE792142EE5E}"/>
</file>

<file path=customXml/itemProps3.xml><?xml version="1.0" encoding="utf-8"?>
<ds:datastoreItem xmlns:ds="http://schemas.openxmlformats.org/officeDocument/2006/customXml" ds:itemID="{563DFC12-313E-4FAB-8906-04F21B724F95}"/>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