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36"/>
        </w:rPr>
        <w:t>Procedimiento del tablero de resultados de agua</w:t>
      </w:r>
    </w:p>
    <w:p>
      <w:pPr>
        <w:jc w:val="center"/>
      </w:pPr>
      <w:r>
        <w:rPr>
          <w:rFonts w:ascii="Arial" w:hAnsi="Arial" w:eastAsia="Arial"/>
          <w:color w:val="64748B"/>
          <w:sz w:val="20"/>
        </w:rPr>
        <w:t>Sección operativa desde rutas principales hasta publicación y recomendaciones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3. Rutas principales</w:t>
      </w:r>
    </w:p>
    <w:p>
      <w:pPr>
        <w:pStyle w:val="Heading2"/>
        <w:spacing w:before="160" w:after="60"/>
      </w:pPr>
      <w:r>
        <w:rPr>
          <w:rFonts w:ascii="Arial" w:hAnsi="Arial" w:eastAsia="Arial"/>
        </w:rPr>
        <w:t>3.1 Repositorio documental de PDF</w:t>
      </w:r>
    </w:p>
    <w:p>
      <w:pPr>
        <w:spacing w:after="80"/>
      </w:pPr>
      <w:r>
        <w:rPr>
          <w:rFonts w:ascii="Arial" w:hAnsi="Arial"/>
          <w:sz w:val="19"/>
        </w:rPr>
        <w:t>Los PDF de resultados se almacenan en el Drive institucional: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G:\.shortcut-targets-by-id\1yROfpmz8yE8ttn9XJ1jioWMULcTpV8XA\2026\Agua para consumo\Resultados_muestras</w:t>
      </w:r>
    </w:p>
    <w:p>
      <w:pPr>
        <w:spacing w:after="80"/>
      </w:pPr>
      <w:r>
        <w:rPr>
          <w:rFonts w:ascii="Arial" w:hAnsi="Arial"/>
          <w:sz w:val="19"/>
        </w:rPr>
        <w:t>Estructura esperada: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Resultados_muestras/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├── PDF_Resultados/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└── 2026/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├── Cartago/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├── Cali/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└── Tulua/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├── Control_Descargas/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└── Logs/</w:t>
      </w:r>
    </w:p>
    <w:p>
      <w:pPr>
        <w:pStyle w:val="Heading2"/>
        <w:spacing w:before="160" w:after="60"/>
      </w:pPr>
      <w:r>
        <w:rPr>
          <w:rFonts w:ascii="Arial" w:hAnsi="Arial" w:eastAsia="Arial"/>
        </w:rPr>
        <w:t>3.2 Portal de tableros UESVALLE</w:t>
      </w:r>
    </w:p>
    <w:p>
      <w:pPr>
        <w:spacing w:after="80"/>
      </w:pPr>
      <w:r>
        <w:rPr>
          <w:rFonts w:ascii="Arial" w:hAnsi="Arial"/>
          <w:sz w:val="19"/>
        </w:rPr>
        <w:t>Los scripts, datos livianos, documentación y tablero HTML se administran en: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G:\Mi unidad\8.UES\PAGINA INDICADORES\UESVALLE</w:t>
      </w:r>
    </w:p>
    <w:p>
      <w:pPr>
        <w:spacing w:after="80"/>
      </w:pPr>
      <w:r>
        <w:rPr>
          <w:rFonts w:ascii="Arial" w:hAnsi="Arial"/>
          <w:sz w:val="19"/>
        </w:rPr>
        <w:t>Estructura del módulo: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UESVALLE/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├── dashboards/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└── resultados_agua/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└── resultados_agua.html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├── data/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└── resultados_agua/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└── current/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    ├── indice_resultados_agua.csv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    ├── resumen_resultados_agua.csv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    └── metadata_resultados_agua.json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├── scripts/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└── resultados_agua/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├── Descargar_Resultados_Agua_UESVALLE_V7.py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├── Ejecutar_Descarga_Resultados_Agua.bat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├── generar_indice_resultados_agua.py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│       └── actualizar_resultados_agua_CORREGIDO.bat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└── docs/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 xml:space="preserve">    └── resultados_agua/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 xml:space="preserve">        ├── guia_actualizacion_resultados_agua.md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 xml:space="preserve">        ├── Hoja_Procedimiento_Tablero_Resultados_Agua_UESVALLE.docx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 xml:space="preserve">        └── Procedimiento_Tablero_Resultados_Agua_UESVALLE.docx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4. Descarga de resultados PDF</w:t>
      </w:r>
    </w:p>
    <w:p>
      <w:pPr>
        <w:spacing w:after="80"/>
      </w:pPr>
      <w:r>
        <w:rPr>
          <w:rFonts w:ascii="Arial" w:hAnsi="Arial"/>
          <w:sz w:val="19"/>
        </w:rPr>
        <w:t>Para descargar resultados desde la plataforma de gestión de muestras, ejecutar: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G:\Mi unidad\8.UES\PAGINA INDICADORES\UESVALLE\scripts\resultados_agua\Ejecutar_Descarga_Resultados_Agua.bat</w:t>
      </w:r>
    </w:p>
    <w:p>
      <w:pPr>
        <w:spacing w:after="80"/>
      </w:pPr>
      <w:r>
        <w:rPr>
          <w:rFonts w:ascii="Arial" w:hAnsi="Arial"/>
          <w:sz w:val="19"/>
        </w:rPr>
        <w:t>El programa permite seleccionar: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Proceso a ejecutar:</w:t>
      </w:r>
    </w:p>
    <w:p>
      <w:pPr>
        <w:spacing w:after="80"/>
      </w:pPr>
      <w:r>
        <w:rPr>
          <w:rFonts w:ascii="Arial" w:hAnsi="Arial"/>
          <w:sz w:val="19"/>
        </w:rPr>
        <w:t xml:space="preserve">  - Solo fichas</w:t>
      </w:r>
    </w:p>
    <w:p>
      <w:pPr>
        <w:spacing w:after="80"/>
      </w:pPr>
      <w:r>
        <w:rPr>
          <w:rFonts w:ascii="Arial" w:hAnsi="Arial"/>
          <w:sz w:val="19"/>
        </w:rPr>
        <w:t xml:space="preserve">  - Solo PDF</w:t>
      </w:r>
    </w:p>
    <w:p>
      <w:pPr>
        <w:spacing w:after="80"/>
      </w:pPr>
      <w:r>
        <w:rPr>
          <w:rFonts w:ascii="Arial" w:hAnsi="Arial"/>
          <w:sz w:val="19"/>
        </w:rPr>
        <w:t xml:space="preserve">  - Fichas + PDF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Alcance:</w:t>
      </w:r>
    </w:p>
    <w:p>
      <w:pPr>
        <w:spacing w:after="80"/>
      </w:pPr>
      <w:r>
        <w:rPr>
          <w:rFonts w:ascii="Arial" w:hAnsi="Arial"/>
          <w:sz w:val="19"/>
        </w:rPr>
        <w:t xml:space="preserve">  - Todas las muestras de agua</w:t>
      </w:r>
    </w:p>
    <w:p>
      <w:pPr>
        <w:spacing w:after="80"/>
      </w:pPr>
      <w:r>
        <w:rPr>
          <w:rFonts w:ascii="Arial" w:hAnsi="Arial"/>
          <w:sz w:val="19"/>
        </w:rPr>
        <w:t xml:space="preserve">  - MR</w:t>
      </w:r>
    </w:p>
    <w:p>
      <w:pPr>
        <w:spacing w:after="80"/>
      </w:pPr>
      <w:r>
        <w:rPr>
          <w:rFonts w:ascii="Arial" w:hAnsi="Arial"/>
          <w:sz w:val="19"/>
        </w:rPr>
        <w:t xml:space="preserve">  - VDM</w:t>
      </w:r>
    </w:p>
    <w:p>
      <w:pPr>
        <w:spacing w:after="80"/>
      </w:pPr>
      <w:r>
        <w:rPr>
          <w:rFonts w:ascii="Arial" w:hAnsi="Arial"/>
          <w:sz w:val="19"/>
        </w:rPr>
        <w:t xml:space="preserve">  - VIG</w:t>
      </w:r>
    </w:p>
    <w:p>
      <w:pPr>
        <w:spacing w:after="80"/>
      </w:pPr>
      <w:r>
        <w:rPr>
          <w:rFonts w:ascii="Arial" w:hAnsi="Arial"/>
          <w:sz w:val="19"/>
        </w:rPr>
        <w:t xml:space="preserve">  - DIAG</w:t>
      </w:r>
    </w:p>
    <w:p>
      <w:pPr>
        <w:spacing w:after="80"/>
      </w:pPr>
      <w:r>
        <w:rPr>
          <w:rFonts w:ascii="Arial" w:hAnsi="Arial"/>
          <w:sz w:val="19"/>
        </w:rPr>
        <w:t xml:space="preserve">  - DSAN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ARO:</w:t>
      </w:r>
    </w:p>
    <w:p>
      <w:pPr>
        <w:spacing w:after="80"/>
      </w:pPr>
      <w:r>
        <w:rPr>
          <w:rFonts w:ascii="Arial" w:hAnsi="Arial"/>
          <w:sz w:val="19"/>
        </w:rPr>
        <w:t xml:space="preserve">  - Cartago</w:t>
      </w:r>
    </w:p>
    <w:p>
      <w:pPr>
        <w:spacing w:after="80"/>
      </w:pPr>
      <w:r>
        <w:rPr>
          <w:rFonts w:ascii="Arial" w:hAnsi="Arial"/>
          <w:sz w:val="19"/>
        </w:rPr>
        <w:t xml:space="preserve">  - Tuluá</w:t>
      </w:r>
    </w:p>
    <w:p>
      <w:pPr>
        <w:spacing w:after="80"/>
      </w:pPr>
      <w:r>
        <w:rPr>
          <w:rFonts w:ascii="Arial" w:hAnsi="Arial"/>
          <w:sz w:val="19"/>
        </w:rPr>
        <w:t xml:space="preserve">  - Cali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Fechas de recepción a procesar.</w:t>
      </w:r>
    </w:p>
    <w:p>
      <w:pPr>
        <w:spacing w:after="80"/>
      </w:pPr>
      <w:r>
        <w:rPr>
          <w:rFonts w:ascii="Arial" w:hAnsi="Arial"/>
          <w:sz w:val="19"/>
        </w:rPr>
        <w:t>Los PDF quedan almacenados en: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Resultados_muestras\PDF_Resultados\2026\Cartago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Resultados_muestras\PDF_Resultados\2026\Cali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Resultados_muestras\PDF_Resultados\2026\Tulua</w:t>
      </w:r>
    </w:p>
    <w:p>
      <w:pPr>
        <w:spacing w:after="80"/>
      </w:pPr>
      <w:r>
        <w:rPr>
          <w:rFonts w:ascii="Arial" w:hAnsi="Arial"/>
          <w:sz w:val="19"/>
        </w:rPr>
        <w:t>Los controles de descarga se almacenan en: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Resultados_muestras\Control_Descargas\Lote_AAAAMMDD_HHMM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5. Generación del índice del tablero</w:t>
      </w:r>
    </w:p>
    <w:p>
      <w:pPr>
        <w:spacing w:after="80"/>
      </w:pPr>
      <w:r>
        <w:rPr>
          <w:rFonts w:ascii="Arial" w:hAnsi="Arial"/>
          <w:sz w:val="19"/>
        </w:rPr>
        <w:t>Después de descargar nuevos PDF, se debe actualizar el índice del tablero ejecutando: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G:\Mi unidad\8.UES\PAGINA INDICADORES\UESVALLE\scripts\resultados_agua\actualizar_resultados_agua_CORREGIDO.bat</w:t>
      </w:r>
    </w:p>
    <w:p>
      <w:pPr>
        <w:spacing w:after="80"/>
      </w:pPr>
      <w:r>
        <w:rPr>
          <w:rFonts w:ascii="Arial" w:hAnsi="Arial"/>
          <w:sz w:val="19"/>
        </w:rPr>
        <w:t>Este proceso ejecuta: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generar_indice_resultados_agua.py</w:t>
      </w:r>
    </w:p>
    <w:p>
      <w:pPr>
        <w:spacing w:after="80"/>
      </w:pPr>
      <w:r>
        <w:rPr>
          <w:rFonts w:ascii="Arial" w:hAnsi="Arial"/>
          <w:sz w:val="19"/>
        </w:rPr>
        <w:t>El script realiza las siguientes acciones:</w:t>
      </w:r>
    </w:p>
    <w:p>
      <w:pPr>
        <w:pStyle w:val="ListNumber"/>
        <w:spacing w:after="40"/>
      </w:pPr>
      <w:r>
        <w:rPr>
          <w:rFonts w:ascii="Arial" w:hAnsi="Arial" w:eastAsia="Arial"/>
        </w:rPr>
        <w:t>Lee los PDF existentes en el repositorio documental.</w:t>
      </w:r>
    </w:p>
    <w:p>
      <w:pPr>
        <w:pStyle w:val="ListNumber"/>
        <w:spacing w:after="40"/>
      </w:pPr>
      <w:r>
        <w:rPr>
          <w:rFonts w:ascii="Arial" w:hAnsi="Arial" w:eastAsia="Arial"/>
        </w:rPr>
        <w:t>Lee los archivos de control generados por los lotes de descarga.</w:t>
      </w:r>
    </w:p>
    <w:p>
      <w:pPr>
        <w:pStyle w:val="ListNumber"/>
        <w:spacing w:after="40"/>
      </w:pPr>
      <w:r>
        <w:rPr>
          <w:rFonts w:ascii="Arial" w:hAnsi="Arial" w:eastAsia="Arial"/>
        </w:rPr>
        <w:t>Cruza la información del control con los PDF físicos.</w:t>
      </w:r>
    </w:p>
    <w:p>
      <w:pPr>
        <w:pStyle w:val="ListNumber"/>
        <w:spacing w:after="40"/>
      </w:pPr>
      <w:r>
        <w:rPr>
          <w:rFonts w:ascii="Arial" w:hAnsi="Arial" w:eastAsia="Arial"/>
        </w:rPr>
        <w:t>Depura registros duplicados o fallidos.</w:t>
      </w:r>
    </w:p>
    <w:p>
      <w:pPr>
        <w:pStyle w:val="ListNumber"/>
        <w:spacing w:after="40"/>
      </w:pPr>
      <w:r>
        <w:rPr>
          <w:rFonts w:ascii="Arial" w:hAnsi="Arial" w:eastAsia="Arial"/>
        </w:rPr>
        <w:t>Genera los archivos operativos para el tablero.</w:t>
      </w:r>
    </w:p>
    <w:p>
      <w:pPr>
        <w:spacing w:after="80"/>
      </w:pPr>
      <w:r>
        <w:rPr>
          <w:rFonts w:ascii="Arial" w:hAnsi="Arial"/>
          <w:sz w:val="19"/>
        </w:rPr>
        <w:t>Archivos generados: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data\resultados_agua\current\indice_resultados_agua.csv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data\resultados_agua\current\resumen_resultados_agua.csv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data\resultados_agua\current\metadata_resultados_agua.json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6. Validación mínima antes de publicar</w:t>
      </w:r>
    </w:p>
    <w:p>
      <w:pPr>
        <w:spacing w:after="80"/>
      </w:pPr>
      <w:r>
        <w:rPr>
          <w:rFonts w:ascii="Arial" w:hAnsi="Arial"/>
          <w:sz w:val="19"/>
        </w:rPr>
        <w:t>Después de ejecutar el índice, revisar en consola: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Total índice: X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PDF OK:       X</w:t>
      </w:r>
    </w:p>
    <w:p>
      <w:pPr>
        <w:spacing w:after="80"/>
      </w:pPr>
      <w:r>
        <w:rPr>
          <w:rFonts w:ascii="Arial" w:hAnsi="Arial"/>
          <w:sz w:val="19"/>
        </w:rPr>
        <w:t>La condición ideal es: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Total índice = PDF OK</w:t>
      </w:r>
    </w:p>
    <w:p>
      <w:pPr>
        <w:spacing w:after="80"/>
      </w:pPr>
      <w:r>
        <w:rPr>
          <w:rFonts w:ascii="Arial" w:hAnsi="Arial"/>
          <w:sz w:val="19"/>
        </w:rPr>
        <w:t>Esto indica que todos los registros publicados en el tablero tienen PDF físico asociado.</w:t>
      </w:r>
    </w:p>
    <w:p>
      <w:pPr>
        <w:spacing w:after="80"/>
      </w:pPr>
      <w:r>
        <w:rPr>
          <w:rFonts w:ascii="Arial" w:hAnsi="Arial"/>
          <w:sz w:val="19"/>
        </w:rPr>
        <w:t>También se debe validar que no existan: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Registros sin nombre de PDF.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Registros sin ruta local.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Duplicados por `NOMBRE_PDF`.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Duplicados por `CODIGO_MUESTRA + ARO`.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7. Funcionamiento del tablero</w:t>
      </w:r>
    </w:p>
    <w:p>
      <w:pPr>
        <w:spacing w:after="80"/>
      </w:pPr>
      <w:r>
        <w:rPr>
          <w:rFonts w:ascii="Arial" w:hAnsi="Arial"/>
          <w:sz w:val="19"/>
        </w:rPr>
        <w:t>El tablero se encuentra en: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dashboards\resultados_agua\resultados_agua.html</w:t>
      </w:r>
    </w:p>
    <w:p>
      <w:pPr>
        <w:spacing w:after="80"/>
      </w:pPr>
      <w:r>
        <w:rPr>
          <w:rFonts w:ascii="Arial" w:hAnsi="Arial"/>
          <w:sz w:val="19"/>
        </w:rPr>
        <w:t>El tablero lee directamente: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../../data/resultados_agua/current/indice_resultados_agua.csv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../../data/resultados_agua/current/metadata_resultados_agua.json</w:t>
      </w:r>
    </w:p>
    <w:p>
      <w:pPr>
        <w:spacing w:after="80"/>
      </w:pPr>
      <w:r>
        <w:rPr>
          <w:rFonts w:ascii="Arial" w:hAnsi="Arial"/>
          <w:sz w:val="19"/>
        </w:rPr>
        <w:t>Funcionalidades principales: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Consulta de resultados por año, ARO, tipo, fecha y código.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KPIs de resultados indexados, PDF disponibles y tipos de resultado.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Gráficos por tipo, ARO y disponibilidad de PDF.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Tabla de consulta con 20 registros por página.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Botón `Ver PDF` para abrir visor del documento.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Bloque de confirmación de carga de datos.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Exportación de la tabla a Excel o CSV.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8. Publicación en GitHub</w:t>
      </w:r>
    </w:p>
    <w:p>
      <w:pPr>
        <w:spacing w:after="80"/>
      </w:pPr>
      <w:r>
        <w:rPr>
          <w:rFonts w:ascii="Arial" w:hAnsi="Arial"/>
          <w:sz w:val="19"/>
        </w:rPr>
        <w:t>Después de actualizar archivos del tablero o los CSV, ejecutar desde PowerShell: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cd "G:\Mi unidad\8.UES\PAGINA INDICADORES\UESVALLE"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git status</w:t>
      </w:r>
    </w:p>
    <w:p>
      <w:pPr>
        <w:spacing w:after="80"/>
      </w:pPr>
      <w:r>
        <w:rPr>
          <w:rFonts w:ascii="Arial" w:hAnsi="Arial"/>
          <w:sz w:val="19"/>
        </w:rPr>
        <w:t>Agregar los archivos modificados del módulo: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git add dashboards/resultados_agua/resultados_agua.html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git add data/resultados_agua/current/indice_resultados_agua.csv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git add data/resultados_agua/current/resumen_resultados_agua.csv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git add data/resultados_agua/current/metadata_resultados_agua.json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git add scripts/resultados_agua/generar_indice_resultados_agua.py</w:t>
      </w:r>
      <w:r>
        <w:rPr>
          <w:rFonts w:ascii="Arial" w:hAnsi="Arial" w:eastAsia="Arial"/>
        </w:rPr>
        <w:br/>
      </w:r>
      <w:r>
        <w:rPr>
          <w:rFonts w:ascii="Consolas" w:hAnsi="Consolas" w:eastAsia="Consolas"/>
          <w:sz w:val="16"/>
        </w:rPr>
        <w:t>git add docs/resultados_agua/</w:t>
      </w:r>
    </w:p>
    <w:p>
      <w:pPr>
        <w:spacing w:after="80"/>
      </w:pPr>
      <w:r>
        <w:rPr>
          <w:rFonts w:ascii="Arial" w:hAnsi="Arial"/>
          <w:sz w:val="19"/>
        </w:rPr>
        <w:t>Crear commit: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git commit -m "Actualizar tablero de resultados de agua"</w:t>
      </w:r>
    </w:p>
    <w:p>
      <w:pPr>
        <w:spacing w:after="80"/>
      </w:pPr>
      <w:r>
        <w:rPr>
          <w:rFonts w:ascii="Arial" w:hAnsi="Arial"/>
          <w:sz w:val="19"/>
        </w:rPr>
        <w:t>Subir a GitHub: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git push origin main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9. URL de consulta</w:t>
      </w:r>
    </w:p>
    <w:p>
      <w:pPr>
        <w:spacing w:after="80"/>
      </w:pPr>
      <w:r>
        <w:rPr>
          <w:rFonts w:ascii="Arial" w:hAnsi="Arial"/>
          <w:sz w:val="19"/>
        </w:rPr>
        <w:t>El tablero puede consultarse en GitHub Pages:</w:t>
      </w:r>
    </w:p>
    <w:p>
      <w:pPr>
        <w:pStyle w:val="CodeBlock"/>
        <w:shd w:fill="F8FAFC"/>
        <w:pBdr>
          <w:top w:val="single" w:sz="3" w:space="2" w:color="CBD5E1"/>
          <w:bottom w:val="single" w:sz="3" w:space="2" w:color="CBD5E1"/>
          <w:left w:val="single" w:sz="3" w:space="2" w:color="CBD5E1"/>
          <w:right w:val="single" w:sz="3" w:space="2" w:color="CBD5E1"/>
        </w:pBdr>
      </w:pPr>
      <w:r>
        <w:rPr>
          <w:rFonts w:ascii="Consolas" w:hAnsi="Consolas" w:eastAsia="Consolas"/>
          <w:sz w:val="16"/>
        </w:rPr>
        <w:t>https://javiermarin7.github.io/UESVALLE/dashboards/resultados_agua/resultados_agua.html</w:t>
      </w:r>
    </w:p>
    <w:p>
      <w:pPr>
        <w:spacing w:before="20" w:after="120"/>
        <w:pBdr>
          <w:bottom w:val="single" w:sz="8" w:space="1" w:color="D9E3F0"/>
        </w:pBdr>
      </w:pPr>
    </w:p>
    <w:p>
      <w:pPr>
        <w:pStyle w:val="Heading1"/>
        <w:spacing w:before="200" w:after="80"/>
      </w:pPr>
      <w:r>
        <w:rPr>
          <w:rFonts w:ascii="Arial" w:hAnsi="Arial" w:eastAsia="Arial"/>
        </w:rPr>
        <w:t>10. Recomendaciones operativas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No subir PDF al repositorio GitHub.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Los PDF deben permanecer en el Drive institucional.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Subir únicamente HTML, scripts, CSV, JSON y documentación.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No subir archivos temporales de Excel con prefijo `~$`.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No subir logs operativos, salvo que se requieran como evidencia puntual.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Conservar los documentos Word como evidencia del proceso en `docs/resultados_agua/`.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</w:rPr>
        <w:t>Mantener esta guía Markdown como documento técnico principal del módulo.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UESVALLE · Tablero Resultados de Agua ·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173"/>
    </w:pPr>
    <w:rPr>
      <w:rFonts w:ascii="Consolas" w:hAnsi="Consolas" w:eastAsia="Consolas"/>
      <w:color w:val="33415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