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9"/>
        <w:gridCol w:w="114"/>
        <w:gridCol w:w="230"/>
        <w:gridCol w:w="2034"/>
        <w:gridCol w:w="1806"/>
        <w:gridCol w:w="214"/>
        <w:gridCol w:w="115"/>
        <w:gridCol w:w="1247"/>
        <w:gridCol w:w="344"/>
        <w:gridCol w:w="100"/>
        <w:gridCol w:w="1590"/>
        <w:gridCol w:w="115"/>
        <w:gridCol w:w="215"/>
        <w:gridCol w:w="344"/>
        <w:gridCol w:w="229"/>
        <w:gridCol w:w="1691"/>
        <w:gridCol w:w="902"/>
        <w:gridCol w:w="330"/>
        <w:gridCol w:w="114"/>
        <w:gridCol w:w="115"/>
        <w:gridCol w:w="115"/>
        <w:gridCol w:w="1361"/>
        <w:gridCol w:w="100"/>
        <w:gridCol w:w="229"/>
        <w:gridCol w:w="115"/>
        <w:gridCol w:w="229"/>
        <w:gridCol w:w="115"/>
        <w:gridCol w:w="903"/>
        <w:gridCol w:w="57"/>
      </w:tblGrid>
      <w:tr w:rsidR="007E2BA8">
        <w:trPr>
          <w:trHeight w:hRule="exact" w:val="444"/>
        </w:trPr>
        <w:tc>
          <w:tcPr>
            <w:tcW w:w="559" w:type="dxa"/>
          </w:tcPr>
          <w:p w:rsidR="007E2BA8" w:rsidRDefault="007E2BA8"/>
        </w:tc>
        <w:tc>
          <w:tcPr>
            <w:tcW w:w="4513" w:type="dxa"/>
            <w:gridSpan w:val="6"/>
            <w:tcBorders>
              <w:bottom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</w:tcPr>
          <w:p w:rsidR="007E2BA8" w:rsidRDefault="007E2BA8"/>
        </w:tc>
        <w:tc>
          <w:tcPr>
            <w:tcW w:w="4628" w:type="dxa"/>
            <w:gridSpan w:val="12"/>
            <w:vMerge w:val="restart"/>
            <w:shd w:val="clear" w:color="auto" w:fill="auto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Приложение N 1</w:t>
            </w:r>
          </w:p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 Порядку составления и ведения планов</w:t>
            </w:r>
          </w:p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финансово - хозяйственной деятельности</w:t>
            </w:r>
          </w:p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федеральных бюджетных и</w:t>
            </w:r>
          </w:p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автономных учреждений,</w:t>
            </w:r>
          </w:p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утвержденному приказом Министерства</w:t>
            </w:r>
          </w:p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финансов Российской Федерации</w:t>
            </w:r>
          </w:p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от 17.08.2020 N 168н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shd w:val="clear" w:color="auto" w:fill="FFFFFF"/>
            <w:tcMar>
              <w:left w:w="115" w:type="dxa"/>
              <w:right w:w="72" w:type="dxa"/>
            </w:tcMar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</w:rPr>
              <w:t>ДОКУМЕНТ ПОДПИСАН</w:t>
            </w:r>
          </w:p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</w:rPr>
              <w:t>ЭЛЕКТРОННОЙ ПОДПИСЬЮ</w:t>
            </w:r>
          </w:p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58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left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344" w:type="dxa"/>
            <w:gridSpan w:val="2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3840" w:type="dxa"/>
            <w:gridSpan w:val="2"/>
            <w:shd w:val="clear" w:color="auto" w:fill="000000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FFFFFF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pacing w:val="-2"/>
                <w:sz w:val="18"/>
              </w:rPr>
              <w:t>СВЕДЕНИЯ О СЕРТИФИКАТЕ ЭП</w:t>
            </w:r>
          </w:p>
        </w:tc>
        <w:tc>
          <w:tcPr>
            <w:tcW w:w="329" w:type="dxa"/>
            <w:gridSpan w:val="2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15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left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458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shd w:val="clear" w:color="auto" w:fill="FFFFFF"/>
            <w:tcMar>
              <w:left w:w="115" w:type="dxa"/>
              <w:righ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Сертификат: 009B64336B91DD9FD26D94E61BA5926955</w:t>
            </w:r>
          </w:p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00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vMerge w:val="restart"/>
            <w:shd w:val="clear" w:color="auto" w:fill="FFFFFF"/>
            <w:tcMar>
              <w:left w:w="115" w:type="dxa"/>
              <w:righ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Владелец: Кузьмичев Игорь Константинович</w:t>
            </w:r>
          </w:p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30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vMerge/>
            <w:shd w:val="clear" w:color="auto" w:fill="FFFFFF"/>
          </w:tcPr>
          <w:p w:rsidR="007E2BA8" w:rsidRDefault="007E2BA8"/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tcBorders>
              <w:bottom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Утверждаю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14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vMerge/>
            <w:shd w:val="clear" w:color="auto" w:fill="FFFFFF"/>
          </w:tcPr>
          <w:p w:rsidR="007E2BA8" w:rsidRDefault="007E2BA8"/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 w:val="restart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Ректор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58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vMerge w:val="restart"/>
            <w:shd w:val="clear" w:color="auto" w:fill="FFFFFF"/>
            <w:tcMar>
              <w:left w:w="115" w:type="dxa"/>
              <w:righ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Действителен: с 18.05.2022 по 11.08.2023</w:t>
            </w:r>
          </w:p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86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vMerge/>
            <w:shd w:val="clear" w:color="auto" w:fill="FFFFFF"/>
          </w:tcPr>
          <w:p w:rsidR="007E2BA8" w:rsidRDefault="007E2BA8"/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15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vMerge/>
            <w:shd w:val="clear" w:color="auto" w:fill="FFFFFF"/>
          </w:tcPr>
          <w:p w:rsidR="007E2BA8" w:rsidRDefault="007E2BA8"/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</w:rPr>
              <w:t>(наименование должности уполномоченного лица)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43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14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4"/>
            <w:vMerge/>
            <w:shd w:val="clear" w:color="auto" w:fill="FFFFFF"/>
          </w:tcPr>
          <w:p w:rsidR="007E2BA8" w:rsidRDefault="007E2BA8"/>
        </w:tc>
        <w:tc>
          <w:tcPr>
            <w:tcW w:w="115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 w:val="restart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ФЕДЕРАЛЬНОЕ ГОСУДАРСТВЕННОЕ БЮДЖЕТНОЕ ОБРАЗОВАТЕЛЬНОЕ УЧРЕЖДЕНИЕ ВЫСШЕГО ОБРАЗОВАНИЯ "ВОЛЖСКИЙ ГОСУДАРСТВЕННЫЙ УНИВЕРСИТЕТ ВОДНОГО ТРАНСПОРТА"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57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left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00"/>
        </w:trPr>
        <w:tc>
          <w:tcPr>
            <w:tcW w:w="559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628" w:type="dxa"/>
            <w:gridSpan w:val="12"/>
            <w:vMerge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946"/>
        </w:trPr>
        <w:tc>
          <w:tcPr>
            <w:tcW w:w="559" w:type="dxa"/>
          </w:tcPr>
          <w:p w:rsidR="007E2BA8" w:rsidRDefault="007E2BA8"/>
        </w:tc>
        <w:tc>
          <w:tcPr>
            <w:tcW w:w="4513" w:type="dxa"/>
            <w:gridSpan w:val="6"/>
            <w:tcBorders>
              <w:top w:val="single" w:sz="15" w:space="0" w:color="000000"/>
            </w:tcBorders>
          </w:tcPr>
          <w:p w:rsidR="007E2BA8" w:rsidRDefault="007E2BA8"/>
        </w:tc>
        <w:tc>
          <w:tcPr>
            <w:tcW w:w="5875" w:type="dxa"/>
            <w:gridSpan w:val="9"/>
          </w:tcPr>
          <w:p w:rsidR="007E2BA8" w:rsidRDefault="007E2BA8"/>
        </w:tc>
        <w:tc>
          <w:tcPr>
            <w:tcW w:w="4628" w:type="dxa"/>
            <w:gridSpan w:val="12"/>
            <w:vMerge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15"/>
        </w:trPr>
        <w:tc>
          <w:tcPr>
            <w:tcW w:w="10947" w:type="dxa"/>
            <w:gridSpan w:val="16"/>
          </w:tcPr>
          <w:p w:rsidR="007E2BA8" w:rsidRDefault="007E2BA8"/>
        </w:tc>
        <w:tc>
          <w:tcPr>
            <w:tcW w:w="4628" w:type="dxa"/>
            <w:gridSpan w:val="12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</w:rPr>
              <w:t>(наименование органа-учредителя (учреждения)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10947" w:type="dxa"/>
            <w:gridSpan w:val="16"/>
          </w:tcPr>
          <w:p w:rsidR="007E2BA8" w:rsidRDefault="007E2BA8"/>
        </w:tc>
        <w:tc>
          <w:tcPr>
            <w:tcW w:w="1461" w:type="dxa"/>
            <w:gridSpan w:val="4"/>
            <w:tcBorders>
              <w:bottom w:val="single" w:sz="5" w:space="0" w:color="000000"/>
            </w:tcBorders>
          </w:tcPr>
          <w:p w:rsidR="007E2BA8" w:rsidRDefault="007E2BA8"/>
        </w:tc>
        <w:tc>
          <w:tcPr>
            <w:tcW w:w="115" w:type="dxa"/>
          </w:tcPr>
          <w:p w:rsidR="007E2BA8" w:rsidRDefault="007E2BA8"/>
        </w:tc>
        <w:tc>
          <w:tcPr>
            <w:tcW w:w="3052" w:type="dxa"/>
            <w:gridSpan w:val="7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Кузьмичев И. К.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10947" w:type="dxa"/>
            <w:gridSpan w:val="16"/>
          </w:tcPr>
          <w:p w:rsidR="007E2BA8" w:rsidRDefault="007E2BA8"/>
        </w:tc>
        <w:tc>
          <w:tcPr>
            <w:tcW w:w="1461" w:type="dxa"/>
            <w:gridSpan w:val="4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</w:rPr>
              <w:t>(подпись)</w:t>
            </w:r>
          </w:p>
        </w:tc>
        <w:tc>
          <w:tcPr>
            <w:tcW w:w="115" w:type="dxa"/>
          </w:tcPr>
          <w:p w:rsidR="007E2BA8" w:rsidRDefault="007E2BA8"/>
        </w:tc>
        <w:tc>
          <w:tcPr>
            <w:tcW w:w="3052" w:type="dxa"/>
            <w:gridSpan w:val="7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</w:rPr>
              <w:t>(расшифровка подписи)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15"/>
        </w:trPr>
        <w:tc>
          <w:tcPr>
            <w:tcW w:w="15632" w:type="dxa"/>
            <w:gridSpan w:val="29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11849" w:type="dxa"/>
            <w:gridSpan w:val="17"/>
          </w:tcPr>
          <w:p w:rsidR="007E2BA8" w:rsidRDefault="007E2BA8"/>
        </w:tc>
        <w:tc>
          <w:tcPr>
            <w:tcW w:w="330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"30"</w:t>
            </w:r>
          </w:p>
        </w:tc>
        <w:tc>
          <w:tcPr>
            <w:tcW w:w="114" w:type="dxa"/>
          </w:tcPr>
          <w:p w:rsidR="007E2BA8" w:rsidRDefault="007E2BA8"/>
        </w:tc>
        <w:tc>
          <w:tcPr>
            <w:tcW w:w="1591" w:type="dxa"/>
            <w:gridSpan w:val="3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Июнь</w:t>
            </w:r>
          </w:p>
        </w:tc>
        <w:tc>
          <w:tcPr>
            <w:tcW w:w="100" w:type="dxa"/>
          </w:tcPr>
          <w:p w:rsidR="007E2BA8" w:rsidRDefault="007E2BA8"/>
        </w:tc>
        <w:tc>
          <w:tcPr>
            <w:tcW w:w="229" w:type="dxa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20</w:t>
            </w:r>
          </w:p>
        </w:tc>
        <w:tc>
          <w:tcPr>
            <w:tcW w:w="344" w:type="dxa"/>
            <w:gridSpan w:val="2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</w:t>
            </w:r>
          </w:p>
        </w:tc>
        <w:tc>
          <w:tcPr>
            <w:tcW w:w="115" w:type="dxa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г.</w:t>
            </w:r>
          </w:p>
        </w:tc>
        <w:tc>
          <w:tcPr>
            <w:tcW w:w="960" w:type="dxa"/>
            <w:gridSpan w:val="2"/>
          </w:tcPr>
          <w:p w:rsidR="007E2BA8" w:rsidRDefault="007E2BA8"/>
        </w:tc>
      </w:tr>
      <w:tr w:rsidR="007E2BA8">
        <w:trPr>
          <w:trHeight w:hRule="exact" w:val="215"/>
        </w:trPr>
        <w:tc>
          <w:tcPr>
            <w:tcW w:w="11849" w:type="dxa"/>
            <w:gridSpan w:val="17"/>
          </w:tcPr>
          <w:p w:rsidR="007E2BA8" w:rsidRDefault="007E2BA8"/>
        </w:tc>
        <w:tc>
          <w:tcPr>
            <w:tcW w:w="330" w:type="dxa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114" w:type="dxa"/>
          </w:tcPr>
          <w:p w:rsidR="007E2BA8" w:rsidRDefault="007E2BA8"/>
        </w:tc>
        <w:tc>
          <w:tcPr>
            <w:tcW w:w="1591" w:type="dxa"/>
            <w:gridSpan w:val="3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329" w:type="dxa"/>
            <w:gridSpan w:val="2"/>
          </w:tcPr>
          <w:p w:rsidR="007E2BA8" w:rsidRDefault="007E2BA8"/>
        </w:tc>
        <w:tc>
          <w:tcPr>
            <w:tcW w:w="344" w:type="dxa"/>
            <w:gridSpan w:val="2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1075" w:type="dxa"/>
            <w:gridSpan w:val="3"/>
          </w:tcPr>
          <w:p w:rsidR="007E2BA8" w:rsidRDefault="007E2BA8"/>
        </w:tc>
      </w:tr>
      <w:tr w:rsidR="007E2BA8">
        <w:trPr>
          <w:trHeight w:hRule="exact" w:val="573"/>
        </w:trPr>
        <w:tc>
          <w:tcPr>
            <w:tcW w:w="15575" w:type="dxa"/>
            <w:gridSpan w:val="28"/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0"/>
              </w:rPr>
              <w:t>План финансово-хозяйственной деятельности на 2023 г.</w:t>
            </w:r>
          </w:p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0"/>
              </w:rPr>
              <w:t>(на 2023 г. и плановый период 2024 и 2025 годов)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15"/>
        </w:trPr>
        <w:tc>
          <w:tcPr>
            <w:tcW w:w="6319" w:type="dxa"/>
            <w:gridSpan w:val="8"/>
          </w:tcPr>
          <w:p w:rsidR="007E2BA8" w:rsidRDefault="007E2BA8"/>
        </w:tc>
        <w:tc>
          <w:tcPr>
            <w:tcW w:w="344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"30"</w:t>
            </w:r>
          </w:p>
        </w:tc>
        <w:tc>
          <w:tcPr>
            <w:tcW w:w="100" w:type="dxa"/>
          </w:tcPr>
          <w:p w:rsidR="007E2BA8" w:rsidRDefault="007E2BA8"/>
        </w:tc>
        <w:tc>
          <w:tcPr>
            <w:tcW w:w="1590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Июнь</w:t>
            </w:r>
          </w:p>
        </w:tc>
        <w:tc>
          <w:tcPr>
            <w:tcW w:w="115" w:type="dxa"/>
          </w:tcPr>
          <w:p w:rsidR="007E2BA8" w:rsidRDefault="007E2BA8"/>
        </w:tc>
        <w:tc>
          <w:tcPr>
            <w:tcW w:w="215" w:type="dxa"/>
            <w:vMerge w:val="restart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20</w:t>
            </w:r>
          </w:p>
        </w:tc>
        <w:tc>
          <w:tcPr>
            <w:tcW w:w="344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</w:t>
            </w:r>
          </w:p>
        </w:tc>
        <w:tc>
          <w:tcPr>
            <w:tcW w:w="229" w:type="dxa"/>
            <w:vMerge w:val="restart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</w:t>
            </w:r>
          </w:p>
        </w:tc>
        <w:tc>
          <w:tcPr>
            <w:tcW w:w="5072" w:type="dxa"/>
            <w:gridSpan w:val="10"/>
          </w:tcPr>
          <w:p w:rsidR="007E2BA8" w:rsidRDefault="007E2BA8"/>
        </w:tc>
        <w:tc>
          <w:tcPr>
            <w:tcW w:w="1247" w:type="dxa"/>
            <w:gridSpan w:val="3"/>
            <w:tcBorders>
              <w:bottom w:val="single" w:sz="15" w:space="0" w:color="000000"/>
            </w:tcBorders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00"/>
        </w:trPr>
        <w:tc>
          <w:tcPr>
            <w:tcW w:w="6319" w:type="dxa"/>
            <w:gridSpan w:val="8"/>
          </w:tcPr>
          <w:p w:rsidR="007E2BA8" w:rsidRDefault="007E2BA8"/>
        </w:tc>
        <w:tc>
          <w:tcPr>
            <w:tcW w:w="344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00" w:type="dxa"/>
          </w:tcPr>
          <w:p w:rsidR="007E2BA8" w:rsidRDefault="007E2BA8"/>
        </w:tc>
        <w:tc>
          <w:tcPr>
            <w:tcW w:w="1590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15" w:type="dxa"/>
          </w:tcPr>
          <w:p w:rsidR="007E2BA8" w:rsidRDefault="007E2BA8"/>
        </w:tc>
        <w:tc>
          <w:tcPr>
            <w:tcW w:w="215" w:type="dxa"/>
            <w:vMerge/>
            <w:shd w:val="clear" w:color="auto" w:fill="auto"/>
            <w:vAlign w:val="bottom"/>
          </w:tcPr>
          <w:p w:rsidR="007E2BA8" w:rsidRDefault="007E2BA8"/>
        </w:tc>
        <w:tc>
          <w:tcPr>
            <w:tcW w:w="344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229" w:type="dxa"/>
            <w:vMerge/>
            <w:shd w:val="clear" w:color="auto" w:fill="auto"/>
            <w:vAlign w:val="bottom"/>
          </w:tcPr>
          <w:p w:rsidR="007E2BA8" w:rsidRDefault="007E2BA8"/>
        </w:tc>
        <w:tc>
          <w:tcPr>
            <w:tcW w:w="5072" w:type="dxa"/>
            <w:gridSpan w:val="10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247" w:type="dxa"/>
            <w:gridSpan w:val="3"/>
            <w:vMerge w:val="restart"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КОДЫ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6319" w:type="dxa"/>
            <w:gridSpan w:val="8"/>
          </w:tcPr>
          <w:p w:rsidR="007E2BA8" w:rsidRDefault="007E2BA8"/>
        </w:tc>
        <w:tc>
          <w:tcPr>
            <w:tcW w:w="344" w:type="dxa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100" w:type="dxa"/>
          </w:tcPr>
          <w:p w:rsidR="007E2BA8" w:rsidRDefault="007E2BA8"/>
        </w:tc>
        <w:tc>
          <w:tcPr>
            <w:tcW w:w="1590" w:type="dxa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330" w:type="dxa"/>
            <w:gridSpan w:val="2"/>
          </w:tcPr>
          <w:p w:rsidR="007E2BA8" w:rsidRDefault="007E2BA8"/>
        </w:tc>
        <w:tc>
          <w:tcPr>
            <w:tcW w:w="344" w:type="dxa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5301" w:type="dxa"/>
            <w:gridSpan w:val="11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247" w:type="dxa"/>
            <w:gridSpan w:val="3"/>
            <w:vMerge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2937" w:type="dxa"/>
            <w:gridSpan w:val="4"/>
            <w:vMerge w:val="restart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Орган, осуществляющий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функции и полномочия учредителя </w:t>
            </w:r>
          </w:p>
        </w:tc>
        <w:tc>
          <w:tcPr>
            <w:tcW w:w="9471" w:type="dxa"/>
            <w:gridSpan w:val="16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Федеральное агентство морского и речного транспорта</w:t>
            </w:r>
          </w:p>
        </w:tc>
        <w:tc>
          <w:tcPr>
            <w:tcW w:w="1920" w:type="dxa"/>
            <w:gridSpan w:val="5"/>
            <w:tcBorders>
              <w:right w:val="single" w:sz="1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Дата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30.06.2023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30"/>
        </w:trPr>
        <w:tc>
          <w:tcPr>
            <w:tcW w:w="2937" w:type="dxa"/>
            <w:gridSpan w:val="4"/>
            <w:vMerge/>
            <w:shd w:val="clear" w:color="auto" w:fill="auto"/>
            <w:vAlign w:val="bottom"/>
          </w:tcPr>
          <w:p w:rsidR="007E2BA8" w:rsidRDefault="007E2BA8"/>
        </w:tc>
        <w:tc>
          <w:tcPr>
            <w:tcW w:w="9471" w:type="dxa"/>
            <w:gridSpan w:val="16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920" w:type="dxa"/>
            <w:gridSpan w:val="5"/>
            <w:tcBorders>
              <w:right w:val="single" w:sz="1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 сводному реестру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00100110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2937" w:type="dxa"/>
            <w:gridSpan w:val="4"/>
            <w:vMerge w:val="restart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Учреждение</w:t>
            </w:r>
          </w:p>
        </w:tc>
        <w:tc>
          <w:tcPr>
            <w:tcW w:w="9471" w:type="dxa"/>
            <w:gridSpan w:val="16"/>
            <w:vMerge w:val="restart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УФИМСКИЙ ФИЛИАЛ ФЕДЕРАЛЬНОГО ГОСУДАРСТВЕННОГО БЮДЖЕТНОГО ОБРАЗОВАТЕЛЬНОГО УЧРЕЖДЕНИЯ ВЫСШЕГО ОБРАЗОВАНИЯ "ВОЛЖСКИЙ ГОСУДАРСТВЕННЫЙ УНИВЕРСИТЕТ ВОДНОГО ТРАНСПОРТА"</w:t>
            </w:r>
          </w:p>
        </w:tc>
        <w:tc>
          <w:tcPr>
            <w:tcW w:w="1920" w:type="dxa"/>
            <w:gridSpan w:val="5"/>
            <w:tcBorders>
              <w:right w:val="single" w:sz="1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Глава по БК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3"/>
        </w:trPr>
        <w:tc>
          <w:tcPr>
            <w:tcW w:w="2937" w:type="dxa"/>
            <w:gridSpan w:val="4"/>
            <w:vMerge/>
            <w:shd w:val="clear" w:color="auto" w:fill="auto"/>
            <w:vAlign w:val="bottom"/>
          </w:tcPr>
          <w:p w:rsidR="007E2BA8" w:rsidRDefault="007E2BA8"/>
        </w:tc>
        <w:tc>
          <w:tcPr>
            <w:tcW w:w="9471" w:type="dxa"/>
            <w:gridSpan w:val="16"/>
            <w:vMerge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920" w:type="dxa"/>
            <w:gridSpan w:val="5"/>
            <w:tcBorders>
              <w:right w:val="single" w:sz="1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 сводному реестру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001Н4650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30"/>
        </w:trPr>
        <w:tc>
          <w:tcPr>
            <w:tcW w:w="2937" w:type="dxa"/>
            <w:gridSpan w:val="4"/>
            <w:vMerge/>
            <w:shd w:val="clear" w:color="auto" w:fill="auto"/>
            <w:vAlign w:val="bottom"/>
          </w:tcPr>
          <w:p w:rsidR="007E2BA8" w:rsidRDefault="007E2BA8"/>
        </w:tc>
        <w:tc>
          <w:tcPr>
            <w:tcW w:w="9471" w:type="dxa"/>
            <w:gridSpan w:val="16"/>
            <w:vMerge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920" w:type="dxa"/>
            <w:gridSpan w:val="5"/>
            <w:tcBorders>
              <w:right w:val="single" w:sz="1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ИНН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5260001076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2937" w:type="dxa"/>
            <w:gridSpan w:val="4"/>
            <w:vMerge/>
            <w:shd w:val="clear" w:color="auto" w:fill="auto"/>
            <w:vAlign w:val="bottom"/>
          </w:tcPr>
          <w:p w:rsidR="007E2BA8" w:rsidRDefault="007E2BA8"/>
        </w:tc>
        <w:tc>
          <w:tcPr>
            <w:tcW w:w="9471" w:type="dxa"/>
            <w:gridSpan w:val="16"/>
            <w:vMerge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920" w:type="dxa"/>
            <w:gridSpan w:val="5"/>
            <w:tcBorders>
              <w:right w:val="single" w:sz="1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КПП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027543001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2937" w:type="dxa"/>
            <w:gridSpan w:val="4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Вид документа</w:t>
            </w:r>
          </w:p>
        </w:tc>
        <w:tc>
          <w:tcPr>
            <w:tcW w:w="9471" w:type="dxa"/>
            <w:gridSpan w:val="16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Уточнённый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2</w:t>
            </w:r>
          </w:p>
        </w:tc>
        <w:tc>
          <w:tcPr>
            <w:tcW w:w="1920" w:type="dxa"/>
            <w:gridSpan w:val="5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247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18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29"/>
        </w:trPr>
        <w:tc>
          <w:tcPr>
            <w:tcW w:w="2937" w:type="dxa"/>
            <w:gridSpan w:val="4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Единица измерения: руб</w:t>
            </w:r>
          </w:p>
        </w:tc>
        <w:tc>
          <w:tcPr>
            <w:tcW w:w="9471" w:type="dxa"/>
            <w:gridSpan w:val="16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1920" w:type="dxa"/>
            <w:gridSpan w:val="5"/>
            <w:tcBorders>
              <w:right w:val="single" w:sz="1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 ОКЕИ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383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</w:tbl>
    <w:p w:rsidR="007E2BA8" w:rsidRDefault="007E2BA8">
      <w:pPr>
        <w:sectPr w:rsidR="007E2BA8">
          <w:pgSz w:w="16838" w:h="11906" w:orient="landscape"/>
          <w:pgMar w:top="567" w:right="567" w:bottom="517" w:left="567" w:header="567" w:footer="517" w:gutter="0"/>
          <w:cols w:space="720"/>
        </w:sectPr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5"/>
        <w:gridCol w:w="215"/>
        <w:gridCol w:w="215"/>
        <w:gridCol w:w="5903"/>
        <w:gridCol w:w="215"/>
        <w:gridCol w:w="215"/>
        <w:gridCol w:w="215"/>
        <w:gridCol w:w="472"/>
        <w:gridCol w:w="688"/>
        <w:gridCol w:w="1347"/>
        <w:gridCol w:w="1476"/>
        <w:gridCol w:w="1461"/>
        <w:gridCol w:w="1462"/>
        <w:gridCol w:w="1476"/>
        <w:gridCol w:w="57"/>
      </w:tblGrid>
      <w:tr w:rsidR="007E2BA8">
        <w:trPr>
          <w:trHeight w:hRule="exact" w:val="344"/>
        </w:trPr>
        <w:tc>
          <w:tcPr>
            <w:tcW w:w="15575" w:type="dxa"/>
            <w:gridSpan w:val="14"/>
            <w:tcBorders>
              <w:bottom w:val="single" w:sz="1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 xml:space="preserve"> Раздел 1. Поступления и выплаты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329"/>
        </w:trPr>
        <w:tc>
          <w:tcPr>
            <w:tcW w:w="7665" w:type="dxa"/>
            <w:gridSpan w:val="8"/>
            <w:vMerge w:val="restart"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Наименование показателя</w:t>
            </w:r>
          </w:p>
        </w:tc>
        <w:tc>
          <w:tcPr>
            <w:tcW w:w="688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 строки</w:t>
            </w:r>
          </w:p>
        </w:tc>
        <w:tc>
          <w:tcPr>
            <w:tcW w:w="1347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 по бюджетной классификации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3</w:t>
            </w:r>
          </w:p>
        </w:tc>
        <w:tc>
          <w:tcPr>
            <w:tcW w:w="5875" w:type="dxa"/>
            <w:gridSpan w:val="4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Сумма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247"/>
        </w:trPr>
        <w:tc>
          <w:tcPr>
            <w:tcW w:w="7665" w:type="dxa"/>
            <w:gridSpan w:val="8"/>
            <w:vMerge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688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47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2023 г. текущий финансовый год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2024 г. первый год планового период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2025 г. второй год планового периода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пределами планового периода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7665" w:type="dxa"/>
            <w:gridSpan w:val="8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6548" w:type="dxa"/>
            <w:gridSpan w:val="4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Остаток средств на начало текущего финансового года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4</w:t>
            </w:r>
          </w:p>
        </w:tc>
        <w:tc>
          <w:tcPr>
            <w:tcW w:w="1117" w:type="dxa"/>
            <w:gridSpan w:val="4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0001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2 086 984,21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330 251,43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330 251,43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6548" w:type="dxa"/>
            <w:gridSpan w:val="4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Остаток средств на конец текущего финансового года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4</w:t>
            </w:r>
          </w:p>
        </w:tc>
        <w:tc>
          <w:tcPr>
            <w:tcW w:w="1117" w:type="dxa"/>
            <w:gridSpan w:val="4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0002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330 251,43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330 251,43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330 251,43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6548" w:type="dxa"/>
            <w:gridSpan w:val="4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Поступления, всего:</w:t>
            </w:r>
          </w:p>
        </w:tc>
        <w:tc>
          <w:tcPr>
            <w:tcW w:w="1117" w:type="dxa"/>
            <w:gridSpan w:val="4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1000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193 835 091,65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187 186 896,17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214 355 668,52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числе: доходы от собственности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120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доходы от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оказания услуг, работ, компенсации затрат учреждений,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1200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15 941 199,75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16 716 533,85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16 716 533,85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из них: субсидии на финансовое обеспечение выполнения государственного задания за счет средств федерального бюджета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1210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731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субсидии 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 финансовое обеспечение выполнения государственного задания за счет средств бюджета Федерального фонда обязательного медицинского страхования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1220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от принося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щей доход деятельности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1230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15 941 199,75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16 716 533,85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16 716 533,85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доходы от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штрафов, пеней, иных сумм принудительного изъятия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1 192,51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безвозмездные денежные поступления,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300 000,00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целевые су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бсидии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субсидии на осуществление капитальных вложений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730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гранты, гр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анты в форме субсидий, пожертвования, иные безвозмездные перечисления от физических и юридических лиц, в том числе иностранных организаций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300 000,00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прочие доходы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1500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180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доходы от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операций с активами,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1 196 856,00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числе: доходы от операций с нефинансовыми активами, всего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1 196 856,00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645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е: доходы от выбытия основных средств</w:t>
            </w:r>
          </w:p>
        </w:tc>
        <w:tc>
          <w:tcPr>
            <w:tcW w:w="472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1611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410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645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доходы от выбытия нематериальных активов</w:t>
            </w:r>
          </w:p>
        </w:tc>
        <w:tc>
          <w:tcPr>
            <w:tcW w:w="472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1612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420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645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доходы от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выбытия непроизведенных активов</w:t>
            </w:r>
          </w:p>
        </w:tc>
        <w:tc>
          <w:tcPr>
            <w:tcW w:w="472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1613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430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645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доходы от выбытия материальных запасов</w:t>
            </w:r>
          </w:p>
        </w:tc>
        <w:tc>
          <w:tcPr>
            <w:tcW w:w="472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1614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440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1 196 856,00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поступлени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я от операций с финансовыми активами, всего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2"/>
        </w:trPr>
        <w:tc>
          <w:tcPr>
            <w:tcW w:w="645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числе: поступление средств от реализации векселей, облигаций и иных ценных бумаг (кроме акций)</w:t>
            </w:r>
          </w:p>
        </w:tc>
        <w:tc>
          <w:tcPr>
            <w:tcW w:w="472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1621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620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645" w:type="dxa"/>
            <w:gridSpan w:val="3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поступления от продажи акций и иных форм участия в капитале, находящихся в федеральной собственности</w:t>
            </w:r>
          </w:p>
        </w:tc>
        <w:tc>
          <w:tcPr>
            <w:tcW w:w="472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1622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630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1"/>
        </w:trPr>
        <w:tc>
          <w:tcPr>
            <w:tcW w:w="645" w:type="dxa"/>
            <w:gridSpan w:val="3"/>
            <w:tcBorders>
              <w:top w:val="single" w:sz="5" w:space="0" w:color="000000"/>
              <w:left w:val="single" w:sz="15" w:space="0" w:color="000000"/>
              <w:bottom w:val="single" w:sz="1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1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возврат денежных средств с иных финансовых активов, в том числе со счетов управляющих компаний</w:t>
            </w:r>
          </w:p>
        </w:tc>
        <w:tc>
          <w:tcPr>
            <w:tcW w:w="472" w:type="dxa"/>
            <w:tcBorders>
              <w:top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1623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7665" w:type="dxa"/>
            <w:gridSpan w:val="8"/>
            <w:vMerge w:val="restart"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Наименование показателя</w:t>
            </w:r>
          </w:p>
        </w:tc>
        <w:tc>
          <w:tcPr>
            <w:tcW w:w="688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 строки</w:t>
            </w:r>
          </w:p>
        </w:tc>
        <w:tc>
          <w:tcPr>
            <w:tcW w:w="1347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 по бюджетной классификации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3</w:t>
            </w:r>
          </w:p>
        </w:tc>
        <w:tc>
          <w:tcPr>
            <w:tcW w:w="5875" w:type="dxa"/>
            <w:gridSpan w:val="4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Сумма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232"/>
        </w:trPr>
        <w:tc>
          <w:tcPr>
            <w:tcW w:w="7665" w:type="dxa"/>
            <w:gridSpan w:val="8"/>
            <w:vMerge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688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47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2023 г. текущий финансовый год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2024 г. первый год планового период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2025 г. второй год планового периода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пределами планового периода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7665" w:type="dxa"/>
            <w:gridSpan w:val="8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прочие поступления, всего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5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176 395 843,39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170 470 362,32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197 639 134,67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из них: увеличение остатков денежных средств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510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92 917,27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1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поступление средств в рамках расчетов между головным учреждением и обособленным подразделением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6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510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176 302 926,12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170 470 362,32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197 639 134,67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поступление средств от погашения предоставленных ранее ссуд, кредитов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640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получение ссуд, кредитов (заимствований)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1740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710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86"/>
        </w:trPr>
        <w:tc>
          <w:tcPr>
            <w:tcW w:w="6548" w:type="dxa"/>
            <w:gridSpan w:val="4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Выплаты, вс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его</w:t>
            </w:r>
          </w:p>
        </w:tc>
        <w:tc>
          <w:tcPr>
            <w:tcW w:w="1117" w:type="dxa"/>
            <w:gridSpan w:val="4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2000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193 835 091,65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187 186 896,17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214 355 668,52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числе: на выплаты персоналу,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62 305 393,35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58 737 931,57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60 557 949,02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е: оплата труда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47 535 128,53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44 899 794,60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46 297 656,70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прочие выплаты персоналу, в том числе компенсационного характера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310 000,00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202 500,00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202 500,00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иные выпла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ты, за исключением фонда оплаты труда учреждения, для выполнения отдельных полномочий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110 696,00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75 900,00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75 900,00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1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взносы по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обязательному социальному страхованию на выплаты по оплате труда работников и иные выплаты работникам учреждений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2140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119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14 349 568,82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13 559 736,97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13 981 892,32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денежное 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овольствие военнослужащих и сотрудников, имеющих специальные звания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2150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1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выплаты военнослужащим и сотрудникам, имеющим специальные звания, зависящие от размера денежного довольствия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2160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иные выпла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ты военнослужащим и сотрудникам, имеющим специальные звания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2170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страховые взносы на обязательное социальное страхование в части выплат персоналу, подлежащих обложению страховыми взносами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2180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139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социальные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и иные выплаты населению,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2200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7 090 128,00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7 499 748,00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7 966 225,00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1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числе: пособия, компенсации и иные социальные выплаты гражданам, кроме публичных нормативных обязательств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2210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321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приобретен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ие товаров, работ, услуг в пользу граждан в целях их социального обеспечения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2220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323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выплата стипендий, осуществление иных расходов на социальную поддержку обучающихся за счет средств стипендиального фонда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2230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340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7 087 128,00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7 499 748,00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7 966 225,00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71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ремирование физических лиц за достижения в области культуры, искусства, образования, науки и техники, а также на предоставление грантов с целью поддержки проектов в области науки, культуры и искусства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2240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3 000,00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иные выпла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ты населению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2250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360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1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1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уплата нал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огов, сборов и иных платежей,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1 980 120,01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1 950 120,00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1 950 120,00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7665" w:type="dxa"/>
            <w:gridSpan w:val="8"/>
            <w:vMerge w:val="restart"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Наименование показателя</w:t>
            </w:r>
          </w:p>
        </w:tc>
        <w:tc>
          <w:tcPr>
            <w:tcW w:w="688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 строки</w:t>
            </w:r>
          </w:p>
        </w:tc>
        <w:tc>
          <w:tcPr>
            <w:tcW w:w="1347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 по бюджетной классификации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3</w:t>
            </w:r>
          </w:p>
        </w:tc>
        <w:tc>
          <w:tcPr>
            <w:tcW w:w="5875" w:type="dxa"/>
            <w:gridSpan w:val="4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Сумма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233"/>
        </w:trPr>
        <w:tc>
          <w:tcPr>
            <w:tcW w:w="7665" w:type="dxa"/>
            <w:gridSpan w:val="8"/>
            <w:vMerge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688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47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2023 г. текущий финансовый год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2024 г. первый год планового период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2025 г. второй год планового периода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пределами планового периода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7665" w:type="dxa"/>
            <w:gridSpan w:val="8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из них: налог на имущество организаций и земельный налог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851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1 634 983,00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1 634 983,00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1 634 983,00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иные налог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 (включаемые в состав расходов) в бюджеты бюджетной системы Российской Федерации, а также государственная пошлина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852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215 137,01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215 137,00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215 137,00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уплата штрафов (в том числе административных), пеней, иных платежей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853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130 000,00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100 000,00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100 000,00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безвозмездные перечисления организациям и физическим лицам,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из них: гранты, предоставляемые бюджетным учреждениям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613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гранты, 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едоставляемые автономным учреждениям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623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1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гранты, предоставляемые иным некоммерческим организациям (за исключением бюджетных и автономных учреждений)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634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гранты юри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дическим лицам (кроме некоммерческих организаций), индивидуальным предпринимателям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2440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814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8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взносы в международные организации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2450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862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платежи в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целях обеспечения реализации соглашений с правительствами иностранных государств и международными организациями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2460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863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прочие вып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латы (кроме выплат на закупку товаров, работ, услуг),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2500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71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е: исполнение судебных актов Российской Федерации и мировых соглашений по возмещению вреда, причиненного в результате деятельности учреждения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2510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831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94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исполнение судебных актов судебных органов иностранных государств, международных судов и арбитражей, миро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вых соглашений, заключенных в рамках судебных процессов в судебных органах иностранных государств, в международных судах и арбитражах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2520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832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расходы на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закупку товаров, работ, услуг, всего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7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122 459 450,29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118 999 096,60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143 881 374,50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из них: закупку научно-исследовательских, опытно-конструкторских и технологических работ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закупку то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варов, работ, услуг в целях капитального ремонта государственного (муниципального) имущества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прочую закупку товаров, работ и услуг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115 376 650,29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111 187 336,60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135 288 414,50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716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закупку товаров, работ и услуг для обеспечения государственных (муниципальных) нужд в области геодезии и картографии вне рамок государственного оборонного заказа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закупку энергетических ресурсов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2650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247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7 082 800,00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7 811 760,00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8 592 960,00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1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1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капитальные вложения в объекты государственной (муниципальной) собственности, всего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2700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30"/>
        </w:trPr>
        <w:tc>
          <w:tcPr>
            <w:tcW w:w="7665" w:type="dxa"/>
            <w:gridSpan w:val="8"/>
            <w:vMerge w:val="restart"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Наименовани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 показателя</w:t>
            </w:r>
          </w:p>
        </w:tc>
        <w:tc>
          <w:tcPr>
            <w:tcW w:w="688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строки</w:t>
            </w:r>
          </w:p>
        </w:tc>
        <w:tc>
          <w:tcPr>
            <w:tcW w:w="1347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 xml:space="preserve">Код по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бюджетной классификации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3</w:t>
            </w:r>
          </w:p>
        </w:tc>
        <w:tc>
          <w:tcPr>
            <w:tcW w:w="5875" w:type="dxa"/>
            <w:gridSpan w:val="4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Сумма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246"/>
        </w:trPr>
        <w:tc>
          <w:tcPr>
            <w:tcW w:w="7665" w:type="dxa"/>
            <w:gridSpan w:val="8"/>
            <w:vMerge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688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47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2023 г. текущий финансовый год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2024 г. первый год планового период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2025 г. второй год планового периода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пределами планового периода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30"/>
        </w:trPr>
        <w:tc>
          <w:tcPr>
            <w:tcW w:w="7665" w:type="dxa"/>
            <w:gridSpan w:val="8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1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числе: приобретение объектов недвижимого имущества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2710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430" w:type="dxa"/>
            <w:gridSpan w:val="2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строительс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тво (реконструкция) объектов недвижимого имущества</w:t>
            </w:r>
          </w:p>
        </w:tc>
        <w:tc>
          <w:tcPr>
            <w:tcW w:w="687" w:type="dxa"/>
            <w:gridSpan w:val="2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2720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407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специальны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 расходы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2800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880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6548" w:type="dxa"/>
            <w:gridSpan w:val="4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Выплаты, ум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еньшающие доход, всего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8</w:t>
            </w:r>
          </w:p>
        </w:tc>
        <w:tc>
          <w:tcPr>
            <w:tcW w:w="1117" w:type="dxa"/>
            <w:gridSpan w:val="4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3000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числе: налог на прибыль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8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3010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180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налог на 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обавленную стоимость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8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3020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180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прочие налоги, уменьшающие доход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8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3030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180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6548" w:type="dxa"/>
            <w:gridSpan w:val="4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Прочие выплаты, всего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9</w:t>
            </w:r>
          </w:p>
        </w:tc>
        <w:tc>
          <w:tcPr>
            <w:tcW w:w="1117" w:type="dxa"/>
            <w:gridSpan w:val="4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4000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1 756 732,78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 том числе: уменьшение остатков денежных средств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4010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610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1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перечислен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ие средств в рамках расчетов между головным учреждением и обособленным подразделением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10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4020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610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1 756 732,78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16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вложение денежных средств в векселя, облигации и иные ценные бумаги (кроме акций)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4030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520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вложение 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енежных средств в акции и иные финансовые инструменты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4040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530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предоставление ссуд, кредитов (заимствований)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4050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540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215" w:type="dxa"/>
            <w:tcBorders>
              <w:top w:val="single" w:sz="5" w:space="0" w:color="000000"/>
              <w:left w:val="single" w:sz="15" w:space="0" w:color="000000"/>
              <w:bottom w:val="single" w:sz="1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548" w:type="dxa"/>
            <w:gridSpan w:val="4"/>
            <w:tcBorders>
              <w:top w:val="single" w:sz="5" w:space="0" w:color="000000"/>
              <w:bottom w:val="single" w:sz="1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возврат сс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уд, кредитов (заимствований)</w:t>
            </w:r>
          </w:p>
        </w:tc>
        <w:tc>
          <w:tcPr>
            <w:tcW w:w="902" w:type="dxa"/>
            <w:gridSpan w:val="3"/>
            <w:tcBorders>
              <w:top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4060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810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15575" w:type="dxa"/>
            <w:gridSpan w:val="14"/>
            <w:tcBorders>
              <w:top w:val="single" w:sz="15" w:space="0" w:color="000000"/>
            </w:tcBorders>
            <w:shd w:val="clear" w:color="auto" w:fill="auto"/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57" w:type="dxa"/>
          </w:tcPr>
          <w:p w:rsidR="007E2BA8" w:rsidRDefault="007E2BA8"/>
        </w:tc>
      </w:tr>
    </w:tbl>
    <w:p w:rsidR="007E2BA8" w:rsidRDefault="007E2BA8">
      <w:pPr>
        <w:sectPr w:rsidR="007E2BA8">
          <w:pgSz w:w="16838" w:h="11906" w:orient="landscape"/>
          <w:pgMar w:top="567" w:right="567" w:bottom="517" w:left="567" w:header="567" w:footer="517" w:gutter="0"/>
          <w:cols w:space="720"/>
        </w:sectPr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03"/>
        <w:gridCol w:w="4398"/>
        <w:gridCol w:w="903"/>
        <w:gridCol w:w="788"/>
        <w:gridCol w:w="1361"/>
        <w:gridCol w:w="1347"/>
        <w:gridCol w:w="1476"/>
        <w:gridCol w:w="1461"/>
        <w:gridCol w:w="1462"/>
        <w:gridCol w:w="1476"/>
        <w:gridCol w:w="57"/>
      </w:tblGrid>
      <w:tr w:rsidR="007E2BA8">
        <w:trPr>
          <w:trHeight w:hRule="exact" w:val="344"/>
        </w:trPr>
        <w:tc>
          <w:tcPr>
            <w:tcW w:w="15575" w:type="dxa"/>
            <w:gridSpan w:val="10"/>
            <w:tcBorders>
              <w:bottom w:val="single" w:sz="1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Раздел 2. Сведения по выплатам на закупки товаров, работ, услуг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11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329"/>
        </w:trPr>
        <w:tc>
          <w:tcPr>
            <w:tcW w:w="903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 п/п</w:t>
            </w:r>
          </w:p>
        </w:tc>
        <w:tc>
          <w:tcPr>
            <w:tcW w:w="4398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Наименование показателя</w:t>
            </w:r>
          </w:p>
        </w:tc>
        <w:tc>
          <w:tcPr>
            <w:tcW w:w="903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 строки</w:t>
            </w:r>
          </w:p>
        </w:tc>
        <w:tc>
          <w:tcPr>
            <w:tcW w:w="788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Год начала закупки</w:t>
            </w:r>
          </w:p>
        </w:tc>
        <w:tc>
          <w:tcPr>
            <w:tcW w:w="1361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Код по бюджетной классификации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12</w:t>
            </w:r>
          </w:p>
        </w:tc>
        <w:tc>
          <w:tcPr>
            <w:tcW w:w="1347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Уникальный код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13</w:t>
            </w:r>
          </w:p>
        </w:tc>
        <w:tc>
          <w:tcPr>
            <w:tcW w:w="5875" w:type="dxa"/>
            <w:gridSpan w:val="4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Сумма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247"/>
        </w:trPr>
        <w:tc>
          <w:tcPr>
            <w:tcW w:w="903" w:type="dxa"/>
            <w:vMerge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4398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903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788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61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47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2023 г. текущий финансовый год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2024 г. первый год планового период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2025 г. второй год планового периода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пределами планового периода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Выплаты на закупку товаров, работ, услуг, всего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14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260000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122 459 450,29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118 999 096,60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143 881 374,50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433"/>
        </w:trPr>
        <w:tc>
          <w:tcPr>
            <w:tcW w:w="903" w:type="dxa"/>
            <w:vMerge w:val="restart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1.1</w:t>
            </w:r>
          </w:p>
        </w:tc>
        <w:tc>
          <w:tcPr>
            <w:tcW w:w="439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числе: по контрактам(договорам), заключенным до начала текущего финансового года без применения норм Федерального закона от 5 апреля 2013 г. N 44 - ФЗ "О контрактной системе в сфере закупок товаров, работ, услуг для обеспечения государствен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ных и муниципальных нужд" (Собрание законодательства Российской Федерации, 2013, N 14, ст. 1652; 2022, N 29, ст. 5239) (далее – Федеральный закон N 44 - ФЗ) и Федерального закона от 18 июля 2011 г. N 223 - ФЗ "О закупках товаров, работ, услуг отдельными ви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дами юридических лиц" (Собрание законодательства Российской Федерации, 2011, N 30, ст. 4571; 2022, N 29, ст. 5239) (далее – Федеральный закон N 223 - ФЗ)15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15</w:t>
            </w:r>
          </w:p>
        </w:tc>
        <w:tc>
          <w:tcPr>
            <w:tcW w:w="90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261000</w:t>
            </w:r>
          </w:p>
        </w:tc>
        <w:tc>
          <w:tcPr>
            <w:tcW w:w="78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960"/>
        </w:trPr>
        <w:tc>
          <w:tcPr>
            <w:tcW w:w="903" w:type="dxa"/>
            <w:vMerge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7E2BA8"/>
        </w:tc>
        <w:tc>
          <w:tcPr>
            <w:tcW w:w="439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7E2BA8"/>
        </w:tc>
        <w:tc>
          <w:tcPr>
            <w:tcW w:w="90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78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6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4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6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6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946"/>
        </w:trPr>
        <w:tc>
          <w:tcPr>
            <w:tcW w:w="903" w:type="dxa"/>
            <w:vMerge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7E2BA8"/>
        </w:tc>
        <w:tc>
          <w:tcPr>
            <w:tcW w:w="439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7E2BA8"/>
        </w:tc>
        <w:tc>
          <w:tcPr>
            <w:tcW w:w="90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78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6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4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61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6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903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1.2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 контрактам (договорам), планируемым к заключению в соответствующем финансовом году без применения норм Федерального закона N 44-ФЗ и Федерального закона N 223-ФЗ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15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262000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91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1.3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 контрактам (договорам), заключенным до начала текущего финансового года с учетом требований Федерального закона N 44-ФЗ и Федерального закона N 223-ФЗ, всего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16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263000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9 176 177,12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72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1.3.1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числе: в соответствии с Федеральным законом N 44-ФЗ, всего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263100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9 176 177,12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44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из них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12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58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из них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13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1.3.2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соответствии с Федеральным законом N 223-ФЗ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263200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91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 контрактам (договорам), планируемым к заключению в соответствующем финансовом году с учетом требований Федерального закона N 44-ФЗ и Федерального закона N 223-ФЗ, всего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16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264000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113 283 273,17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118 999 096,60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143 881 374,50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688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.1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числе: за счет субсидий, предоставляемых на финансовое обеспечение выполнения государственного(муниципального) задания, всего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264100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9 342 046,37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23 732 477,28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44 514 235,83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903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№ п/п</w:t>
            </w:r>
          </w:p>
        </w:tc>
        <w:tc>
          <w:tcPr>
            <w:tcW w:w="4398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Наименование показателя</w:t>
            </w:r>
          </w:p>
        </w:tc>
        <w:tc>
          <w:tcPr>
            <w:tcW w:w="903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строки</w:t>
            </w:r>
          </w:p>
        </w:tc>
        <w:tc>
          <w:tcPr>
            <w:tcW w:w="788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 xml:space="preserve">Год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начала закупки</w:t>
            </w:r>
          </w:p>
        </w:tc>
        <w:tc>
          <w:tcPr>
            <w:tcW w:w="1361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 xml:space="preserve">Код по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бюджетной классификации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12</w:t>
            </w:r>
          </w:p>
        </w:tc>
        <w:tc>
          <w:tcPr>
            <w:tcW w:w="1347" w:type="dxa"/>
            <w:vMerge w:val="restart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 xml:space="preserve">Уникальный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код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13</w:t>
            </w:r>
          </w:p>
        </w:tc>
        <w:tc>
          <w:tcPr>
            <w:tcW w:w="5875" w:type="dxa"/>
            <w:gridSpan w:val="4"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Сумма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246"/>
        </w:trPr>
        <w:tc>
          <w:tcPr>
            <w:tcW w:w="903" w:type="dxa"/>
            <w:vMerge/>
            <w:tcBorders>
              <w:top w:val="single" w:sz="1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4398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903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788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61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347" w:type="dxa"/>
            <w:vMerge/>
            <w:tcBorders>
              <w:top w:val="single" w:sz="1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2023 г. текущий финансовый год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2024 г. первый год планового период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на 2025 г. второй год планового периода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за пределами планового периода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15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lastRenderedPageBreak/>
              <w:t>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7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8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1.4.1.1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числе: в соответствии с Федеральным законом N 44-ФЗ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264110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9 342 046,37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23 732 477,28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44 514 235,83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1.4.1.2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соответствии с Федеральным законом N 223-ФЗ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17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264120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703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1.4.2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за счет субсидий, предоставляемых в соответствии с абзацем вторым пункта 1 статьи 78.1 Бюджетного кодекса Российской Федерации, всего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264200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97 635 091,05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89 866 619,32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93 967 138,67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72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1.4.2.1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числе: в соответствии с Федеральным законом N 44-ФЗ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264210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97 635 091,05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89 866 619,32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93 967 138,67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44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из них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12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8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1.4.2.2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соответствии с Федеральным законом N 223-ФЗ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17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264220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72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1.4.3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за счет субсидий, предоставляемых на осуществление капитальных вложений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18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264300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58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из них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12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44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из них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13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73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1.4.4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за счет средств обязательного медицинского страхования, всего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264400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8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1.4.4.1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числе: в соответствии с Федеральным законом N 44-ФЗ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264410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2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1.4.4.2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соответствии с Федеральным законом N 223-ФЗ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17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264420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73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1.4.5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за счет прочих источников финансового обеспечения, всего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264500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6 306 135,75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5 400 000,00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5 400 000,00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8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1.4.5.1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числе: в соответствии с Федеральным законом N 44-ФЗ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264510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44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из них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12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5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из них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13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7E2BA8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73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1.4.5.2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соответствии с Федеральным законом N 223-ФЗ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264520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6 306 135,75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5 400 000,00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5 400 000,00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91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Итого по контрактам, планируемым к заключению в соответствующем финансовом году в соответствии с Федеральным законом N 44-ФЗ, по со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ответствующему году закупки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265000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106 977 137,42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113 599 096,60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138 481 374,50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43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 по году начала закупки: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265100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2023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106 977 137,42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113 599 096,60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138 481 374,50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917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Итого по договорам, планируемым к заключению в соответствующем финансовом году в соответствии с Федеральным законом N 223-ФЗ, по соответствующему году закупки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266000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6 306 135,75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5 400 000,00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5 400 000,00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44"/>
        </w:trPr>
        <w:tc>
          <w:tcPr>
            <w:tcW w:w="903" w:type="dxa"/>
            <w:tcBorders>
              <w:top w:val="single" w:sz="5" w:space="0" w:color="000000"/>
              <w:left w:val="single" w:sz="1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tcMar>
              <w:left w:w="72" w:type="dxa"/>
            </w:tcMar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4398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том числе по году начала закупки:</w:t>
            </w:r>
          </w:p>
        </w:tc>
        <w:tc>
          <w:tcPr>
            <w:tcW w:w="903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266100</w:t>
            </w:r>
          </w:p>
        </w:tc>
        <w:tc>
          <w:tcPr>
            <w:tcW w:w="788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2023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6 306 135,75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5 400 000,00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5 400 000,00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15" w:space="0" w:color="000000"/>
              <w:right w:val="single" w:sz="15" w:space="0" w:color="000000"/>
            </w:tcBorders>
            <w:shd w:val="clear" w:color="auto" w:fill="auto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0,00</w:t>
            </w:r>
          </w:p>
        </w:tc>
        <w:tc>
          <w:tcPr>
            <w:tcW w:w="57" w:type="dxa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14"/>
        </w:trPr>
        <w:tc>
          <w:tcPr>
            <w:tcW w:w="15575" w:type="dxa"/>
            <w:gridSpan w:val="10"/>
            <w:tcBorders>
              <w:top w:val="single" w:sz="15" w:space="0" w:color="000000"/>
            </w:tcBorders>
            <w:shd w:val="clear" w:color="auto" w:fill="auto"/>
          </w:tcPr>
          <w:p w:rsidR="007E2BA8" w:rsidRDefault="007E2BA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</w:p>
        </w:tc>
        <w:tc>
          <w:tcPr>
            <w:tcW w:w="57" w:type="dxa"/>
          </w:tcPr>
          <w:p w:rsidR="007E2BA8" w:rsidRDefault="007E2BA8"/>
        </w:tc>
      </w:tr>
    </w:tbl>
    <w:p w:rsidR="007E2BA8" w:rsidRDefault="007E2BA8">
      <w:pPr>
        <w:sectPr w:rsidR="007E2BA8">
          <w:pgSz w:w="16838" w:h="11906" w:orient="landscape"/>
          <w:pgMar w:top="567" w:right="567" w:bottom="517" w:left="567" w:header="567" w:footer="517" w:gutter="0"/>
          <w:cols w:space="720"/>
        </w:sectPr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5"/>
        <w:gridCol w:w="114"/>
        <w:gridCol w:w="330"/>
        <w:gridCol w:w="114"/>
        <w:gridCol w:w="1576"/>
        <w:gridCol w:w="129"/>
        <w:gridCol w:w="230"/>
        <w:gridCol w:w="329"/>
        <w:gridCol w:w="215"/>
        <w:gridCol w:w="86"/>
        <w:gridCol w:w="29"/>
        <w:gridCol w:w="4069"/>
        <w:gridCol w:w="43"/>
        <w:gridCol w:w="72"/>
        <w:gridCol w:w="114"/>
        <w:gridCol w:w="215"/>
        <w:gridCol w:w="3840"/>
        <w:gridCol w:w="229"/>
        <w:gridCol w:w="43"/>
        <w:gridCol w:w="72"/>
        <w:gridCol w:w="115"/>
        <w:gridCol w:w="3496"/>
        <w:gridCol w:w="57"/>
      </w:tblGrid>
      <w:tr w:rsidR="007E2BA8">
        <w:trPr>
          <w:trHeight w:hRule="exact" w:val="115"/>
        </w:trPr>
        <w:tc>
          <w:tcPr>
            <w:tcW w:w="7379" w:type="dxa"/>
            <w:gridSpan w:val="13"/>
          </w:tcPr>
          <w:p w:rsidR="007E2BA8" w:rsidRDefault="007E2BA8"/>
        </w:tc>
        <w:tc>
          <w:tcPr>
            <w:tcW w:w="4513" w:type="dxa"/>
            <w:gridSpan w:val="6"/>
            <w:tcBorders>
              <w:bottom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01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186" w:type="dxa"/>
            <w:gridSpan w:val="2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284" w:type="dxa"/>
            <w:gridSpan w:val="3"/>
            <w:shd w:val="clear" w:color="auto" w:fill="FFFFFF"/>
            <w:tcMar>
              <w:left w:w="115" w:type="dxa"/>
              <w:right w:w="72" w:type="dxa"/>
            </w:tcMar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</w:rPr>
              <w:t>ДОКУМЕНТ ПОДПИСАН</w:t>
            </w:r>
          </w:p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8"/>
              </w:rPr>
              <w:t>ЭЛЕКТРОННОЙ ПОДПИСЬЮ</w:t>
            </w:r>
          </w:p>
        </w:tc>
        <w:tc>
          <w:tcPr>
            <w:tcW w:w="43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72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left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230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01" w:type="dxa"/>
            <w:gridSpan w:val="3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3840" w:type="dxa"/>
            <w:shd w:val="clear" w:color="auto" w:fill="000000"/>
            <w:vAlign w:val="center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FFFFFF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pacing w:val="-2"/>
                <w:sz w:val="18"/>
              </w:rPr>
              <w:t>СВЕДЕНИЯ О СЕРТИФИКАТЕ ЭП</w:t>
            </w:r>
          </w:p>
        </w:tc>
        <w:tc>
          <w:tcPr>
            <w:tcW w:w="272" w:type="dxa"/>
            <w:gridSpan w:val="2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100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left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58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72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398" w:type="dxa"/>
            <w:gridSpan w:val="4"/>
            <w:shd w:val="clear" w:color="auto" w:fill="FFFFFF"/>
            <w:tcMar>
              <w:left w:w="115" w:type="dxa"/>
              <w:righ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Сертификат: 00FF830C888C85DA913454318D987446D3</w:t>
            </w:r>
          </w:p>
        </w:tc>
        <w:tc>
          <w:tcPr>
            <w:tcW w:w="43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444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72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398" w:type="dxa"/>
            <w:gridSpan w:val="4"/>
            <w:shd w:val="clear" w:color="auto" w:fill="FFFFFF"/>
            <w:tcMar>
              <w:left w:w="115" w:type="dxa"/>
              <w:righ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Владелец: Ахмадеева Фарида Шариповна</w:t>
            </w:r>
          </w:p>
        </w:tc>
        <w:tc>
          <w:tcPr>
            <w:tcW w:w="43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8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72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398" w:type="dxa"/>
            <w:gridSpan w:val="4"/>
            <w:vMerge w:val="restart"/>
            <w:shd w:val="clear" w:color="auto" w:fill="FFFFFF"/>
            <w:tcMar>
              <w:left w:w="115" w:type="dxa"/>
              <w:right w:w="72" w:type="dxa"/>
            </w:tcMar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</w:rPr>
              <w:t>Действителен: с 17.05.2023 по 09.08.2024</w:t>
            </w:r>
          </w:p>
        </w:tc>
        <w:tc>
          <w:tcPr>
            <w:tcW w:w="43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72" w:type="dxa"/>
            <w:tcBorders>
              <w:left w:val="single" w:sz="15" w:space="0" w:color="000000"/>
            </w:tcBorders>
          </w:tcPr>
          <w:p w:rsidR="007E2BA8" w:rsidRDefault="007E2BA8"/>
        </w:tc>
        <w:tc>
          <w:tcPr>
            <w:tcW w:w="4398" w:type="dxa"/>
            <w:gridSpan w:val="4"/>
            <w:vMerge/>
            <w:shd w:val="clear" w:color="auto" w:fill="FFFFFF"/>
          </w:tcPr>
          <w:p w:rsidR="007E2BA8" w:rsidRDefault="007E2BA8"/>
        </w:tc>
        <w:tc>
          <w:tcPr>
            <w:tcW w:w="43" w:type="dxa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57"/>
        </w:trPr>
        <w:tc>
          <w:tcPr>
            <w:tcW w:w="7379" w:type="dxa"/>
            <w:gridSpan w:val="13"/>
            <w:tcBorders>
              <w:right w:val="single" w:sz="15" w:space="0" w:color="000000"/>
            </w:tcBorders>
          </w:tcPr>
          <w:p w:rsidR="007E2BA8" w:rsidRDefault="007E2BA8"/>
        </w:tc>
        <w:tc>
          <w:tcPr>
            <w:tcW w:w="4513" w:type="dxa"/>
            <w:gridSpan w:val="6"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7E2BA8" w:rsidRDefault="007E2BA8"/>
        </w:tc>
        <w:tc>
          <w:tcPr>
            <w:tcW w:w="3740" w:type="dxa"/>
            <w:gridSpan w:val="4"/>
            <w:tcBorders>
              <w:left w:val="single" w:sz="15" w:space="0" w:color="000000"/>
            </w:tcBorders>
          </w:tcPr>
          <w:p w:rsidR="007E2BA8" w:rsidRDefault="007E2BA8"/>
        </w:tc>
      </w:tr>
      <w:tr w:rsidR="007E2BA8">
        <w:trPr>
          <w:trHeight w:hRule="exact" w:val="344"/>
        </w:trPr>
        <w:tc>
          <w:tcPr>
            <w:tcW w:w="3267" w:type="dxa"/>
            <w:gridSpan w:val="11"/>
          </w:tcPr>
          <w:p w:rsidR="007E2BA8" w:rsidRDefault="007E2BA8"/>
        </w:tc>
        <w:tc>
          <w:tcPr>
            <w:tcW w:w="4069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Исполняющий обязанности директора</w:t>
            </w:r>
          </w:p>
        </w:tc>
        <w:tc>
          <w:tcPr>
            <w:tcW w:w="43" w:type="dxa"/>
          </w:tcPr>
          <w:p w:rsidR="007E2BA8" w:rsidRDefault="007E2BA8"/>
        </w:tc>
        <w:tc>
          <w:tcPr>
            <w:tcW w:w="4513" w:type="dxa"/>
            <w:gridSpan w:val="6"/>
            <w:tcBorders>
              <w:top w:val="single" w:sz="15" w:space="0" w:color="000000"/>
            </w:tcBorders>
          </w:tcPr>
          <w:p w:rsidR="007E2BA8" w:rsidRDefault="007E2BA8"/>
        </w:tc>
        <w:tc>
          <w:tcPr>
            <w:tcW w:w="187" w:type="dxa"/>
            <w:gridSpan w:val="2"/>
          </w:tcPr>
          <w:p w:rsidR="007E2BA8" w:rsidRDefault="007E2BA8"/>
        </w:tc>
        <w:tc>
          <w:tcPr>
            <w:tcW w:w="3496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Ахмадеева Ф. Ш.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15"/>
        </w:trPr>
        <w:tc>
          <w:tcPr>
            <w:tcW w:w="115" w:type="dxa"/>
          </w:tcPr>
          <w:p w:rsidR="007E2BA8" w:rsidRDefault="007E2BA8"/>
        </w:tc>
        <w:tc>
          <w:tcPr>
            <w:tcW w:w="3037" w:type="dxa"/>
            <w:gridSpan w:val="8"/>
            <w:vMerge w:val="restart"/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Руководитель учреждения</w:t>
            </w:r>
          </w:p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(уполномоченное лицо учреждения)</w:t>
            </w:r>
          </w:p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069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513" w:type="dxa"/>
            <w:gridSpan w:val="6"/>
            <w:tcBorders>
              <w:bottom w:val="single" w:sz="5" w:space="0" w:color="000000"/>
            </w:tcBorders>
          </w:tcPr>
          <w:p w:rsidR="007E2BA8" w:rsidRDefault="007E2BA8"/>
        </w:tc>
        <w:tc>
          <w:tcPr>
            <w:tcW w:w="115" w:type="dxa"/>
          </w:tcPr>
          <w:p w:rsidR="007E2BA8" w:rsidRDefault="007E2BA8"/>
        </w:tc>
        <w:tc>
          <w:tcPr>
            <w:tcW w:w="3496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58"/>
        </w:trPr>
        <w:tc>
          <w:tcPr>
            <w:tcW w:w="115" w:type="dxa"/>
          </w:tcPr>
          <w:p w:rsidR="007E2BA8" w:rsidRDefault="007E2BA8"/>
        </w:tc>
        <w:tc>
          <w:tcPr>
            <w:tcW w:w="3037" w:type="dxa"/>
            <w:gridSpan w:val="8"/>
            <w:vMerge/>
            <w:shd w:val="clear" w:color="auto" w:fill="auto"/>
          </w:tcPr>
          <w:p w:rsidR="007E2BA8" w:rsidRDefault="007E2BA8"/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069" w:type="dxa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(должность)</w:t>
            </w:r>
          </w:p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513" w:type="dxa"/>
            <w:gridSpan w:val="6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(подпись)</w:t>
            </w:r>
          </w:p>
        </w:tc>
        <w:tc>
          <w:tcPr>
            <w:tcW w:w="115" w:type="dxa"/>
          </w:tcPr>
          <w:p w:rsidR="007E2BA8" w:rsidRDefault="007E2BA8"/>
        </w:tc>
        <w:tc>
          <w:tcPr>
            <w:tcW w:w="3496" w:type="dxa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(расшифровка подписи)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14"/>
        </w:trPr>
        <w:tc>
          <w:tcPr>
            <w:tcW w:w="15632" w:type="dxa"/>
            <w:gridSpan w:val="23"/>
          </w:tcPr>
          <w:p w:rsidR="007E2BA8" w:rsidRDefault="007E2BA8"/>
        </w:tc>
      </w:tr>
      <w:tr w:rsidR="007E2BA8">
        <w:trPr>
          <w:trHeight w:hRule="exact" w:val="230"/>
        </w:trPr>
        <w:tc>
          <w:tcPr>
            <w:tcW w:w="3267" w:type="dxa"/>
            <w:gridSpan w:val="11"/>
          </w:tcPr>
          <w:p w:rsidR="007E2BA8" w:rsidRDefault="007E2BA8"/>
        </w:tc>
        <w:tc>
          <w:tcPr>
            <w:tcW w:w="4069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Исполняющий обязанности директора</w:t>
            </w:r>
          </w:p>
        </w:tc>
        <w:tc>
          <w:tcPr>
            <w:tcW w:w="8296" w:type="dxa"/>
            <w:gridSpan w:val="11"/>
          </w:tcPr>
          <w:p w:rsidR="007E2BA8" w:rsidRDefault="007E2BA8"/>
        </w:tc>
      </w:tr>
      <w:tr w:rsidR="007E2BA8">
        <w:trPr>
          <w:trHeight w:hRule="exact" w:val="100"/>
        </w:trPr>
        <w:tc>
          <w:tcPr>
            <w:tcW w:w="3267" w:type="dxa"/>
            <w:gridSpan w:val="11"/>
          </w:tcPr>
          <w:p w:rsidR="007E2BA8" w:rsidRDefault="007E2BA8"/>
        </w:tc>
        <w:tc>
          <w:tcPr>
            <w:tcW w:w="4069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513" w:type="dxa"/>
            <w:gridSpan w:val="6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Ахмадеева Ф. Ш.</w:t>
            </w:r>
          </w:p>
        </w:tc>
        <w:tc>
          <w:tcPr>
            <w:tcW w:w="115" w:type="dxa"/>
          </w:tcPr>
          <w:p w:rsidR="007E2BA8" w:rsidRDefault="007E2BA8"/>
        </w:tc>
        <w:tc>
          <w:tcPr>
            <w:tcW w:w="3496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83472782883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115" w:type="dxa"/>
          </w:tcPr>
          <w:p w:rsidR="007E2BA8" w:rsidRDefault="007E2BA8"/>
        </w:tc>
        <w:tc>
          <w:tcPr>
            <w:tcW w:w="3037" w:type="dxa"/>
            <w:gridSpan w:val="8"/>
            <w:vMerge w:val="restart"/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Исполнитель   </w:t>
            </w:r>
          </w:p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069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513" w:type="dxa"/>
            <w:gridSpan w:val="6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15" w:type="dxa"/>
          </w:tcPr>
          <w:p w:rsidR="007E2BA8" w:rsidRDefault="007E2BA8"/>
        </w:tc>
        <w:tc>
          <w:tcPr>
            <w:tcW w:w="3496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115" w:type="dxa"/>
          </w:tcPr>
          <w:p w:rsidR="007E2BA8" w:rsidRDefault="007E2BA8"/>
        </w:tc>
        <w:tc>
          <w:tcPr>
            <w:tcW w:w="3037" w:type="dxa"/>
            <w:gridSpan w:val="8"/>
            <w:vMerge/>
            <w:shd w:val="clear" w:color="auto" w:fill="auto"/>
          </w:tcPr>
          <w:p w:rsidR="007E2BA8" w:rsidRDefault="007E2BA8"/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069" w:type="dxa"/>
            <w:vMerge w:val="restart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(должность)</w:t>
            </w:r>
          </w:p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513" w:type="dxa"/>
            <w:gridSpan w:val="6"/>
            <w:vMerge w:val="restart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(фамилия, инициалы) </w:t>
            </w:r>
          </w:p>
        </w:tc>
        <w:tc>
          <w:tcPr>
            <w:tcW w:w="115" w:type="dxa"/>
          </w:tcPr>
          <w:p w:rsidR="007E2BA8" w:rsidRDefault="007E2BA8"/>
        </w:tc>
        <w:tc>
          <w:tcPr>
            <w:tcW w:w="3496" w:type="dxa"/>
            <w:tcBorders>
              <w:top w:val="single" w:sz="5" w:space="0" w:color="000000"/>
            </w:tcBorders>
            <w:shd w:val="clear" w:color="auto" w:fill="auto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(телефон)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29"/>
        </w:trPr>
        <w:tc>
          <w:tcPr>
            <w:tcW w:w="3267" w:type="dxa"/>
            <w:gridSpan w:val="11"/>
          </w:tcPr>
          <w:p w:rsidR="007E2BA8" w:rsidRDefault="007E2BA8"/>
        </w:tc>
        <w:tc>
          <w:tcPr>
            <w:tcW w:w="4069" w:type="dxa"/>
            <w:vMerge/>
            <w:tcBorders>
              <w:top w:val="single" w:sz="5" w:space="0" w:color="000000"/>
            </w:tcBorders>
            <w:shd w:val="clear" w:color="auto" w:fill="auto"/>
          </w:tcPr>
          <w:p w:rsidR="007E2BA8" w:rsidRDefault="007E2BA8"/>
        </w:tc>
        <w:tc>
          <w:tcPr>
            <w:tcW w:w="115" w:type="dxa"/>
            <w:gridSpan w:val="2"/>
          </w:tcPr>
          <w:p w:rsidR="007E2BA8" w:rsidRDefault="007E2BA8"/>
        </w:tc>
        <w:tc>
          <w:tcPr>
            <w:tcW w:w="4513" w:type="dxa"/>
            <w:gridSpan w:val="6"/>
            <w:vMerge/>
            <w:tcBorders>
              <w:top w:val="single" w:sz="5" w:space="0" w:color="000000"/>
            </w:tcBorders>
            <w:shd w:val="clear" w:color="auto" w:fill="auto"/>
          </w:tcPr>
          <w:p w:rsidR="007E2BA8" w:rsidRDefault="007E2BA8"/>
        </w:tc>
        <w:tc>
          <w:tcPr>
            <w:tcW w:w="3668" w:type="dxa"/>
            <w:gridSpan w:val="3"/>
          </w:tcPr>
          <w:p w:rsidR="007E2BA8" w:rsidRDefault="007E2BA8"/>
        </w:tc>
      </w:tr>
      <w:tr w:rsidR="007E2BA8">
        <w:trPr>
          <w:trHeight w:hRule="exact" w:val="229"/>
        </w:trPr>
        <w:tc>
          <w:tcPr>
            <w:tcW w:w="15632" w:type="dxa"/>
            <w:gridSpan w:val="23"/>
          </w:tcPr>
          <w:p w:rsidR="007E2BA8" w:rsidRDefault="007E2BA8"/>
        </w:tc>
      </w:tr>
      <w:tr w:rsidR="007E2BA8">
        <w:trPr>
          <w:trHeight w:hRule="exact" w:val="15"/>
        </w:trPr>
        <w:tc>
          <w:tcPr>
            <w:tcW w:w="229" w:type="dxa"/>
            <w:gridSpan w:val="2"/>
          </w:tcPr>
          <w:p w:rsidR="007E2BA8" w:rsidRDefault="007E2BA8"/>
        </w:tc>
        <w:tc>
          <w:tcPr>
            <w:tcW w:w="330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"30"</w:t>
            </w:r>
          </w:p>
        </w:tc>
        <w:tc>
          <w:tcPr>
            <w:tcW w:w="15073" w:type="dxa"/>
            <w:gridSpan w:val="20"/>
          </w:tcPr>
          <w:p w:rsidR="007E2BA8" w:rsidRDefault="007E2BA8"/>
        </w:tc>
      </w:tr>
      <w:tr w:rsidR="007E2BA8">
        <w:trPr>
          <w:trHeight w:hRule="exact" w:val="215"/>
        </w:trPr>
        <w:tc>
          <w:tcPr>
            <w:tcW w:w="229" w:type="dxa"/>
            <w:gridSpan w:val="2"/>
          </w:tcPr>
          <w:p w:rsidR="007E2BA8" w:rsidRDefault="007E2BA8"/>
        </w:tc>
        <w:tc>
          <w:tcPr>
            <w:tcW w:w="330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114" w:type="dxa"/>
          </w:tcPr>
          <w:p w:rsidR="007E2BA8" w:rsidRDefault="007E2BA8"/>
        </w:tc>
        <w:tc>
          <w:tcPr>
            <w:tcW w:w="1576" w:type="dxa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Июнь</w:t>
            </w:r>
          </w:p>
        </w:tc>
        <w:tc>
          <w:tcPr>
            <w:tcW w:w="129" w:type="dxa"/>
          </w:tcPr>
          <w:p w:rsidR="007E2BA8" w:rsidRDefault="007E2BA8"/>
        </w:tc>
        <w:tc>
          <w:tcPr>
            <w:tcW w:w="230" w:type="dxa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20</w:t>
            </w:r>
          </w:p>
        </w:tc>
        <w:tc>
          <w:tcPr>
            <w:tcW w:w="329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23</w:t>
            </w:r>
          </w:p>
        </w:tc>
        <w:tc>
          <w:tcPr>
            <w:tcW w:w="301" w:type="dxa"/>
            <w:gridSpan w:val="2"/>
            <w:vMerge w:val="restart"/>
            <w:shd w:val="clear" w:color="auto" w:fill="auto"/>
            <w:vAlign w:val="bottom"/>
          </w:tcPr>
          <w:p w:rsidR="007E2BA8" w:rsidRDefault="00F7426F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19</w:t>
            </w:r>
          </w:p>
        </w:tc>
        <w:tc>
          <w:tcPr>
            <w:tcW w:w="12394" w:type="dxa"/>
            <w:gridSpan w:val="13"/>
          </w:tcPr>
          <w:p w:rsidR="007E2BA8" w:rsidRDefault="007E2BA8"/>
        </w:tc>
      </w:tr>
      <w:tr w:rsidR="007E2BA8">
        <w:trPr>
          <w:trHeight w:hRule="exact" w:val="14"/>
        </w:trPr>
        <w:tc>
          <w:tcPr>
            <w:tcW w:w="229" w:type="dxa"/>
            <w:gridSpan w:val="2"/>
          </w:tcPr>
          <w:p w:rsidR="007E2BA8" w:rsidRDefault="007E2BA8"/>
        </w:tc>
        <w:tc>
          <w:tcPr>
            <w:tcW w:w="330" w:type="dxa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114" w:type="dxa"/>
          </w:tcPr>
          <w:p w:rsidR="007E2BA8" w:rsidRDefault="007E2BA8"/>
        </w:tc>
        <w:tc>
          <w:tcPr>
            <w:tcW w:w="1576" w:type="dxa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7E2BA8" w:rsidRDefault="007E2BA8"/>
        </w:tc>
        <w:tc>
          <w:tcPr>
            <w:tcW w:w="359" w:type="dxa"/>
            <w:gridSpan w:val="2"/>
          </w:tcPr>
          <w:p w:rsidR="007E2BA8" w:rsidRDefault="007E2BA8"/>
        </w:tc>
        <w:tc>
          <w:tcPr>
            <w:tcW w:w="329" w:type="dxa"/>
            <w:tcBorders>
              <w:top w:val="single" w:sz="5" w:space="0" w:color="000000"/>
            </w:tcBorders>
          </w:tcPr>
          <w:p w:rsidR="007E2BA8" w:rsidRDefault="007E2BA8"/>
        </w:tc>
        <w:tc>
          <w:tcPr>
            <w:tcW w:w="301" w:type="dxa"/>
            <w:gridSpan w:val="2"/>
            <w:vMerge/>
            <w:shd w:val="clear" w:color="auto" w:fill="auto"/>
            <w:vAlign w:val="bottom"/>
          </w:tcPr>
          <w:p w:rsidR="007E2BA8" w:rsidRDefault="007E2BA8"/>
        </w:tc>
        <w:tc>
          <w:tcPr>
            <w:tcW w:w="12394" w:type="dxa"/>
            <w:gridSpan w:val="13"/>
          </w:tcPr>
          <w:p w:rsidR="007E2BA8" w:rsidRDefault="007E2BA8"/>
        </w:tc>
      </w:tr>
    </w:tbl>
    <w:p w:rsidR="007E2BA8" w:rsidRDefault="007E2BA8">
      <w:pPr>
        <w:sectPr w:rsidR="007E2BA8">
          <w:pgSz w:w="16838" w:h="11906" w:orient="landscape"/>
          <w:pgMar w:top="567" w:right="567" w:bottom="517" w:left="567" w:header="567" w:footer="517" w:gutter="0"/>
          <w:cols w:space="720"/>
        </w:sectPr>
      </w:pPr>
    </w:p>
    <w:tbl>
      <w:tblPr>
        <w:tblW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575"/>
        <w:gridCol w:w="57"/>
      </w:tblGrid>
      <w:tr w:rsidR="007E2BA8">
        <w:trPr>
          <w:trHeight w:hRule="exact" w:val="1433"/>
        </w:trPr>
        <w:tc>
          <w:tcPr>
            <w:tcW w:w="15575" w:type="dxa"/>
            <w:vMerge w:val="restart"/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Указывается дата вступления в силу Плана (изменений в План).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При представлении уточненного Плана указывается номер очередного внесения изменения в приложение (например, "1", "2", "3", "...").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графе 3 отражаются: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 строкам 1100 - 1600 - коды аналитической группы подвида доходов бюджетов классификации доходов бюджетов;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 строкам 1710 - 1740 - коды аналитической группы вида источников финансирования дефицитов бюджетов классификации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финансирования дефицитов бюджетов;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 строкам 2000 - 2642 - коды видов расходов бюджетов классификации расходов бюджетов;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 строкам 3000 - 3030 - коды аналитической группы подвида доходов бюджетов классификации доходов бюджетов, по которым планируется уп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лата налогов, уменьшающих доход (в том числе налог на прибыль, налог на добавленную стоимость, единый налог на вмененный доход для отдельных видов деятельности);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по строкам 4000 - 4060 - коды аналитической группы вида источников финансирования дефицитов бю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джетов классификации источников финансирования дефицитов бюджетов.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 строкам 0001 и 0002 указываются планируемые суммы остатков средств на начало и на конец планируемого года, если указанные показатели по решению органа, осуществляющего функции и полном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очия учредителя, планируются на этапе формирования проекта Плана либо указываются фактические остатки средств при внесении изменений в утвержденный План после завершения отчетного финансового года.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Показатели прочих поступлений включают в себя, в том чис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ле показатели увеличения денежных средств за счет возврата дебиторской задолженности прошлых лет, включая возврат предоставленных займов (микрозаймов), а также за счет возврата средств, размещенных на банковских депозитах. При формировании Плана (проекта П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лана) обособленному(ым) подразделению(ям) показатель прочих поступлений включает показатель поступлений в рамках расчетов между головным учреждением и обособленным подразделением.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 строке 1720 отражается поступление денежных средств в рамках расчетов 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ежду головным учреждением и обособленным(и) подразделением(ями). Показатель формируется в случае, если учреждением принято решение об утверждении Плана обособленному подразделению. Показатель формируется в плане головного учреждения и обособленного подразд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еления. Показатель в Плане, утверждаемом учреждением юридическому лицу, содержащем сводные показатели Плана, не формируется.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Показатели выплат по расходам на закупки товаров, работ, услуг, отраженные в строке 2600 Раздела 1 "Поступления и выплаты" Плана,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подлежат детализации в Разделе 2 "Сведения по выплатам на закупку товаров, работ, услуг" Плана.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Показатель отражается со знаком "минус".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Показатели прочих выплат включают в себя, в том числе, показатели уменьшения денежных средств за счет возврата сре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дств субсидий, предоставленных до начала текущего финансового года, предоставления займов (микрозаймов), размещения автономными учреждениями денежных средств на банковских депозитах. При формировании Плана (проекта Плана) обособленному(ым) подразделению(ям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) показатель прочих выплат включает показатель поступлений в рамках расчетов между головным учреждением и обособленным подразделением.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По строке 4020 отражается выбытие денежных средств в рамках расчетов между головным учреждением и обособленным(и) подр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азделением(ями). Показатель формируется в случае, если учреждением принято решение об утверждении Плана обособленному подразделению. Показатель формируется в плане головного учреждения и обособленного подразделения. Показатель в Плане, утверждаемом учрежде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нием юридическому лицу, содержащем сводные показатели Плана, не формируется.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Разделе 2 «Сведения по выплатам на закупку товаров, работ, услуг» Плана детализируются показатели выплат по расходам на закупку товаров, работ, услуг, отраженные по соответст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вующим строкам Раздела 1 «Поступления и выплаты» Плана.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В случаях, если учреждению предоставляются субсидия на иные цели, субсидия на осуществление капитальных вложений или гранты в форме субсидий в соответствии с абзацем первым пункта 4 статьи 781 Бюджетного кодекса Российской Федерации в целях достижения рез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ультатов федерального проекта, в том числе входящего в состав соответствующего национального проекта (программы), показатели строк 263100, 264210, 264300 и 264510 Раздела 2 «Сведения по выплатам на закупку товаров, работ, услуг» Плана дополнительно детализ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ируются по коду структурного элемента целевой статьи расходов (11 - 12 разряды кода классификации расходов бюджетов) и коду направления расходов целевой статьи расходов (13 - 17 разряды кода классификации расходов бюджетов).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433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432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433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433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433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060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060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559"/>
        </w:trPr>
        <w:tc>
          <w:tcPr>
            <w:tcW w:w="15632" w:type="dxa"/>
            <w:gridSpan w:val="2"/>
          </w:tcPr>
          <w:p w:rsidR="007E2BA8" w:rsidRDefault="007E2BA8"/>
        </w:tc>
      </w:tr>
      <w:tr w:rsidR="007E2BA8">
        <w:trPr>
          <w:trHeight w:hRule="exact" w:val="1433"/>
        </w:trPr>
        <w:tc>
          <w:tcPr>
            <w:tcW w:w="15575" w:type="dxa"/>
            <w:vMerge w:val="restart"/>
            <w:shd w:val="clear" w:color="auto" w:fill="auto"/>
          </w:tcPr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Указывается уникальный код объекта капитального строительства, объекта недвижимого имущества.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Плановые показатели выплат на закупку товаров, работ, услуг по строке 260000 Раздела 2 «Сведения по выплатам на закупку товаров, работ, услуг» Плана распределя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ются на выплаты по контрактам (договорам), заключенным (планируемым к заключению) в соответствии с гражданским законодательством Российской Федерации (строки 261000 и 262000), а также по контрактам (договорам), заключаемым в соответствии с требованиями зак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онодательства Российской Федерации и иных нормативных правовых актов о контрактной системе в сфере закупок товаров, работ, услуг для государственных и муниципальных нужд, с детализацией указанных выплат по контрактам (договорам), заключенным до начала теку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щего финансового года (строка 263000) и планируемым к заключению в соответствующем финансовом году (строка 264000).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Указывается сумма контрактов (договоров) на закупку товаров, работ, услуг, заключенных без учета требований Федерального закона № 44-ФЗ и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Федерального закона № 223-ФЗ, в случаях предусмотренных указанными федеральными законами.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Указывается сумма закупок товаров, работ, услуг, осуществляемых в соответствии с Федеральным законом № 44-ФЗ и Федеральным законом № 223-ФЗ.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Федеральным госуда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рственным бюджетным учреждением показатель не формируется.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Указывается сумма закупок товаров, работ, услуг, осуществляемых в соответствии с Федеральным законом № 44-ФЗ.</w:t>
            </w:r>
          </w:p>
          <w:p w:rsidR="007E2BA8" w:rsidRDefault="00F7426F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vertAlign w:val="superscript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Указывается дата подписания Плана руководителем (уполномоченным лицом) учреждения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. </w:t>
            </w:r>
          </w:p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289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  <w:tr w:rsidR="007E2BA8">
        <w:trPr>
          <w:trHeight w:hRule="exact" w:val="1276"/>
        </w:trPr>
        <w:tc>
          <w:tcPr>
            <w:tcW w:w="15575" w:type="dxa"/>
            <w:vMerge/>
            <w:shd w:val="clear" w:color="auto" w:fill="auto"/>
          </w:tcPr>
          <w:p w:rsidR="007E2BA8" w:rsidRDefault="007E2BA8"/>
        </w:tc>
        <w:tc>
          <w:tcPr>
            <w:tcW w:w="57" w:type="dxa"/>
          </w:tcPr>
          <w:p w:rsidR="007E2BA8" w:rsidRDefault="007E2BA8"/>
        </w:tc>
      </w:tr>
    </w:tbl>
    <w:p w:rsidR="00000000" w:rsidRDefault="00F7426F"/>
    <w:sectPr w:rsidR="00000000" w:rsidSect="007E2BA8">
      <w:pgSz w:w="16838" w:h="11906" w:orient="landscape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E2BA8"/>
    <w:rsid w:val="007E2BA8"/>
    <w:rsid w:val="00F7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BA8"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26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3339</Words>
  <Characters>19036</Characters>
  <Application>Microsoft Office Word</Application>
  <DocSecurity>0</DocSecurity>
  <Lines>158</Lines>
  <Paragraphs>44</Paragraphs>
  <ScaleCrop>false</ScaleCrop>
  <Company>Stimulsoft Reports 2016.2.0 from 23 September 2016</Company>
  <LinksUpToDate>false</LinksUpToDate>
  <CharactersWithSpaces>22331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User</dc:creator>
  <cp:lastModifiedBy>User</cp:lastModifiedBy>
  <cp:revision>2</cp:revision>
  <cp:lastPrinted>2023-07-05T09:56:00Z</cp:lastPrinted>
  <dcterms:created xsi:type="dcterms:W3CDTF">2023-07-05T09:57:00Z</dcterms:created>
  <dcterms:modified xsi:type="dcterms:W3CDTF">2023-07-05T09:57:00Z</dcterms:modified>
</cp:coreProperties>
</file>