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Engenharia de Software</w:t>
      </w:r>
    </w:p>
    <w:p w:rsidR="00000000" w:rsidDel="00000000" w:rsidP="00000000" w:rsidRDefault="00000000" w:rsidRPr="00000000" w14:paraId="00000002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Prof. Dr. Valdemar Vicente Graciano Neto</w:t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right"/>
        <w:rPr/>
      </w:pPr>
      <w:r w:rsidDel="00000000" w:rsidR="00000000" w:rsidRPr="00000000">
        <w:rPr>
          <w:rtl w:val="0"/>
        </w:rPr>
        <w:t xml:space="preserve">Discentes: Alex Almeida e Paulo Augusto</w:t>
      </w:r>
    </w:p>
    <w:p w:rsidR="00000000" w:rsidDel="00000000" w:rsidP="00000000" w:rsidRDefault="00000000" w:rsidRPr="00000000" w14:paraId="00000005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Protocolo de Pesquisa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Título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Geração Aumentada por Recuperação Aplicada a Bases de Código de Software: Um Estudo de Mapeamento Sistemático (Retrieval-Augmented Generation Applied to Software Codebases: A Systematic Mapping Study)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Objetivo GQM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Analisar    abordagens de Retrieval-Augmented Generation (RAG)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      baseadas em Large Language Models (LLMs)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    aplicadas a codebases de software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com o propósito de identificar e classificar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com respeito a  técnicas utilizadas, LLMs empregadas,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    linguagens/sistemas estudados,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    métricas de avaliação e lacunas existentes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do ponto de vista de pesquisadores e praticantes de Engenharia de Software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no contexto de  estudos primários publicados entre 2020 e 2026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Método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  <w:t xml:space="preserve">Mapeamento Sistemático da Literatura (MSL), seguindo as diretrizes de Kitchenham &amp; Charters (2007) e Petersen et al. (2015):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  <w:t xml:space="preserve">Guidelines for performing Systematic Literature Reviews in Software Engineering, 2007.</w:t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  <w:t xml:space="preserve">Guidelines for Conducting Systematic Mapping Studies in Software Engineering: An Update, 2015.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Strings de Busca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("Retrieval-Augmented Generation" OR "RAG") AND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("source code" OR "codebase" OR "code repository") AND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("LLM" OR "Large Language Model" OR "GenAI" OR "Generative AI")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Questões de Pesquisa (RQs)</w:t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RQ1: Quais técnicas e arquiteturas de RAG são propostas para aplicação em codebases de software?</w:t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  <w:t xml:space="preserve">Rationale: Identificar e classificar as arquiteturas existentes permite consolidar o estado da arte quanto às estratégias de recuperação e processamento de código, servindo de base para as demais questões do mapeamento.</w:t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tl w:val="0"/>
        </w:rPr>
        <w:t xml:space="preserve">- RQ2: Quais Large Language Models são empregadas como componente gerador nas abordagens de RAG para codebases?</w:t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  <w:t xml:space="preserve">Rationale: Compreender quais LLMs são predominantemente adotadas auxilia pesquisadores e praticantes na seleção de modelos adequados para implementações futuras, além de revelar tendências de adoção na área.</w:t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  <w:t xml:space="preserve">- RQ3: Quais linguagens de programação e tipos de sistemas são mais estudados?</w:t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rPr>
          <w:rtl w:val="0"/>
        </w:rPr>
        <w:t xml:space="preserve">Rationale: Conhecer o escopo das linguagens e sistemas investigados evidencia o alcance das abordagens propostas e possíveis vieses de cobertura na literatura.</w:t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tl w:val="0"/>
        </w:rPr>
        <w:t xml:space="preserve">- RQ4: Quais métricas são utilizadas para avaliar a efetividade das abordagens de RAG em codebases?</w:t>
      </w:r>
    </w:p>
    <w:p w:rsidR="00000000" w:rsidDel="00000000" w:rsidP="00000000" w:rsidRDefault="00000000" w:rsidRPr="00000000" w14:paraId="0000002C">
      <w:pPr>
        <w:jc w:val="both"/>
        <w:rPr/>
      </w:pPr>
      <w:r w:rsidDel="00000000" w:rsidR="00000000" w:rsidRPr="00000000">
        <w:rPr>
          <w:rtl w:val="0"/>
        </w:rPr>
        <w:t xml:space="preserve">Rationale: Mapear as métricas utilizadas permite avaliar o rigor dos estudos e identificar padrões de avaliação que possam orientar trabalhos futuros.</w:t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rtl w:val="0"/>
        </w:rPr>
        <w:t xml:space="preserve">- RQ5: Quais são as principais lacunas identificadas na literatura sobre RAG aplicado a codebases?</w:t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  <w:t xml:space="preserve">Rationale: Identificar lacunas contribui diretamente para a agenda de pesquisa da área, apontando oportunidades para estudos futuros.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Fontes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 IEEE Xplore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 ACM Digital Library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Scopus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