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Tabelas de resultados — padrão de jogo (redes de passes) e estresse térmico, Copa do Mundo FIFA 2026</w:t>
      </w:r>
    </w:p>
    <w:p>
      <w:r>
        <w:rPr>
          <w:sz w:val="18"/>
        </w:rPr>
        <w:t>Amostra analisada: 130 observações seleção-jogo, 65 jogos em estádios abertos, 47 seleções. Modelos lineares generalizados mistos (glmmTMB, REML). Métricas de rede calculadas conforme Clemente, Martins &amp; Mendes (2016).</w:t>
      </w:r>
    </w:p>
    <w:p>
      <w:pPr>
        <w:spacing w:before="240"/>
      </w:pPr>
      <w:r>
        <w:rPr>
          <w:b/>
          <w:sz w:val="20"/>
        </w:rPr>
        <w:t xml:space="preserve">Tabela 1. </w:t>
      </w:r>
      <w:r>
        <w:rPr>
          <w:i/>
          <w:sz w:val="20"/>
        </w:rPr>
        <w:t>Estatística descritiva das variáveis de padrão de jogo e das condições ambientais na amostra analisada.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3969"/>
        <w:gridCol w:w="1474"/>
        <w:gridCol w:w="1474"/>
        <w:gridCol w:w="1474"/>
        <w:gridCol w:w="1474"/>
        <w:gridCol w:w="1474"/>
      </w:tblGrid>
      <w:tr>
        <w:tc>
          <w:tcPr>
            <w:tcW w:type="dxa" w:w="3969"/>
            <w:tcBorders>
              <w:bottom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Variável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Média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DP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Mediana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Mín.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Máx.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8"/>
              </w:rPr>
              <w:t>Padrão de jogo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Densidade ponderada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3,662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1,334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3,755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0,691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7,245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Clustering da rede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0,170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0,040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0,172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0,084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0,282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Centralização de grau — saída (passes dados)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3,65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1,83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3,38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0,72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8,93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Centralização de grau — entrada (passes recebidos)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2,98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1,58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2,73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0,60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7,34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Distância média ponderada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0,635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0,308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0,564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0,293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2,572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Total de passes na rede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403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413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797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/>
                <w:sz w:val="18"/>
              </w:rPr>
              <w:t>Condições ambientais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WBGT (°C)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24,2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4,0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24,5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15,3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31,3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Temperatura do ar (°C)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24,0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5,0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24,7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11,6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36,6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Umidade relativa (%)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64,8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17,9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66,8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28,7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94,8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Radiação solar (W/m²)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265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975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 xml:space="preserve">   Altitude (m)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350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679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2240</w:t>
            </w:r>
          </w:p>
        </w:tc>
      </w:tr>
    </w:tbl>
    <w:p>
      <w:pPr>
        <w:spacing w:after="120"/>
      </w:pPr>
      <w:r>
        <w:rPr>
          <w:i/>
          <w:sz w:val="16"/>
        </w:rPr>
        <w:t xml:space="preserve">Nota. </w:t>
      </w:r>
      <w:r>
        <w:rPr>
          <w:sz w:val="16"/>
        </w:rPr>
        <w:t>n = 130 (fase de grupos = 94; fase eliminatória = 36; tarde = 54; noite = 76). DP = desvio-padrão. Redes 11×11 (passes de cada substituto somados à posição do titular substituído). Densidade (Def. 6.8), clustering (Def. 6.22) e distância média (Def. 6.12) de Clemente et al. (2016); centralização de saída = Def. 6.34 (Remark 6.10) sobre o grau de saída ponderado (Def. 4.7); centralização de entrada = fórmula da Def. 6.34 sobre o prestígio de grau ponderado (Def. 4.25). Densidade e centralizações não são limitadas a [0, 1] na versão ponderada.</w:t>
      </w:r>
    </w:p>
    <w:p>
      <w:r>
        <w:br w:type="page"/>
      </w:r>
    </w:p>
    <w:p>
      <w:pPr>
        <w:spacing w:before="240"/>
      </w:pPr>
      <w:r>
        <w:rPr>
          <w:b/>
          <w:sz w:val="20"/>
        </w:rPr>
        <w:t xml:space="preserve">Tabela 2. </w:t>
      </w:r>
      <w:r>
        <w:rPr>
          <w:i/>
          <w:sz w:val="20"/>
        </w:rPr>
        <w:t>Efeitos fixos do Modelo A (WBGT) sobre as variáveis de padrão de jogo.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701"/>
        <w:gridCol w:w="1843"/>
        <w:gridCol w:w="731"/>
        <w:gridCol w:w="1843"/>
        <w:gridCol w:w="731"/>
        <w:gridCol w:w="1843"/>
        <w:gridCol w:w="731"/>
        <w:gridCol w:w="1843"/>
        <w:gridCol w:w="731"/>
        <w:gridCol w:w="1843"/>
        <w:gridCol w:w="731"/>
      </w:tblGrid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Densidade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Clustering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Centralização (saída)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Centralização (entrada)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Distância média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Preditor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β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β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Intercepto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3,479 [3,153; 3,804]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0,1801 [0,1673; 0,1929]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3,300 [2,835; 3,842]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2,578 [2,175; 3,056]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0,592 [0,535; 0,655]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WBGT (°C)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0,0323 [−0,0157; 0,0803]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0,187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0,0034 [0,0015; 0,0052]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[0,984; 1,028]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0,629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1,007 [0,984; 1,031]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0,547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0,992 [0,979; 1,005]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0,248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Altitude (100 m)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−0,0194 [−0,0496; 0,0107]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0,206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0,0016 [0,0004; 0,0027]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0,009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0,993 [0,980; 1,007]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0,331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0,993 [0,978; 1,008]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0,354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[0,997; 1,013]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0,250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Diferença de ranking FIFA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−0,0227 [−0,0281; −0,0173]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0,0001 [−0,0001; 0,0003]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0,216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0,993 [0,990; 0,995]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0,993 [0,990; 0,996]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1,006 [1,004; 1,007]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Fase eliminatória (ref.: grupos)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0,429 [−0,042; 0,900]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0,074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−0,0087 [−0,0237; 0,0062]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0,251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1,118 [0,917; 1,362]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0,270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1,166 [0,958; 1,418]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0,125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0,940 [0,847; 1,044]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0,248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Período noturno (ref.: tarde)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0,086 [−0,283; 0,454]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0,649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−0,0131 [−0,0276; 0,0014]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0,077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1,025 [0,861; 1,220]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0,781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1,084 [0,893; 1,316]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0,413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0,993 [0,893; 1,103]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0,889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R² marginal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0,373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0,128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0,244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0,220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0,293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R² condicional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0,516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0,269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0,416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0,357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0,473</w:t>
            </w:r>
          </w:p>
        </w:tc>
      </w:tr>
    </w:tbl>
    <w:p>
      <w:pPr>
        <w:spacing w:after="120"/>
      </w:pPr>
      <w:r>
        <w:rPr>
          <w:i/>
          <w:sz w:val="16"/>
        </w:rPr>
        <w:t xml:space="preserve">Nota. </w:t>
      </w:r>
      <w:r>
        <w:rPr>
          <w:sz w:val="16"/>
        </w:rPr>
        <w:t>WBGT = índice de bulbo úmido e termômetro de globo. Preditores contínuos centrados na média da amostra; intercepto = valor esperado nas condições médias, fase de grupos, período da tarde. Diferença de ranking FIFA = ranking da seleção − ranking do adversário (valores positivos = seleção pior ranqueada). Densidade e clustering: modelo Gaussiano, β = variação absoluta por unidade do preditor. Centralizações de saída e de entrada: modelo Gama com ligação log; distância média: modelo t de Student sobre log(distância); para esses, exp(β) = razão multiplicativa por unidade do preditor (1 = sem efeito). Efeitos aleatórios: intercepto por seleção em todas as variáveis (o intercepto por jogo teve variância nula). Densidade e centralização de saída com variância residual estimada separadamente por fase do torneio. R² de Nakagawa &amp; Schielzeth (2013); para densidade, centralização de saída e distância média, calculado manualmente na escala do preditor linear. Negrito = p &lt; 0,05 (exceto intercepto).</w:t>
      </w:r>
    </w:p>
    <w:p>
      <w:r>
        <w:br w:type="page"/>
      </w:r>
    </w:p>
    <w:p>
      <w:pPr>
        <w:spacing w:before="240"/>
      </w:pPr>
      <w:r>
        <w:rPr>
          <w:b/>
          <w:sz w:val="20"/>
        </w:rPr>
        <w:t xml:space="preserve">Tabela 3. </w:t>
      </w:r>
      <w:r>
        <w:rPr>
          <w:i/>
          <w:sz w:val="20"/>
        </w:rPr>
        <w:t>Efeitos fixos do Modelo B (Ta + UR + Rad) sobre as variáveis de padrão de jogo.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701"/>
        <w:gridCol w:w="1843"/>
        <w:gridCol w:w="731"/>
        <w:gridCol w:w="1843"/>
        <w:gridCol w:w="731"/>
        <w:gridCol w:w="1843"/>
        <w:gridCol w:w="731"/>
        <w:gridCol w:w="1843"/>
        <w:gridCol w:w="731"/>
        <w:gridCol w:w="1843"/>
        <w:gridCol w:w="731"/>
      </w:tblGrid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Densidade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Clustering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Centralização (saída)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Centralização (entrada)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Distância média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Preditor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β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β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8"/>
              </w:rPr>
              <w:t>exp(β) [IC 95%]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/>
                <w:sz w:val="18"/>
              </w:rPr>
              <w:t>p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Intercepto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3,529 [3,088; 3,970]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0,1784 [0,1615; 0,1953]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3,348 [2,726; 4,112]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2,727 [2,175; 3,417]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0,584 [0,508; 0,671]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&lt; 0,001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Temperatura do ar (°C)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0,0272 [−0,0171; 0,0714]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0,229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0,0031 [0,0014; 0,0047]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1,003 [0,983; 1,023]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0,770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[0,984; 1,026]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0,658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0,994 [0,982; 1,006]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0,315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Umidade relativa (%)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0,0026 [−0,0107; 0,0159]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−0,0001 [−0,0006; 0,0004]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0,792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1,003 [0,997; 1,010]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0,275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[0,998; 1,012]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0,167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1,000 [0,996; 1,004]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0,904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/>
                <w:i w:val="0"/>
                <w:sz w:val="18"/>
              </w:rPr>
              <w:t>Radiação solar (100 W/m²)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−0,0167 [−0,1320; 0,0987]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0,777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−0,0001 [−0,0046; 0,0043]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0,950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1,001 [0,950; 1,054]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0,980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0,988 [0,932; 1,047]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0,678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[0,972; 1,040]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0,756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Altitude (100 m)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−0,0194 [−0,0522; 0,0134]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0,246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0,0019 [0,0006; 0,0031]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0,003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0,990 [0,976; 1,006]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0,211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0,990 [0,974; 1,006]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1,005 [0,996; 1,014]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0,314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Diferença de ranking FIFA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−0,0227 [−0,0281; −0,0173]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0,0001 [−0,0001; 0,0003]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0,214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0,993 [0,990; 0,995]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0,993 [0,990; 0,996]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5"/>
              </w:rPr>
              <w:t>1,006 [1,004; 1,007]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4"/>
              </w:rPr>
              <w:t>&lt; 0,001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Fase eliminatória (ref.: grupos)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0,413 [−0,074; 0,900]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0,097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−0,0091 [−0,0245; 0,0063]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0,246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1,114 [0,910; 1,364]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0,296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1,149 [0,938; 1,407]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0,179</w:t>
            </w:r>
          </w:p>
        </w:tc>
        <w:tc>
          <w:tcPr>
            <w:tcW w:type="dxa" w:w="1843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0,943 [0,845; 1,051]</w:t>
            </w:r>
          </w:p>
        </w:tc>
        <w:tc>
          <w:tcPr>
            <w:tcW w:type="dxa" w:w="73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0,288</w:t>
            </w:r>
          </w:p>
        </w:tc>
      </w:tr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Período noturno (ref.: tarde)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0,011 [−0,564; 0,585]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0,972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−0,0101 [−0,0322; 0,0121]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0,374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0,997 [0,763; 1,302]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0,981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0,987 [0,735; 1,325]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0,928</w:t>
            </w:r>
          </w:p>
        </w:tc>
        <w:tc>
          <w:tcPr>
            <w:tcW w:type="dxa" w:w="1843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5"/>
              </w:rPr>
              <w:t>1,013 [0,853; 1,204]</w:t>
            </w:r>
          </w:p>
        </w:tc>
        <w:tc>
          <w:tcPr>
            <w:tcW w:type="dxa" w:w="73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4"/>
              </w:rPr>
              <w:t>0,882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R² marginal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0,369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0,147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0,244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0,238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0,291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8"/>
              </w:rPr>
              <w:t>R² condicional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0,511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0,282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0,432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0,389</w:t>
            </w:r>
          </w:p>
        </w:tc>
        <w:tc>
          <w:tcPr>
            <w:tcW w:type="dxa" w:w="2574"/>
            <w:gridSpan w:val="2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8"/>
              </w:rPr>
              <w:t>0,461</w:t>
            </w:r>
          </w:p>
        </w:tc>
      </w:tr>
    </w:tbl>
    <w:p>
      <w:pPr>
        <w:spacing w:after="120"/>
      </w:pPr>
      <w:r>
        <w:rPr>
          <w:i/>
          <w:sz w:val="16"/>
        </w:rPr>
        <w:t xml:space="preserve">Nota. </w:t>
      </w:r>
      <w:r>
        <w:rPr>
          <w:sz w:val="16"/>
        </w:rPr>
        <w:t>Ta = temperatura do ar; UR = umidade relativa; Rad = radiação solar. Preditores contínuos centrados na média da amostra; intercepto = valor esperado nas condições médias, fase de grupos, período da tarde. Diferença de ranking FIFA = ranking da seleção − ranking do adversário (valores positivos = seleção pior ranqueada). Densidade e clustering: modelo Gaussiano, β = variação absoluta por unidade do preditor. Centralizações de saída e de entrada: modelo Gama com ligação log; distância média: modelo t de Student sobre log(distância); para esses, exp(β) = razão multiplicativa por unidade do preditor (1 = sem efeito). Efeitos aleatórios: intercepto por seleção em todas as variáveis (o intercepto por jogo teve variância nula). Densidade e centralização de saída com variância residual estimada separadamente por fase do torneio. R² de Nakagawa &amp; Schielzeth (2013); para densidade, centralização de saída e distância média, calculado manualmente na escala do preditor linear. Negrito = p &lt; 0,05 (exceto intercepto).</w:t>
      </w:r>
    </w:p>
    <w:p>
      <w:r>
        <w:br w:type="page"/>
      </w:r>
    </w:p>
    <w:p>
      <w:pPr>
        <w:spacing w:before="240"/>
      </w:pPr>
      <w:r>
        <w:rPr>
          <w:b/>
          <w:sz w:val="20"/>
        </w:rPr>
        <w:t xml:space="preserve">Tabela 4. </w:t>
      </w:r>
      <w:r>
        <w:rPr>
          <w:i/>
          <w:sz w:val="20"/>
        </w:rPr>
        <w:t>Especificação dos modelos e verificação dos pressupostos (valores de p; p &lt; 0,05 indica violação).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474"/>
        <w:gridCol w:w="794"/>
        <w:gridCol w:w="1928"/>
        <w:gridCol w:w="1304"/>
        <w:gridCol w:w="1304"/>
        <w:gridCol w:w="1020"/>
        <w:gridCol w:w="964"/>
        <w:gridCol w:w="907"/>
        <w:gridCol w:w="1191"/>
        <w:gridCol w:w="1134"/>
        <w:gridCol w:w="1304"/>
        <w:gridCol w:w="850"/>
      </w:tblGrid>
      <w:tr>
        <w:tc>
          <w:tcPr>
            <w:tcW w:type="dxa" w:w="147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Variável</w:t>
            </w:r>
          </w:p>
        </w:tc>
        <w:tc>
          <w:tcPr>
            <w:tcW w:type="dxa" w:w="79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Modelo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Distribuição</w:t>
            </w:r>
          </w:p>
        </w:tc>
        <w:tc>
          <w:tcPr>
            <w:tcW w:type="dxa" w:w="130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Efeitos aleatórios</w:t>
            </w:r>
          </w:p>
        </w:tc>
        <w:tc>
          <w:tcPr>
            <w:tcW w:type="dxa" w:w="130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Uniformidade</w:t>
            </w:r>
          </w:p>
        </w:tc>
        <w:tc>
          <w:tcPr>
            <w:tcW w:type="dxa" w:w="1020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Dispersão</w:t>
            </w:r>
          </w:p>
        </w:tc>
        <w:tc>
          <w:tcPr>
            <w:tcW w:type="dxa" w:w="96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Outliers</w:t>
            </w:r>
          </w:p>
        </w:tc>
        <w:tc>
          <w:tcPr>
            <w:tcW w:type="dxa" w:w="907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Quantis</w:t>
            </w:r>
          </w:p>
        </w:tc>
        <w:tc>
          <w:tcPr>
            <w:tcW w:type="dxa" w:w="119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Resíd. × ambiente</w:t>
            </w:r>
          </w:p>
        </w:tc>
        <w:tc>
          <w:tcPr>
            <w:tcW w:type="dxa" w:w="113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Homog. variância</w:t>
            </w:r>
          </w:p>
        </w:tc>
        <w:tc>
          <w:tcPr>
            <w:tcW w:type="dxa" w:w="130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Normalidade EA</w:t>
            </w:r>
          </w:p>
        </w:tc>
        <w:tc>
          <w:tcPr>
            <w:tcW w:type="dxa" w:w="850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VIF máx.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Gaussiana (identidade) + var. por fase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0,925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0,930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0,460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0,991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0,741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0,195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1,18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Gaussiana (identidade) + var. por fase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0,956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0,766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0,755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0,947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0,564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0,170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3,35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Gaussiana (identidade)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0,999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0,770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0,935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0,915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0,121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0,316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1,26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Gaussiana (identidade)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0,990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0,672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0,899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0,818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0,090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0,683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3,17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Gama (log) + var. por fase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0,877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0,518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0,807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0,816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0,226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0,903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1,19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Gama (log) + var. por fase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0,614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0,474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0,839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0,738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0,427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0,911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3,18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Gama (log)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0,948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0,588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0,894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0,901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0,116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0,990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1,22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Gama (log)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0,972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0,500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0,861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0,870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0,145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0,932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3,16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 de Student no log(Y)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0,544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0,872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0,620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0,359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0,819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0,184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0,498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1,26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 de Student no log(Y)</w:t>
            </w:r>
          </w:p>
        </w:tc>
        <w:tc>
          <w:tcPr>
            <w:tcW w:type="dxa" w:w="130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Seleção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0,505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0,870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0,457</w:t>
            </w:r>
          </w:p>
        </w:tc>
        <w:tc>
          <w:tcPr>
            <w:tcW w:type="dxa" w:w="119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0,671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0,157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0,522</w:t>
            </w:r>
          </w:p>
        </w:tc>
        <w:tc>
          <w:tcPr>
            <w:tcW w:type="dxa" w:w="850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3,61</w:t>
            </w:r>
          </w:p>
        </w:tc>
      </w:tr>
    </w:tbl>
    <w:p>
      <w:pPr>
        <w:spacing w:after="120"/>
      </w:pPr>
      <w:r>
        <w:rPr>
          <w:i/>
          <w:sz w:val="16"/>
        </w:rPr>
        <w:t xml:space="preserve">Nota. </w:t>
      </w:r>
      <w:r>
        <w:rPr>
          <w:sz w:val="16"/>
        </w:rPr>
        <w:t>Resíduos simulados (DHARMa, 1000 simulações): uniformidade (Kolmogorov-Smirnov), dispersão, outliers (bootstrap) e homogeneidade dos quantis; Resíd. × ambiente = menor p do teste de quantis dos resíduos contra cada variável ambiental; Homog. variância = menor p do teste de Fligner-Killeen dos resíduos entre fases do torneio e entre períodos do jogo; Normalidade EA = Shapiro-Wilk dos interceptos aleatórios por seleção; VIF = fator de inflação da variância. Os modelos originais de densidade (Gaussiano com variância única) e de distância média (Gama) violaram pressupostos e foram substituídos pelas especificações acima, selecionadas por AIC e diagnóstico de resíduos; na centralização de saída, a Gama com variância única violou a homogeneidade de variância (p = 0,007) e foi adotada a variância residual por fase.</w:t>
      </w:r>
    </w:p>
    <w:p>
      <w:r>
        <w:br w:type="page"/>
      </w:r>
    </w:p>
    <w:p>
      <w:pPr>
        <w:spacing w:before="240"/>
      </w:pPr>
      <w:r>
        <w:rPr>
          <w:b/>
          <w:sz w:val="20"/>
        </w:rPr>
        <w:t xml:space="preserve">Tabela 5. </w:t>
      </w:r>
      <w:r>
        <w:rPr>
          <w:i/>
          <w:sz w:val="20"/>
        </w:rPr>
        <w:t>Análise de sensibilidade: estimativas dos efeitos ambientais reajustando cada modelo sem um jogo de cada vez (65 reajustes).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</w:tblPr>
      <w:tblGrid>
        <w:gridCol w:w="1701"/>
        <w:gridCol w:w="907"/>
        <w:gridCol w:w="2494"/>
        <w:gridCol w:w="1814"/>
        <w:gridCol w:w="1361"/>
        <w:gridCol w:w="2381"/>
        <w:gridCol w:w="1928"/>
        <w:gridCol w:w="1814"/>
      </w:tblGrid>
      <w:tr>
        <w:tc>
          <w:tcPr>
            <w:tcW w:type="dxa" w:w="170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Variável</w:t>
            </w:r>
          </w:p>
        </w:tc>
        <w:tc>
          <w:tcPr>
            <w:tcW w:type="dxa" w:w="907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Modelo</w:t>
            </w:r>
          </w:p>
        </w:tc>
        <w:tc>
          <w:tcPr>
            <w:tcW w:type="dxa" w:w="249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Preditor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Estimativa (modelo completo)</w:t>
            </w:r>
          </w:p>
        </w:tc>
        <w:tc>
          <w:tcPr>
            <w:tcW w:type="dxa" w:w="136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p (modelo completo)</w:t>
            </w:r>
          </w:p>
        </w:tc>
        <w:tc>
          <w:tcPr>
            <w:tcW w:type="dxa" w:w="2381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Faixa da estimativa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Faixa de p</w:t>
            </w:r>
          </w:p>
        </w:tc>
        <w:tc>
          <w:tcPr>
            <w:tcW w:type="dxa" w:w="1814"/>
            <w:tcBorders>
              <w:bottom w:val="single" w:sz="4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Mudanças de significância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WBGT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0,0323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0,187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0,0214 a 0,0411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0,101 a 0,392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Temperatura do ar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0,0272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0,229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0,0188 a 0,0359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0,118 a 0,410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Umidade relativa (%)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0,0026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0,701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−0,0005 a 0,0063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0,386 a 0,962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Densidade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Radiação solar (100 W/m²)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−0,0167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0,777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−0,0378 a 0,0031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0,529 a 0,989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WBGT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0,0034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&lt; 0,001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0,0030 a 0,0036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&lt; 0,001 a 0,002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Temperatura do ar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0,0031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&lt; 0,001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0,0027 a 0,0033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&lt; 0,001 a 0,002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Umidade relativa (%)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−0,0001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0,792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−0,0001 a 0,0000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0,576 a 0,992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Clustering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Radiação solar (100 W/m²)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−0,0001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0,950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−0,0008 a 0,0008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0,727 a 0,992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WBGT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0,0054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0,629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0,0014 a 0,0103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0,370 a 0,898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Temperatura do ar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0,0030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0,770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−0,0008 a 0,0077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0,467 a 0,964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Umidade relativa (%)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0,0034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0,275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0,0021 a 0,0051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0,115 a 0,506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(saída)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Radiação solar (100 W/m²)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0,0007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0,980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−0,0080 a 0,0080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0,769 a 0,999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WBGT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0,0072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0,547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0,0037 a 0,0156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0,212 a 0,764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Temperatura do ar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0,0048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0,658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0,0019 a 0,0123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0,279 a 0,863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Umidade relativa (%)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0,0047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0,167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0,0037 a 0,0062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0,076 a 0,303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Centralização (entrada)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Radiação solar (100 W/m²)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−0,0123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0,678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−0,0227 a −0,0036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0,460 a 0,905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65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A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WBGT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−0,0078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0,248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−0,0119 a −0,0049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0,085 a 0,472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64 *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Temperatura do ar (°C)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−0,0062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0,315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−0,0102 a −0,0039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0,113 a 0,521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64 *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Umidade relativa (%)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−0,0002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0,904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−0,0012 a 0,0008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0,550 a 0,999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64 *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Distância média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B</w:t>
            </w:r>
          </w:p>
        </w:tc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b w:val="0"/>
                <w:i w:val="0"/>
                <w:sz w:val="16"/>
              </w:rPr>
              <w:t>Radiação solar (100 W/m²)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0,0053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0,756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−0,0012 a 0,0142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0,395 a 0,988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b w:val="0"/>
                <w:i w:val="0"/>
                <w:sz w:val="16"/>
              </w:rPr>
              <w:t>0 de 64 *</w:t>
            </w:r>
          </w:p>
        </w:tc>
      </w:tr>
    </w:tbl>
    <w:p>
      <w:pPr>
        <w:spacing w:after="120"/>
      </w:pPr>
      <w:r>
        <w:rPr>
          <w:i/>
          <w:sz w:val="16"/>
        </w:rPr>
        <w:t xml:space="preserve">Nota. </w:t>
      </w:r>
      <w:r>
        <w:rPr>
          <w:sz w:val="16"/>
        </w:rPr>
        <w:t>Estimativas na escala do preditor linear (para centralização e distância média, log). Mudanças de significância = número de reajustes em que o preditor passou a ter p &lt; 0,05 (ou deixou de ter) em relação ao modelo completo. * Na distância média, o reajuste sem o jogo 60 não convergiu (Modelos A e B) e foi excluído; os 64 reajustes restantes não mudaram a significância. Negrito = efeito significativo no modelo completo.</w:t>
      </w:r>
    </w:p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