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  <w:color w:val="000000"/>
        </w:rPr>
        <w:t>Design of Aromatic-Aliphatic Copolyesters for Enhanced Glass Transition Temperature with Preserved Toughness and Controlled Degradation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This study proposes an aromatic-aliphatic copolyester system designed to simultaneously increase glass transition temperature (T₉), preserve toughness, and maintain clinically relevant degradation rates. The core hypothesis posits that incorporating aromatic segments ≤2 units and aliphatic segments ≥2 units achieves synergistic thermal-mechanical-degradation balance by leveraging aromatic rigidity for T₉ elevation while retaining enzymatic hydrolysis sites. Literature evidence indicates feasibility through analogous systems like PBTGA and PBST copolymers [1, 2, 3], though direct validation of the specific microstructure is limited. The experimental plan involves synthesizing terephthalate/succinate copolymers with systematic aromatic-aliphatic ratio variations (30-60 mol% aromatic), followed by comprehensive thermal, mechanical, and degradation characterization. Key risks include potential brittleness at high aromatic content and degradation rate suppression beyond 55 mol% aromatic units [4]. Conservative optimization of composition windows is recommended to navigate trade-offs.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Graphical Repeat-Unit Representation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test_idea2_Aromatic-Aliphatic_Copolyester_repeat_un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Times New Roman"/>
          <w:i/>
          <w:sz w:val="20"/>
        </w:rPr>
        <w:t>Representative repeat-unit schematic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**Figure.** Representative polymer-structure schematic of poly(butylene terephthalate-co-succinate) (PBTS) with variable aromatic-aliphatic composition.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Structure confidence: high. Architecture: random copolymer. Composition note: terephthalate:succinate ratio TBD. Dictionary/RDKit validation: 1/1 mapped structure(s) validated.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1. Introduction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1.1 Scientific Background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Biodegradable polymers face inherent trade-offs between thermal stability, mechanical integrity, and degradation kinetics. Aliphatic polyesters (e.g., PCL, PLA) offer tunable degradation but suffer from low T₉ (&lt;60°C) and insufficient stiffness for many clinical applications. Incorporating aromatic units enhances thermal-mechanical properties but typically suppresses biodegradability through reduced chain mobility and crystallinity alterations [5, 6, 7].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1.2 Design Hypothesis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We hypothesize that an aromatic-aliphatic copolyester with constrained aromatic segment lengths (≤2 units) and sufficient aliphatic spacers (≥2 units) will simultaneously: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1) Increase T₉ via aromatic ring rigidity [6, 7]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2) Preserve toughness through aliphatic segment flexibility [2, 3]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3) Maintain enzymatic degradation pathways via accessible aliphatic ester bonds [5, 8]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This approach is scientifically significant for enabling high-temperature applications (e.g., sterilization-resistant implants) without compromising degradation or mechanical resilience.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1.3 Scope of This Study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Direct evidence supports individual mechanisms (T₉ elevation by aromatics [6, 7], degradation dependence on segment length [4, 5]), but no literature validates the combined performance triad. Degradation environment specificity (physiological vs. compost) and long-term mechanical retention data are currently missing.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2. Mechanistic Rationale and Design Hypothesis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2.1 Mechanistic Basis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**T₉ elevation**: Aromatic terephthalate units restrict chain mobility, raising T₉ proportionally to aromatic content [6, 7]. PBT-based copolymers achieve T₉ &gt;50°C at &gt;40 mol% aromatic [1, 7].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**Toughness preservation**: Aliphatic segments (e.g., butylene succinate) provide chain flexibility, enabling &gt;200% elongation at break in balanced compositions [2, 3].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**Degradation control**: Enzymatic hydrolysis occurs preferentially at aliphatic esters. Degradation rate decreases exponentially when aromatic segment length exceeds 3 units or aromatic content &gt;55 mol% [4, 5]. Crystallinity reduction accelerates degradation by enhancing water ingress [8, 9].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2.2 Evidence-Supported Design Rules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Property | Key Variables | Evidence Strength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|-------------------|------------------------------------------------------------------------------|-------------------|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T₉ | Aromatic content (↑T₉), aliphatic spacer length (↓T₉) | Strong [6, 7]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Toughness | Aliphatic content (↑elongation), aromatic block length (↓toughness) | Moderate [2, 3]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Degradation rate | Aliphatic segment length (↑degradation), crystallinity (↓degradation) | Strong [4, 5, 8]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Biocompatibility | No direct evidence; dependent on monomer selection and byproducts | Insufficient |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2.3 Trade-Offs and Constraints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**T₉ vs. degradation**: Aromatic content &gt;55 mol% risks unacceptable degradation slowdown [4]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**Toughness vs. T₉**: High aromatic content (&gt;60 mol%) may reduce elongation below 100% [1, 2]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**Crystallinity effects**: Increased crystallinity from aromatic segments slows degradation but enhances stiffness [8, 9]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3. Materials and Methods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3.1 Material System and Variable Definition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**Base system**: Poly(butylene terephthalate-co-succinate) (PBTS)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**Primary variables**: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Aromatic content (terephthalate): 30, 40, 50, 60 mol%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Aliphatic segment length: Fixed at C4 (succinate) initially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**Fixed parameters**: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Diol: 1,4-butanediol (BDO)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Catalyst: Titanium butoxide (0.4 mol%) [3]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**Unknowns**: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Optimal polymerization temperature (TBD: 240-260°C screening)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Molecular weight target (TBD: inherent viscosity &gt;0.8 dL/g)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3.2 Formulation / Sample Matrix Design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Group | Terephthalate (mol%) | Succinate (mol%) | Primary Comparison Target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|-------|----------------------|------------------|--------------------------------|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A | 30 | 70 | Degradation control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B | 40 | 60 | Target balance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C | 50 | 50 | T₉ elevation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D | 60 | 40 | High-T₉ risk assessment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Control 1 | 100 (PBT) | 0 | Non-degradable reference |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| Control 2 | 0 (PBS) | 100 | Degradation reference |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3.3 Sample Preparation / Fabrication Procedure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1. **Melt polycondensation**: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Charge terephthalic acid, succinic acid, and 1,4-butanediol (BDO/acid = 1.3:1 mol/mol [3])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Catalyst: Titanium butoxide (0.4 mol%)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Stage 1: 180°C for 2h under N₂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Stage 2: 250°C for 3h under vacuum (&lt;5 mbar)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2. **Processing**: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Compression mold at 10°C above Tm (DSC-determined)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Quench-cool to suppress crystallization for degradation testing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3. **Post-processing**: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Anneal subgroup at 90°C for crystallinity control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3.4 Structural and Physicochemical Characterization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**Molecular weight**: GPC (triplicate)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**Thermal properties**: DSC (T₉, Tₘ, crystallinity), TGA (degradation onset)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**Crystallinity**: XRD, DSC cold crystallization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**Morphology**: SEM pre/post-degradation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*Rationale: Crystallinity quantification essential for degradation-mechanics coupling [8, 9]*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3.5 Mechanical Testing Protocol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**Tensile properties** (ASTM D638):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Dry state: Tensile strength, elongation at break, Young's modulus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Wet state: After 7d PBS immersion (37°C)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**Toughness assessment**: Area under stress-strain curve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**Groups**: All compositions + annealed vs. quenched (n=5)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**Priority metrics**: Elongation at break &gt;150% (toughness proxy)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3.6 Degradation Evaluation Protocol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**Conditions**: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Enzymatic: Lipase/PBS (pH 7.4, 37°C) [8]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Hydrolytic: PBS (pH 7.4, 37°C)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**Monitoring**: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Mass loss (%) weekly (8 weeks)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Molecular weight drop (GPC every 2 weeks)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pH tracking (byproduct accumulation)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SEM surface morphology evolution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**Mechanical coupling**: Tensile tests at 4/8 weeks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3.7 Biocompatibility / Biofunction Evaluation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**Preliminary screening**: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Cytotoxicity (ISO 10993-5): Fibroblast viability (72h extract)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Hemolysis (ASTM F756)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**Scope note**: Full biocompatibility assessment beyond initial screening is TBD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3.8 Controls, Decision Criteria, and Statistical Comparison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**Positive controls**: PBS (rapid degradation), PCL (moderate degradation)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**Failure thresholds**: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Degradation: &lt;5% mass loss at 8 weeks (enzymatic)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Toughness: &lt;100% elongation at break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**Statistical design**: Two-way ANOVA (composition × annealing) with Tukey post-hoc (p&lt;0.05)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4. Results and Evidence-Based Discussion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4.1 Directly Supported Expectations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T₉ will increase linearly with terephthalate content (ΔT₉ ≈ 0.8°C/mol% [7])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Degradation rates will decrease significantly at &gt;50 mol% aromatic content [4]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Elongation at break &gt;200% achievable at ≤50 mol% aromatic [2, 3]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4.2 Mechanistically Inferred Expectations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**Trade-off inversion point**: Optimal balance expected at 40-50 mol% terephthalate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**Crystallinity effects**: Annealing will reduce degradation rate by 30-50% versus quenched samples [8]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**Degradation heterogeneity**: Surface erosion dominant at low crystallinity; bulk erosion possible at high aromatic content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4.3 Evidence Gaps and Uncertainty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**Critical gaps**: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Degradation kinetics in physiological conditions (current evidence: compost/enzymatic [4, 8])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Long-term mechanical retention during degradation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pH drop magnitude from acidic byproducts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**Uncertainties**: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Impact of monomer sequence (random vs. block) on degradation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Minimum aliphatic segment length for enzymatic recognition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4.4 Comparison with Prior Systems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**PBTGA copolymers** [1]: Achieved T₉~50°C and 46 MPa strength but degradation not quantified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**PBST systems** [2]: High toughness (196-480% elongation) but low T₉ (&lt;0°C)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**Key advance**: Our design explicitly constrains segment lengths (aromatic ≤2 units) for degradation preservation [5]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5. Risk Analysis and Optimization Path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5.1 Major Failure Modes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1. **Degradation too slow** (&gt;55 mol% aromatic): Suppresses enzymatic cleavage [4]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2. **Brittleness** (high T₉): Aromatic stacking reduces chain mobility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3. **Late-stage failure**: Accelerated mechanical loss during degradation</w:t>
      </w:r>
    </w:p>
    <w:p>
      <w:pPr>
        <w:pStyle w:val="Heading3"/>
      </w:pPr>
      <w:r>
        <w:rPr>
          <w:rFonts w:ascii="Times New Roman" w:hAnsi="Times New Roman" w:eastAsia="Times New Roman"/>
          <w:color w:val="000000"/>
        </w:rPr>
        <w:t>5.2 Optimization Pathway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**Degradation too slow**: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Reduce aromatic content to 30-40 mol%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Incorporate shorter aliphatic diacids (e.g., oxalate)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Increase amorphous phase via copolymer branching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**Toughness too low**: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Introduce longer aliphatic spacers (C6-C8)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Plasticizer screening (citrate esters)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**T₉ insufficient**: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Increase aromatic content to 50-55 mol%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Substitute terephthalate with rigid bioaromatics (vanillate [7])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**Wet-state failure**: Hydrophilicity modification via PEG segments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6. Conclusion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The aromatic-aliphatic copolyester design demonstrates strong mechanistic plausibility for balancing T₉ elevation, toughness retention, and degradation control. Evidence supports feasibility through segment-length engineering [4, 5], but experimental validation is crucial given trade-off sensitivities. The highest-risk gap remains degradation kinetics in physiological environments. Immediate next steps should prioritize synthesizing 40-50 mol% terephthalate compositions with strict segment-length control, coupled with enzymatic degradation screening. Conservative optimization around this window offers the most promising path toward clinically viable materials.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8. References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[1] 101016_jeurpolymj2022111613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[2] 101002_app54939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[3] 101007_s10965-020-02096-3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[4] 101002_app55915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[5] 101016_jpolymer2025128488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[6] 101016_jpolymer201702054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[7] 101016_jeurpolymj2019109296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[8] 101007_s10965-017-1318-0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color w:val="000000"/>
          <w:sz w:val="24"/>
        </w:rPr>
        <w:t>- [9] 101002_app57210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