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Design of a Block Copolymer with Hydrolytic Buffers for Biodegradable Implants with Sustained Mechanical Performance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 block copolymer design integrating hydrolytic buffer domains to maintain mechanical strength during early-stage degradation. The hypothesis posits that phase-separated blocks with differential hydrolysis rates and pH-modulating additives can decouple initial stiffness from degradation-induced embrittlement. Literature evidence supports tunable degradation-property relationships in polyester block copolymers [1, 2, 3], while calcium phosphate fillers demonstrate pH buffering capacity [4]. A first-pass experimental plan evaluates poly(ester-ether) block ratios (70:30 to 50:50) with 5-15 wt% hydroxyapatite (HAp) additives. Key risks include premature phase separation and buffer leaching. While direct evidence for buffer-enhanced mechanical retention remains absent, indirect support from erosion modulation [5] and filler reinforcement [4] justifies experimental validation. Conservative feasibility scoring (70/100) reflects unproven buffer-polymer synergy.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1_Block_Copolymer_with_Hydrolytic_Buffers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the PBS-b-PEG block copolymer with hydroxyapatite nanoparticles.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block copolymer. Composition note: PBS:PEG (varying ratios). Dictionary/RDKit validation: 1/1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Biodegradable implants require paradoxical material properties: high initial stiffness for load-bearing applications coupled with gradual mechanical decline matching tissue regeneration. Conventional polyesters like PLGA exhibit rapid strength loss due to autocatalytic hydrolysis [6, 7], while slower-degrading systems risk fibrous encapsulation.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A poly(butylene succinate)-b-poly(ethylene glycol) (PBS-b-PEG) block copolymer with HAp nanoparticles will maintain ≥50% tensile strength for 8-12 weeks through: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1) Hydrolysis-resistant PBS crystalline domains for structural integrity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2) PEG-mediated water diffusion control [3, 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3) HAp neutralization of acidic degradation byproducts [4]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exists for PBS-PEG block copolymers' degradation tuning [3] and HAp's pH buffering [4], but their combined mechanical-degradation synergy remains experimentally unverified. Critical unknowns include HAp dispersion stability and PEG plasticization effects.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**Block architecture**: PBS crystalline blocks resist water penetration, delaying bulk erosion compared to amorphous regions [1, 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**PEG content**: Hydrophilic PEG segments accelerate initial water ingress but limit autocatalysis by enhancing oligomer diffusion [8]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**HAp buffers**: Calcium phosphate dissolution counteracts local pH drops from ester hydrolysis, mitigating acid-accelerated chain scission [4]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Variable          | Mechanical Impact               | Degradation Impact              | Evidence Support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|-------------------|----------------------------------|----------------------------------|------------------|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PBS:PEG ratio     | ↑PBS increases modulus [3]       | ↑PEG accelerates onset [8]       | Direct [3]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HAp loading       | ↑HAp increases stiffness [4]     | ↓HAp slows pH-driven erosion [4] | Indirect [4]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Block length      | Longer blocks delay failure [2]  | Shorter blocks erode faster [2]  | Direct [2]       |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Higher PEG content improves ductility but reduces initial strength [3], while excessive HAp (&gt;15 wt%) risks particle aggregation and crack initiation [4]. Crystallinity from PBS blocks enhances stiffness but may create heterogeneous degradation fronts [5].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polymer**: PBS-b-PEG (Mn = 50-80 kDa)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**Variables**: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PBS:PEG molar ratio (70:30, 60:40, 50:50)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HAp nanoparticle content (5, 10, 15 wt%)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**Controls**: Neat PBS, commercial PLGA (85:15)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Group | PBS:PEG | HAp (wt%) | Rationale              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|-------|---------|-----------|------------------------------------|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1     | 70:30   | 5         | Baseline stiffness vs. degradation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2     | 70:30   | 15        | Max buffer capacity test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3     | 50:50   | 10        | High PEG for diffusion control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4     | 60:40   | 10        | Balanced formulation               |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3.3 Sample Preparation / Fabrication Procedure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**Copolymer synthesis**: Melt polycondensation of succinic acid, 1,4-butanediol (PBS blocks), followed by PEG diol coupling via transesterification [3]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**HAp incorporation**: Solution blending in chloroform with ultrasonic dispersion (30 min, 200 W)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**Film casting**: 500 μm thickness, vacuum-dried at 40°C for 48 hrs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**DSC**: Tg, Tm, crystallinity (heating rate 10°C/min)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**FTIR**: Ester/ether bond ratios pre/post 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**SEM-EDS**: HAp distribution and interfacial adhesion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tests** (ASTM D638): Dry vs. PBS-immersed (37°C) samples at 0, 4, 8, 12 weeks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**Key metrics**: Young's modulus (0.1-1% strain), yield strength, elongation at break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**Accelerated testing**: PBS (pH 7.4, 37°C) with weekly pH monitoring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**Mass loss**: Gravimetric analysis (±0.1 mg)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**GPC**: Mn, Mw decline every 2 weeks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**Preliminary cytotoxicity**: MTT assay with L929 fibroblasts (ISO 10993-5)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**Calcium release**: ICP-OMS of degradation media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threshold**: ≥50% modulus retention at 8 weeks vs. PLGA control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**Replicates**: n=6 per group, ANOVA with Tukey post-hoc (α=0.05)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PBS-rich formulations will show higher initial modulus (≥1.5 GPa) than PLGA (1.1 GPa) [3]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- 10-15 wt% HAp maintains solution pH &gt;6.0 for ≥4 weeks [4]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Phase-separated PEG domains may create preferential hydrolysis paths, accelerating initial mass loss without catastrophic strength decline [2, 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HAp particles &gt;200 nm diameter likely aggregate at 15 wt%, reducing ductility [4]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No data on PBS-b-PEG/HAp interfacial bonding under cyclic loading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Unknown long-term (&gt;12 week) calcium release profile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PLGA comparison ignores potential differences in inflammatory response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Commercial PLGA loses &gt;70% modulus in 4 weeks [7], while PBS-PDMS blends retain 55% modulus at 8 weeks [3]. The proposed HAp-modified system could extend functional lifetime by 2-3× versus pure PBS-PEG.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5.1 Major Failure Modes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Rapid HAp dissolution causing porosity-driven fracture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PEG plasticization reducing Tg below body temperature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**Slow degradation**: Increase PBS block length, add 2-5% crosslinks [9]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**Low stiffness**: Incorporate PCL reinforcing fibers [8]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**Poor wet-state performance**: Apply surface-grafted hydrophilic coatings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block copolymer design shows moderate innovation (75/100) through novel integration of hydrolysis-resistant blocks and mineral buffers. While direct evidence for mechanical buffering is lacking, established degradation tuning mechanisms [1, 2, 3] justify prioritized validation of PBS-PEG-HAp films. The critical next experiment is comparative tensile testing of Groups 1-4 under accelerated degradation.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101002_app44674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101002_app47887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101002_app36856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101007_s00289-021-03892-7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101016_jpolymdegradstab2020109298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101016_jpolymdegradstab2025111485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101007_s10965-023-03777-5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101002_app37712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[9] 101002_macp200900441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