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xercice-x-6-points"/>
    <w:p>
      <w:pPr>
        <w:pStyle w:val="Heading1"/>
      </w:pPr>
      <w:r>
        <w:t xml:space="preserve">EXERCICE X (6 points)</w:t>
      </w:r>
    </w:p>
    <w:p>
      <w:pPr>
        <w:pStyle w:val="FirstParagraph"/>
      </w:pPr>
      <w:r>
        <w:rPr>
          <w:iCs/>
          <w:i/>
        </w:rPr>
        <w:t xml:space="preserve">Cet exercice porte sur les systèmes d’exploitation, les commandes UNIX, les structures de données (de type LIFO et FIFO) et les processus.</w:t>
      </w:r>
    </w:p>
    <w:p>
      <w:pPr>
        <w:pStyle w:val="TextBody"/>
      </w:pPr>
      <w:r>
        <w:rPr>
          <w:iCs/>
          <w:i/>
        </w:rPr>
        <w:t xml:space="preserve">“</w:t>
      </w:r>
      <w:r>
        <w:rPr>
          <w:iCs/>
          <w:i/>
        </w:rPr>
        <w:t xml:space="preserve">Linux ou GNU/Linux est une famille de systèmes d’exploitation open source de type Unix fondée sur le noyau Linux, créé en 1991 par Linus Torvalds. De nombreuses distributions Linux ont depuis vu le jour et constituent un important vecteur de popularisation du mouvement du logiciel libre.</w:t>
      </w:r>
      <w:r>
        <w:rPr>
          <w:iCs/>
          <w:i/>
        </w:rPr>
        <w:t xml:space="preserve">”</w:t>
      </w:r>
    </w:p>
    <w:p>
      <w:pPr>
        <w:pStyle w:val="Ressources"/>
      </w:pPr>
      <w:r>
        <w:t xml:space="preserve">Source : Wikipédia, extrait de l’article consacré à GNU/Linux.</w:t>
      </w:r>
    </w:p>
    <w:p>
      <w:pPr>
        <w:pStyle w:val="TextBody"/>
      </w:pPr>
      <w:r>
        <w:rPr>
          <w:iCs/>
          <w:i/>
        </w:rPr>
        <w:t xml:space="preserve">“</w:t>
      </w:r>
      <w:r>
        <w:rPr>
          <w:iCs/>
          <w:i/>
        </w:rPr>
        <w:t xml:space="preserve">Windows est au départ une interface graphique unifiée produite par Microsoft, qui est devenue ensuite une gamme de systèmes d’exploitation à part entière, principalement destinés aux ordinateurs compatibles PC. Windows est un système d’exploitation propriétaire</w:t>
      </w:r>
      <w:r>
        <w:rPr>
          <w:iCs/>
          <w:i/>
        </w:rPr>
        <w:t xml:space="preserve">”</w:t>
      </w:r>
    </w:p>
    <w:p>
      <w:pPr>
        <w:pStyle w:val="Ressources"/>
      </w:pPr>
      <w:r>
        <w:t xml:space="preserve">Source : Wikipédia, extrait de l’article consacré à Windows.</w:t>
      </w:r>
    </w:p>
    <w:p>
      <w:pPr>
        <w:numPr>
          <w:ilvl w:val="0"/>
          <w:numId w:val="1001"/>
        </w:numPr>
        <w:pStyle w:val="Compact"/>
      </w:pPr>
      <w:r>
        <w:t xml:space="preserve">Expliquer succinctement les différences entre les logiciels libres et les logiciels propriétaires.</w:t>
      </w:r>
    </w:p>
    <w:p>
      <w:pPr>
        <w:numPr>
          <w:ilvl w:val="0"/>
          <w:numId w:val="1001"/>
        </w:numPr>
        <w:pStyle w:val="Compact"/>
      </w:pPr>
      <w:r>
        <w:t xml:space="preserve">Expliquer le rôle d’un système d’exploitation.</w:t>
      </w:r>
    </w:p>
    <w:p>
      <w:pPr>
        <w:pStyle w:val="FirstParagraph"/>
      </w:pPr>
      <w:r>
        <w:t xml:space="preserve">On donne ci-dessous une arborescence de fichiers sur un système GNU/Linux (les noms encadrés représentent des répertoires, les noms non encadrés représentent des fichiers,</w:t>
      </w:r>
      <w:r>
        <w:t xml:space="preserve"> </w:t>
      </w:r>
      <w:r>
        <w:rPr>
          <w:rStyle w:val="VerbatimChar"/>
        </w:rPr>
        <w:t xml:space="preserve">/</w:t>
      </w:r>
      <w:r>
        <w:t xml:space="preserve"> </w:t>
      </w:r>
      <w:r>
        <w:t xml:space="preserve">correspond à la racine du système de fichiers) :</w:t>
      </w:r>
    </w:p>
    <w:p>
      <w:pPr>
        <w:pStyle w:val="CaptionedFigure"/>
      </w:pPr>
      <w:r>
        <w:drawing>
          <wp:inline>
            <wp:extent cx="3810000" cy="3357562"/>
            <wp:effectExtent b="0" l="0" r="0" t="0"/>
            <wp:docPr descr="Figure 1. Arborescence de fichiers" title="" id="21" name="Picture"/>
            <a:graphic>
              <a:graphicData uri="http://schemas.openxmlformats.org/drawingml/2006/picture">
                <pic:pic>
                  <pic:nvPicPr>
                    <pic:cNvPr descr="./images/Gr0_BAC_NSI_2024_Ex2_Fig1.jpg" id="22" name="Picture"/>
                    <pic:cNvPicPr>
                      <a:picLocks noChangeArrowheads="1" noChangeAspect="1"/>
                    </pic:cNvPicPr>
                  </pic:nvPicPr>
                  <pic:blipFill>
                    <a:blip r:embed="rId20"/>
                    <a:stretch>
                      <a:fillRect/>
                    </a:stretch>
                  </pic:blipFill>
                  <pic:spPr bwMode="auto">
                    <a:xfrm>
                      <a:off x="0" y="0"/>
                      <a:ext cx="3810000" cy="3357562"/>
                    </a:xfrm>
                    <a:prstGeom prst="rect">
                      <a:avLst/>
                    </a:prstGeom>
                    <a:noFill/>
                    <a:ln w="9525">
                      <a:noFill/>
                      <a:headEnd/>
                      <a:tailEnd/>
                    </a:ln>
                  </pic:spPr>
                </pic:pic>
              </a:graphicData>
            </a:graphic>
          </wp:inline>
        </w:drawing>
      </w:r>
    </w:p>
    <w:p>
      <w:pPr>
        <w:pStyle w:val="ImageCaption"/>
      </w:pPr>
      <w:r>
        <w:t xml:space="preserve">Figure 1. Arborescence de fichiers</w:t>
      </w:r>
    </w:p>
    <w:p>
      <w:pPr>
        <w:numPr>
          <w:ilvl w:val="0"/>
          <w:numId w:val="1002"/>
        </w:numPr>
        <w:pStyle w:val="Compact"/>
      </w:pPr>
      <w:r>
        <w:t xml:space="preserve">Indiquer le chemin absolu du fichier</w:t>
      </w:r>
      <w:r>
        <w:t xml:space="preserve"> </w:t>
      </w:r>
      <w:r>
        <w:rPr>
          <w:rStyle w:val="VerbatimChar"/>
        </w:rPr>
        <w:t xml:space="preserve">rapport.odt</w:t>
      </w:r>
      <w:r>
        <w:t xml:space="preserve">.</w:t>
      </w:r>
    </w:p>
    <w:p>
      <w:pPr>
        <w:pStyle w:val="FirstParagraph"/>
      </w:pPr>
      <w:r>
        <w:t xml:space="preserve">On suppose que le répertoire courant est le répertoire</w:t>
      </w:r>
      <w:r>
        <w:t xml:space="preserve"> </w:t>
      </w:r>
      <w:r>
        <w:rPr>
          <w:rStyle w:val="VerbatimChar"/>
        </w:rPr>
        <w:t xml:space="preserve">elsa</w:t>
      </w:r>
      <w:r>
        <w:t xml:space="preserve">.</w:t>
      </w:r>
    </w:p>
    <w:p>
      <w:pPr>
        <w:numPr>
          <w:ilvl w:val="0"/>
          <w:numId w:val="1003"/>
        </w:numPr>
        <w:pStyle w:val="Compact"/>
      </w:pPr>
      <w:r>
        <w:t xml:space="preserve">Indiquer le chemin relatif du fichier</w:t>
      </w:r>
      <w:r>
        <w:t xml:space="preserve"> </w:t>
      </w:r>
      <w:r>
        <w:rPr>
          <w:rStyle w:val="VerbatimChar"/>
        </w:rPr>
        <w:t xml:space="preserve">photo_1.jpg</w:t>
      </w:r>
      <w:r>
        <w:t xml:space="preserve">.</w:t>
      </w:r>
    </w:p>
    <w:p>
      <w:pPr>
        <w:pStyle w:val="FirstParagraph"/>
      </w:pPr>
      <w:r>
        <w:t xml:space="preserve">L’utilisatrice Elsa ouvre une console (aussi parfois appelé terminal), le répertoire courant étant toujours le répertoire</w:t>
      </w:r>
      <w:r>
        <w:t xml:space="preserve"> </w:t>
      </w:r>
      <w:r>
        <w:rPr>
          <w:rStyle w:val="VerbatimChar"/>
        </w:rPr>
        <w:t xml:space="preserve">elsa</w:t>
      </w:r>
      <w:r>
        <w:t xml:space="preserve">. On fournit ci-dessous un extrait du manuel de la commande UNIX</w:t>
      </w:r>
      <w:r>
        <w:t xml:space="preserve"> </w:t>
      </w:r>
      <w:r>
        <w:rPr>
          <w:rStyle w:val="VerbatimChar"/>
        </w:rPr>
        <w:t xml:space="preserve">cp</w:t>
      </w:r>
      <w:r>
        <w:t xml:space="preserve"> </w:t>
      </w:r>
      <w:r>
        <w:t xml:space="preserve">:</w:t>
      </w:r>
    </w:p>
    <w:p>
      <w:pPr>
        <w:pStyle w:val="SourceCode"/>
      </w:pPr>
      <w:r>
        <w:rPr>
          <w:rStyle w:val="VerbatimChar"/>
        </w:rPr>
        <w:t xml:space="preserve">NOM</w:t>
      </w:r>
      <w:r>
        <w:br/>
      </w:r>
      <w:r>
        <w:rPr>
          <w:rStyle w:val="VerbatimChar"/>
        </w:rPr>
        <w:t xml:space="preserve">    cp - copie un fichier</w:t>
      </w:r>
      <w:r>
        <w:br/>
      </w:r>
      <w:r>
        <w:br/>
      </w:r>
      <w:r>
        <w:rPr>
          <w:rStyle w:val="VerbatimChar"/>
        </w:rPr>
        <w:t xml:space="preserve">UTILISATION</w:t>
      </w:r>
      <w:r>
        <w:br/>
      </w:r>
      <w:r>
        <w:rPr>
          <w:rStyle w:val="VerbatimChar"/>
        </w:rPr>
        <w:t xml:space="preserve">    cp fichier_source fichier_destination</w:t>
      </w:r>
    </w:p>
    <w:p>
      <w:pPr>
        <w:numPr>
          <w:ilvl w:val="0"/>
          <w:numId w:val="1004"/>
        </w:numPr>
        <w:pStyle w:val="Compact"/>
      </w:pPr>
      <w:r>
        <w:t xml:space="preserve">Déterminer le contenu du répertoire</w:t>
      </w:r>
      <w:r>
        <w:t xml:space="preserve"> </w:t>
      </w:r>
      <w:r>
        <w:rPr>
          <w:rStyle w:val="VerbatimChar"/>
        </w:rPr>
        <w:t xml:space="preserve">documents</w:t>
      </w:r>
      <w:r>
        <w:t xml:space="preserve"> </w:t>
      </w:r>
      <w:r>
        <w:t xml:space="preserve">et du répertoire</w:t>
      </w:r>
      <w:r>
        <w:t xml:space="preserve"> </w:t>
      </w:r>
      <w:r>
        <w:rPr>
          <w:rStyle w:val="VerbatimChar"/>
        </w:rPr>
        <w:t xml:space="preserve">boulot</w:t>
      </w:r>
      <w:r>
        <w:t xml:space="preserve"> </w:t>
      </w:r>
      <w:r>
        <w:t xml:space="preserve">après avoir exécuté la commande suivante dans la console :</w:t>
      </w:r>
    </w:p>
    <w:p>
      <w:pPr>
        <w:pStyle w:val="SourceCode"/>
      </w:pPr>
      <w:r>
        <w:rPr>
          <w:rStyle w:val="VerbatimChar"/>
        </w:rPr>
        <w:t xml:space="preserve">cp documents/fiche.ods documents/boulot</w:t>
      </w:r>
    </w:p>
    <w:p>
      <w:pPr>
        <w:pStyle w:val="FirstParagraph"/>
      </w:pPr>
      <w:r>
        <w:rPr>
          <w:iCs/>
          <w:i/>
        </w:rPr>
        <w:t xml:space="preserve">“</w:t>
      </w:r>
      <w:r>
        <w:rPr>
          <w:iCs/>
          <w:i/>
        </w:rPr>
        <w:t xml:space="preserve">Un système d’exploitation est multitâche (en anglais : multitasking) s’il permet d’exécuter, de façon apparemment simultanée, plusieurs programmes informatiques. GNU/Linux, comme tous les systèmes d’exploitation modernes, gère le multitâche.</w:t>
      </w:r>
      <w:r>
        <w:rPr>
          <w:iCs/>
          <w:i/>
        </w:rPr>
        <w:t xml:space="preserve">”</w:t>
      </w:r>
    </w:p>
    <w:p>
      <w:pPr>
        <w:pStyle w:val="TextBody"/>
      </w:pPr>
      <w:r>
        <w:rPr>
          <w:iCs/>
          <w:i/>
        </w:rPr>
        <w:t xml:space="preserve">“</w:t>
      </w:r>
      <w:r>
        <w:rPr>
          <w:iCs/>
          <w:i/>
        </w:rPr>
        <w:t xml:space="preserve">Dans le cas de l’utilisation d’un monoprocesseur, la simultanéité apparente est le résultat de l’alternance rapide d’exécution des processus présents en mémoire.</w:t>
      </w:r>
      <w:r>
        <w:rPr>
          <w:iCs/>
          <w:i/>
        </w:rPr>
        <w:t xml:space="preserve">”</w:t>
      </w:r>
    </w:p>
    <w:p>
      <w:pPr>
        <w:pStyle w:val="Ressources"/>
      </w:pPr>
      <w:r>
        <w:t xml:space="preserve">Source : Wikipédia, extraits de l’article consacré au Multitâche.</w:t>
      </w:r>
    </w:p>
    <w:p>
      <w:pPr>
        <w:pStyle w:val="TextBody"/>
      </w:pPr>
      <w:r>
        <w:t xml:space="preserve">Dans la suite de l’exercice, on s’intéresse aux processus. On considère ici qu’on utilise un monoprocesseur. On rappelle qu’un processus est un programme en cours d’exécution. Un processus est soit élu, soit bloqué, soit prêt.</w:t>
      </w:r>
    </w:p>
    <w:p>
      <w:pPr>
        <w:numPr>
          <w:ilvl w:val="0"/>
          <w:numId w:val="1005"/>
        </w:numPr>
        <w:pStyle w:val="Compact"/>
      </w:pPr>
      <w:r>
        <w:t xml:space="preserve">Recopier et compléter le schéma ci-dessous avec les termes suivants :</w:t>
      </w:r>
      <w:r>
        <w:t xml:space="preserve"> </w:t>
      </w:r>
      <w:r>
        <w:rPr>
          <w:iCs/>
          <w:i/>
        </w:rPr>
        <w:t xml:space="preserve">élu</w:t>
      </w:r>
      <w:r>
        <w:t xml:space="preserve">,</w:t>
      </w:r>
      <w:r>
        <w:t xml:space="preserve"> </w:t>
      </w:r>
      <w:r>
        <w:rPr>
          <w:iCs/>
          <w:i/>
        </w:rPr>
        <w:t xml:space="preserve">bloqué</w:t>
      </w:r>
      <w:r>
        <w:t xml:space="preserve">,</w:t>
      </w:r>
      <w:r>
        <w:t xml:space="preserve"> </w:t>
      </w:r>
      <w:r>
        <w:rPr>
          <w:iCs/>
          <w:i/>
        </w:rPr>
        <w:t xml:space="preserve">prêt</w:t>
      </w:r>
      <w:r>
        <w:t xml:space="preserve">,</w:t>
      </w:r>
      <w:r>
        <w:t xml:space="preserve"> </w:t>
      </w:r>
      <w:r>
        <w:rPr>
          <w:iCs/>
          <w:i/>
        </w:rPr>
        <w:t xml:space="preserve">élection</w:t>
      </w:r>
      <w:r>
        <w:t xml:space="preserve">,</w:t>
      </w:r>
      <w:r>
        <w:t xml:space="preserve"> </w:t>
      </w:r>
      <w:r>
        <w:rPr>
          <w:iCs/>
          <w:i/>
        </w:rPr>
        <w:t xml:space="preserve">blocage</w:t>
      </w:r>
      <w:r>
        <w:t xml:space="preserve">,</w:t>
      </w:r>
      <w:r>
        <w:t xml:space="preserve"> </w:t>
      </w:r>
      <w:r>
        <w:rPr>
          <w:iCs/>
          <w:i/>
        </w:rPr>
        <w:t xml:space="preserve">déblocage</w:t>
      </w:r>
      <w:r>
        <w:t xml:space="preserve">.</w:t>
      </w:r>
    </w:p>
    <w:p>
      <w:pPr>
        <w:pStyle w:val="CaptionedFigure"/>
      </w:pPr>
      <w:r>
        <w:drawing>
          <wp:inline>
            <wp:extent cx="3810000" cy="1836578"/>
            <wp:effectExtent b="0" l="0" r="0" t="0"/>
            <wp:docPr descr="Figure 2. schéma processus" title="" id="24" name="Picture"/>
            <a:graphic>
              <a:graphicData uri="http://schemas.openxmlformats.org/drawingml/2006/picture">
                <pic:pic>
                  <pic:nvPicPr>
                    <pic:cNvPr descr="./images/Gr0_BAC_NSI_2024_Ex2_Fig2.png" id="25" name="Picture"/>
                    <pic:cNvPicPr>
                      <a:picLocks noChangeArrowheads="1" noChangeAspect="1"/>
                    </pic:cNvPicPr>
                  </pic:nvPicPr>
                  <pic:blipFill>
                    <a:blip r:embed="rId23"/>
                    <a:stretch>
                      <a:fillRect/>
                    </a:stretch>
                  </pic:blipFill>
                  <pic:spPr bwMode="auto">
                    <a:xfrm>
                      <a:off x="0" y="0"/>
                      <a:ext cx="3810000" cy="1836578"/>
                    </a:xfrm>
                    <a:prstGeom prst="rect">
                      <a:avLst/>
                    </a:prstGeom>
                    <a:noFill/>
                    <a:ln w="9525">
                      <a:noFill/>
                      <a:headEnd/>
                      <a:tailEnd/>
                    </a:ln>
                  </pic:spPr>
                </pic:pic>
              </a:graphicData>
            </a:graphic>
          </wp:inline>
        </w:drawing>
      </w:r>
    </w:p>
    <w:p>
      <w:pPr>
        <w:pStyle w:val="ImageCaption"/>
      </w:pPr>
      <w:r>
        <w:t xml:space="preserve">Figure 2. schéma processus</w:t>
      </w:r>
    </w:p>
    <w:p>
      <w:pPr>
        <w:numPr>
          <w:ilvl w:val="0"/>
          <w:numId w:val="1006"/>
        </w:numPr>
        <w:pStyle w:val="Compact"/>
      </w:pPr>
      <w:r>
        <w:t xml:space="preserve">Donner l’exemple d’une situation qui contraint un processus à passer de l’état élu à l’état bloqué.</w:t>
      </w:r>
    </w:p>
    <w:p>
      <w:pPr>
        <w:pStyle w:val="FirstParagraph"/>
      </w:pPr>
      <w:r>
        <w:rPr>
          <w:iCs/>
          <w:i/>
        </w:rPr>
        <w:t xml:space="preserve">“</w:t>
      </w:r>
      <w:r>
        <w:rPr>
          <w:iCs/>
          <w:i/>
        </w:rPr>
        <w:t xml:space="preserve">Dans les systèmes d’exploitation, l’ordonnanceur est le composant du noyau du système d’exploitation choisissant l’ordre d’exécution des processus sur le processeur d’un ordinateur.</w:t>
      </w:r>
      <w:r>
        <w:rPr>
          <w:iCs/>
          <w:i/>
        </w:rPr>
        <w:t xml:space="preserve">”</w:t>
      </w:r>
    </w:p>
    <w:p>
      <w:pPr>
        <w:pStyle w:val="Ressources"/>
      </w:pPr>
      <w:r>
        <w:t xml:space="preserve">Source : Wikipédia, extrait de l’article consacré à l’ordonnancement.</w:t>
      </w:r>
    </w:p>
    <w:p>
      <w:pPr>
        <w:pStyle w:val="TextBody"/>
      </w:pPr>
      <w:r>
        <w:t xml:space="preserve">L’ordonnanceur peut utiliser plusieurs types d’algorithmes pour gérer les processus.</w:t>
      </w:r>
    </w:p>
    <w:p>
      <w:pPr>
        <w:pStyle w:val="TextBody"/>
      </w:pPr>
      <w:r>
        <w:t xml:space="preserve">L’algorithme d’ordonnancement par</w:t>
      </w:r>
      <w:r>
        <w:t xml:space="preserve"> </w:t>
      </w:r>
      <w:r>
        <w:t xml:space="preserve">“</w:t>
      </w:r>
      <w:r>
        <w:t xml:space="preserve">ordre de soumission</w:t>
      </w:r>
      <w:r>
        <w:t xml:space="preserve">”</w:t>
      </w:r>
      <w:r>
        <w:t xml:space="preserve"> </w:t>
      </w:r>
      <w:r>
        <w:t xml:space="preserve">est un algorithme de type FIFO (First In First Out), il utilise donc une file.</w:t>
      </w:r>
    </w:p>
    <w:p>
      <w:pPr>
        <w:numPr>
          <w:ilvl w:val="0"/>
          <w:numId w:val="1007"/>
        </w:numPr>
        <w:pStyle w:val="Compact"/>
      </w:pPr>
      <w:r>
        <w:t xml:space="preserve">Nommer une structure de données linéaire de type LIFO (Last In First Out).</w:t>
      </w:r>
    </w:p>
    <w:p>
      <w:pPr>
        <w:pStyle w:val="FirstParagraph"/>
      </w:pPr>
      <w:r>
        <w:t xml:space="preserve">À chaque processus, on associe un</w:t>
      </w:r>
      <w:r>
        <w:t xml:space="preserve"> </w:t>
      </w:r>
      <w:r>
        <w:rPr>
          <w:iCs/>
          <w:i/>
        </w:rPr>
        <w:t xml:space="preserve">instant d’arrivée</w:t>
      </w:r>
      <w:r>
        <w:t xml:space="preserve"> </w:t>
      </w:r>
      <w:r>
        <w:t xml:space="preserve">(instant où le processus demande l’accès au processeur pour la première fois) et une</w:t>
      </w:r>
      <w:r>
        <w:t xml:space="preserve"> </w:t>
      </w:r>
      <w:r>
        <w:rPr>
          <w:iCs/>
          <w:i/>
        </w:rPr>
        <w:t xml:space="preserve">durée d’exécution</w:t>
      </w:r>
      <w:r>
        <w:t xml:space="preserve"> </w:t>
      </w:r>
      <w:r>
        <w:t xml:space="preserve">(durée d’accès au processeur nécessaire pour que le processus s’exécute entièrement).</w:t>
      </w:r>
    </w:p>
    <w:p>
      <w:pPr>
        <w:pStyle w:val="TextBody"/>
      </w:pPr>
      <w:r>
        <w:t xml:space="preserve">Par exemple, l’exécution d’un processus P4 qui a un</w:t>
      </w:r>
      <w:r>
        <w:t xml:space="preserve"> </w:t>
      </w:r>
      <w:r>
        <w:rPr>
          <w:iCs/>
          <w:i/>
        </w:rPr>
        <w:t xml:space="preserve">instant d’arrivée</w:t>
      </w:r>
      <w:r>
        <w:t xml:space="preserve"> </w:t>
      </w:r>
      <w:r>
        <w:t xml:space="preserve">égal à 6 et une</w:t>
      </w:r>
      <w:r>
        <w:t xml:space="preserve"> </w:t>
      </w:r>
      <w:r>
        <w:rPr>
          <w:iCs/>
          <w:i/>
        </w:rPr>
        <w:t xml:space="preserve">durée d’exécution</w:t>
      </w:r>
      <w:r>
        <w:t xml:space="preserve"> </w:t>
      </w:r>
      <w:r>
        <w:t xml:space="preserve">égale à 2 peut être représenté par le schéma suivant :</w:t>
      </w:r>
    </w:p>
    <w:p>
      <w:pPr>
        <w:pStyle w:val="CaptionedFigure"/>
      </w:pPr>
      <w:r>
        <w:drawing>
          <wp:inline>
            <wp:extent cx="3810000" cy="395775"/>
            <wp:effectExtent b="0" l="0" r="0" t="0"/>
            <wp:docPr descr="Figure 3. utilisation du processeur" title="" id="27" name="Picture"/>
            <a:graphic>
              <a:graphicData uri="http://schemas.openxmlformats.org/drawingml/2006/picture">
                <pic:pic>
                  <pic:nvPicPr>
                    <pic:cNvPr descr="./images/Gr0_BAC_NSI_2024_Ex2_Fig3.png" id="28" name="Picture"/>
                    <pic:cNvPicPr>
                      <a:picLocks noChangeArrowheads="1" noChangeAspect="1"/>
                    </pic:cNvPicPr>
                  </pic:nvPicPr>
                  <pic:blipFill>
                    <a:blip r:embed="rId26"/>
                    <a:stretch>
                      <a:fillRect/>
                    </a:stretch>
                  </pic:blipFill>
                  <pic:spPr bwMode="auto">
                    <a:xfrm>
                      <a:off x="0" y="0"/>
                      <a:ext cx="3810000" cy="395775"/>
                    </a:xfrm>
                    <a:prstGeom prst="rect">
                      <a:avLst/>
                    </a:prstGeom>
                    <a:noFill/>
                    <a:ln w="9525">
                      <a:noFill/>
                      <a:headEnd/>
                      <a:tailEnd/>
                    </a:ln>
                  </pic:spPr>
                </pic:pic>
              </a:graphicData>
            </a:graphic>
          </wp:inline>
        </w:drawing>
      </w:r>
    </w:p>
    <w:p>
      <w:pPr>
        <w:pStyle w:val="ImageCaption"/>
      </w:pPr>
      <w:r>
        <w:t xml:space="preserve">Figure 3. utilisation du processeur</w:t>
      </w:r>
    </w:p>
    <w:p>
      <w:pPr>
        <w:pStyle w:val="TextBody"/>
      </w:pPr>
      <w:r>
        <w:t xml:space="preserve">L’ordonnanceur place les processus qui ont besoin d’un accès au processeur dans une file, en respectant leur ordre d’arrivée (le premier arrivé étant placé en tête de file). Dès qu’un processus a terminé son exécution, l’ordonnanceur donne l’accès au processus suivant dans la file.</w:t>
      </w:r>
    </w:p>
    <w:p>
      <w:pPr>
        <w:pStyle w:val="TextBody"/>
      </w:pPr>
      <w:r>
        <w:t xml:space="preserve">Le tableau suivant présente les instants d’arrivées et les durées d’exécution de cinq processus :</w:t>
      </w:r>
    </w:p>
    <w:tbl>
      <w:tblPr>
        <w:tblStyle w:val="Table"/>
        <w:tblW w:type="pct" w:w="4028"/>
        <w:tblLook w:firstRow="1" w:lastRow="0" w:firstColumn="0" w:lastColumn="0" w:noHBand="0" w:noVBand="0" w:val="0020"/>
        <w:jc w:val="start"/>
        <w:tblBorders>
          <w:top w:val="single" w:sz="4" w:color="000000"/>
          <w:left w:val="single" w:sz="4" w:color="000000"/>
          <w:bottom w:val="single" w:sz="4" w:color="000000"/>
          <w:right w:val="single" w:sz="4" w:color="000000"/>
          <w:insideH w:val="single" w:sz="4" w:color="000000"/>
          <w:insideV w:val="single" w:sz="4" w:color="000000"/>
        </w:tblBorders>
        <w:jc w:val="center"/>
      </w:tblPr>
      <w:tblGrid>
        <w:gridCol w:w="1540"/>
        <w:gridCol w:w="2420"/>
        <w:gridCol w:w="2420"/>
      </w:tblGrid>
      <w:tr>
        <w:trPr>
          <w:tblHeader w:val="true"/>
        </w:trPr>
        <w:tc>
          <w:tcPr>
            <w:gridSpan w:val="3"/>
          </w:tcPr>
          <w:p>
            <w:pPr>
              <w:pStyle w:val="Compact"/>
              <w:jc w:val="center"/>
            </w:pPr>
            <w:r>
              <w:rPr>
                <w:rStyle w:val="VerbatimChar"/>
              </w:rPr>
              <w:t xml:space="preserve">5 processus</w:t>
            </w:r>
          </w:p>
        </w:tc>
      </w:tr>
      <w:tr>
        <w:tc>
          <w:tcPr/>
          <w:p>
            <w:pPr>
              <w:pStyle w:val="Compact"/>
              <w:jc w:val="center"/>
            </w:pPr>
            <w:r>
              <w:rPr>
                <w:rStyle w:val="VerbatimChar"/>
              </w:rPr>
              <w:t xml:space="preserve">Processus</w:t>
            </w:r>
          </w:p>
        </w:tc>
        <w:tc>
          <w:tcPr/>
          <w:p>
            <w:pPr>
              <w:pStyle w:val="Compact"/>
              <w:jc w:val="center"/>
            </w:pPr>
            <w:r>
              <w:rPr>
                <w:rStyle w:val="VerbatimChar"/>
              </w:rPr>
              <w:t xml:space="preserve">instant d'arrivée</w:t>
            </w:r>
          </w:p>
        </w:tc>
        <w:tc>
          <w:tcPr/>
          <w:p>
            <w:pPr>
              <w:pStyle w:val="Compact"/>
              <w:jc w:val="center"/>
            </w:pPr>
            <w:r>
              <w:rPr>
                <w:rStyle w:val="VerbatimChar"/>
              </w:rPr>
              <w:t xml:space="preserve">durée d'exécution</w:t>
            </w:r>
          </w:p>
        </w:tc>
      </w:tr>
      <w:tr>
        <w:tc>
          <w:tcPr/>
          <w:p>
            <w:pPr>
              <w:pStyle w:val="Compact"/>
              <w:jc w:val="center"/>
            </w:pPr>
            <w:r>
              <w:t xml:space="preserve">P1</w:t>
            </w:r>
          </w:p>
        </w:tc>
        <w:tc>
          <w:tcPr/>
          <w:p>
            <w:pPr>
              <w:pStyle w:val="Compact"/>
              <w:jc w:val="center"/>
            </w:pPr>
            <w:r>
              <w:t xml:space="preserve">0</w:t>
            </w:r>
          </w:p>
        </w:tc>
        <w:tc>
          <w:tcPr/>
          <w:p>
            <w:pPr>
              <w:pStyle w:val="Compact"/>
              <w:jc w:val="center"/>
            </w:pPr>
            <w:r>
              <w:t xml:space="preserve">3</w:t>
            </w:r>
          </w:p>
        </w:tc>
      </w:tr>
      <w:tr>
        <w:tc>
          <w:tcPr/>
          <w:p>
            <w:pPr>
              <w:pStyle w:val="Compact"/>
              <w:jc w:val="center"/>
            </w:pPr>
            <w:r>
              <w:t xml:space="preserve">P2</w:t>
            </w:r>
          </w:p>
        </w:tc>
        <w:tc>
          <w:tcPr/>
          <w:p>
            <w:pPr>
              <w:pStyle w:val="Compact"/>
              <w:jc w:val="center"/>
            </w:pPr>
            <w:r>
              <w:t xml:space="preserve">1</w:t>
            </w:r>
          </w:p>
        </w:tc>
        <w:tc>
          <w:tcPr/>
          <w:p>
            <w:pPr>
              <w:pStyle w:val="Compact"/>
              <w:jc w:val="center"/>
            </w:pPr>
            <w:r>
              <w:t xml:space="preserve">6</w:t>
            </w:r>
          </w:p>
        </w:tc>
      </w:tr>
      <w:tr>
        <w:tc>
          <w:tcPr/>
          <w:p>
            <w:pPr>
              <w:pStyle w:val="Compact"/>
              <w:jc w:val="center"/>
            </w:pPr>
            <w:r>
              <w:t xml:space="preserve">P3</w:t>
            </w:r>
          </w:p>
        </w:tc>
        <w:tc>
          <w:tcPr/>
          <w:p>
            <w:pPr>
              <w:pStyle w:val="Compact"/>
              <w:jc w:val="center"/>
            </w:pPr>
            <w:r>
              <w:t xml:space="preserve">4</w:t>
            </w:r>
          </w:p>
        </w:tc>
        <w:tc>
          <w:tcPr/>
          <w:p>
            <w:pPr>
              <w:pStyle w:val="Compact"/>
              <w:jc w:val="center"/>
            </w:pPr>
            <w:r>
              <w:t xml:space="preserve">4</w:t>
            </w:r>
          </w:p>
        </w:tc>
      </w:tr>
      <w:tr>
        <w:tc>
          <w:tcPr/>
          <w:p>
            <w:pPr>
              <w:pStyle w:val="Compact"/>
              <w:jc w:val="center"/>
            </w:pPr>
            <w:r>
              <w:t xml:space="preserve">P4</w:t>
            </w:r>
          </w:p>
        </w:tc>
        <w:tc>
          <w:tcPr/>
          <w:p>
            <w:pPr>
              <w:pStyle w:val="Compact"/>
              <w:jc w:val="center"/>
            </w:pPr>
            <w:r>
              <w:t xml:space="preserve">6</w:t>
            </w:r>
          </w:p>
        </w:tc>
        <w:tc>
          <w:tcPr/>
          <w:p>
            <w:pPr>
              <w:pStyle w:val="Compact"/>
              <w:jc w:val="center"/>
            </w:pPr>
            <w:r>
              <w:t xml:space="preserve">2</w:t>
            </w:r>
          </w:p>
        </w:tc>
      </w:tr>
      <w:tr>
        <w:tc>
          <w:tcPr/>
          <w:p>
            <w:pPr>
              <w:pStyle w:val="Compact"/>
              <w:jc w:val="center"/>
            </w:pPr>
            <w:r>
              <w:t xml:space="preserve">P5</w:t>
            </w:r>
          </w:p>
        </w:tc>
        <w:tc>
          <w:tcPr/>
          <w:p>
            <w:pPr>
              <w:pStyle w:val="Compact"/>
              <w:jc w:val="center"/>
            </w:pPr>
            <w:r>
              <w:t xml:space="preserve">7</w:t>
            </w:r>
          </w:p>
        </w:tc>
        <w:tc>
          <w:tcPr/>
          <w:p>
            <w:pPr>
              <w:pStyle w:val="Compact"/>
              <w:jc w:val="center"/>
            </w:pPr>
            <w:r>
              <w:t xml:space="preserve">1</w:t>
            </w:r>
          </w:p>
        </w:tc>
      </w:tr>
    </w:tbl>
    <w:p>
      <w:pPr>
        <w:numPr>
          <w:ilvl w:val="0"/>
          <w:numId w:val="1008"/>
        </w:numPr>
        <w:pStyle w:val="Compact"/>
      </w:pPr>
      <w:r>
        <w:t xml:space="preserve">Recopier et compléter le schéma ci-dessous avec les processus P1 à P5 en utilisant les informations présentes dans le tableau ci-dessus et l’algorithme d’ordonnancement</w:t>
      </w:r>
      <w:r>
        <w:t xml:space="preserve"> </w:t>
      </w:r>
      <w:r>
        <w:t xml:space="preserve">“</w:t>
      </w:r>
      <w:r>
        <w:t xml:space="preserve">par ordre de soumission</w:t>
      </w:r>
      <w:r>
        <w:t xml:space="preserve">”</w:t>
      </w:r>
      <w:r>
        <w:t xml:space="preserve">.</w:t>
      </w:r>
    </w:p>
    <w:p>
      <w:pPr>
        <w:pStyle w:val="CaptionedFigure"/>
      </w:pPr>
      <w:r>
        <w:drawing>
          <wp:inline>
            <wp:extent cx="3810000" cy="797441"/>
            <wp:effectExtent b="0" l="0" r="0" t="0"/>
            <wp:docPr descr="Figure 4. utilisation du processeur" title="" id="30" name="Picture"/>
            <a:graphic>
              <a:graphicData uri="http://schemas.openxmlformats.org/drawingml/2006/picture">
                <pic:pic>
                  <pic:nvPicPr>
                    <pic:cNvPr descr="./images/Gr0_BAC_NSI_2024_Ex2_Fig4.png" id="31" name="Picture"/>
                    <pic:cNvPicPr>
                      <a:picLocks noChangeArrowheads="1" noChangeAspect="1"/>
                    </pic:cNvPicPr>
                  </pic:nvPicPr>
                  <pic:blipFill>
                    <a:blip r:embed="rId29"/>
                    <a:stretch>
                      <a:fillRect/>
                    </a:stretch>
                  </pic:blipFill>
                  <pic:spPr bwMode="auto">
                    <a:xfrm>
                      <a:off x="0" y="0"/>
                      <a:ext cx="3810000" cy="797441"/>
                    </a:xfrm>
                    <a:prstGeom prst="rect">
                      <a:avLst/>
                    </a:prstGeom>
                    <a:noFill/>
                    <a:ln w="9525">
                      <a:noFill/>
                      <a:headEnd/>
                      <a:tailEnd/>
                    </a:ln>
                  </pic:spPr>
                </pic:pic>
              </a:graphicData>
            </a:graphic>
          </wp:inline>
        </w:drawing>
      </w:r>
    </w:p>
    <w:p>
      <w:pPr>
        <w:pStyle w:val="ImageCaption"/>
      </w:pPr>
      <w:r>
        <w:t xml:space="preserve">Figure 4. utilisation du processeur</w:t>
      </w:r>
    </w:p>
    <w:p>
      <w:pPr>
        <w:pStyle w:val="TextBody"/>
      </w:pPr>
      <w:r>
        <w:t xml:space="preserve">On utilise maintenant un autre algorithme d’ordonnancement : l’algorithme d’ordonnancement</w:t>
      </w:r>
      <w:r>
        <w:t xml:space="preserve"> </w:t>
      </w:r>
      <w:r>
        <w:t xml:space="preserve">“</w:t>
      </w:r>
      <w:r>
        <w:t xml:space="preserve">par tourniquet</w:t>
      </w:r>
      <w:r>
        <w:t xml:space="preserve">”</w:t>
      </w:r>
      <w:r>
        <w:t xml:space="preserve">.</w:t>
      </w:r>
      <w:r>
        <w:br/>
      </w:r>
      <w:r>
        <w:t xml:space="preserve">Dans cet algorithme, la durée d’exécution d’un processus ne peut pas dépasser une durée Q appelée quantum et fixée à l’avance. Si ce processus a besoin de plus de temps pour terminer son exécution, il doit retourner dans la file et attendre son tour pour poursuivre son exécution.</w:t>
      </w:r>
    </w:p>
    <w:p>
      <w:pPr>
        <w:pStyle w:val="TextBody"/>
      </w:pPr>
      <w:r>
        <w:t xml:space="preserve">Par exemple, si un processus P1 a une durée d’exécution de 3 et que la valeur de Q a été fixée à 2, P1 s’exécutera pendant deux unités de temps avant de retourner à la fin de la file pour attendre son tour ; une fois à nouveau élu, il pourra terminer de s’exécuter pendant sa troisième et dernière unité de temps d’exécution.</w:t>
      </w:r>
    </w:p>
    <w:p>
      <w:pPr>
        <w:numPr>
          <w:ilvl w:val="0"/>
          <w:numId w:val="1009"/>
        </w:numPr>
        <w:pStyle w:val="Compact"/>
      </w:pPr>
      <w:r>
        <w:t xml:space="preserve">Recopier et compléter le schéma ci-dessous, en utilisant l’algorithme d’ordonnancement</w:t>
      </w:r>
      <w:r>
        <w:t xml:space="preserve"> </w:t>
      </w:r>
      <w:r>
        <w:t xml:space="preserve">“</w:t>
      </w:r>
      <w:r>
        <w:t xml:space="preserve">par tourniquet</w:t>
      </w:r>
      <w:r>
        <w:t xml:space="preserve">”</w:t>
      </w:r>
      <w:r>
        <w:t xml:space="preserve"> </w:t>
      </w:r>
      <w:r>
        <w:t xml:space="preserve">et les mêmes données que pour la question 9, en supposant que le quantum est fixé à Q = 2.</w:t>
      </w:r>
    </w:p>
    <w:p>
      <w:pPr>
        <w:pStyle w:val="CaptionedFigure"/>
      </w:pPr>
      <w:r>
        <w:drawing>
          <wp:inline>
            <wp:extent cx="3810000" cy="797441"/>
            <wp:effectExtent b="0" l="0" r="0" t="0"/>
            <wp:docPr descr="Figure 5. utilisation du processeur" title="" id="33" name="Picture"/>
            <a:graphic>
              <a:graphicData uri="http://schemas.openxmlformats.org/drawingml/2006/picture">
                <pic:pic>
                  <pic:nvPicPr>
                    <pic:cNvPr descr="./images/Gr0_BAC_NSI_2024_Ex2_Fig5.png" id="34" name="Picture"/>
                    <pic:cNvPicPr>
                      <a:picLocks noChangeArrowheads="1" noChangeAspect="1"/>
                    </pic:cNvPicPr>
                  </pic:nvPicPr>
                  <pic:blipFill>
                    <a:blip r:embed="rId32"/>
                    <a:stretch>
                      <a:fillRect/>
                    </a:stretch>
                  </pic:blipFill>
                  <pic:spPr bwMode="auto">
                    <a:xfrm>
                      <a:off x="0" y="0"/>
                      <a:ext cx="3810000" cy="797441"/>
                    </a:xfrm>
                    <a:prstGeom prst="rect">
                      <a:avLst/>
                    </a:prstGeom>
                    <a:noFill/>
                    <a:ln w="9525">
                      <a:noFill/>
                      <a:headEnd/>
                      <a:tailEnd/>
                    </a:ln>
                  </pic:spPr>
                </pic:pic>
              </a:graphicData>
            </a:graphic>
          </wp:inline>
        </w:drawing>
      </w:r>
    </w:p>
    <w:p>
      <w:pPr>
        <w:pStyle w:val="ImageCaption"/>
      </w:pPr>
      <w:r>
        <w:t xml:space="preserve">Figure 5. utilisation du processeur</w:t>
      </w:r>
    </w:p>
    <w:p>
      <w:pPr>
        <w:pStyle w:val="TextBody"/>
      </w:pPr>
      <w:r>
        <w:t xml:space="preserve">On considère deux processus P1 et P2, et deux ressources R1 et R2.</w:t>
      </w:r>
    </w:p>
    <w:p>
      <w:pPr>
        <w:numPr>
          <w:ilvl w:val="0"/>
          <w:numId w:val="1010"/>
        </w:numPr>
        <w:pStyle w:val="Compact"/>
      </w:pPr>
      <w:r>
        <w:t xml:space="preserve">Décrire une situation qui conduit les deux processus P1 et P2 en situation d’interblocage.</w:t>
      </w:r>
    </w:p>
    <w:bookmarkEnd w:id="35"/>
    <w:sectPr>
      <w:footerReference r:id="rId9" w:type="default"/>
      <w:type w:val="nextPage"/>
      <w:pgSz w:h="16838" w:w="11906"/>
      <w:pgMar w:bottom="1470" w:footer="706" w:gutter="0" w:header="0" w:left="1411" w:right="1411" w:top="1411"/>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Left"/>
      <w:spacing w:before="0" w:after="200"/>
      <w:rPr/>
    </w:pPr>
    <w:r>
      <w:rPr/>
      <w:t>CODE SUJET</w:t>
      <w:tab/>
      <w:tab/>
      <w:t xml:space="preserve">Page : </w:t>
    </w:r>
    <w:r>
      <w:rPr/>
      <w:fldChar w:fldCharType="begin"/>
    </w:r>
    <w:r>
      <w:rPr/>
      <w:instrText xml:space="preserve"> PAGE </w:instrText>
    </w:r>
    <w:r>
      <w:rPr/>
      <w:fldChar w:fldCharType="separate"/>
    </w:r>
    <w:r>
      <w:rPr/>
      <w:t>4</w:t>
    </w:r>
    <w:r>
      <w:rPr/>
      <w:fldChar w:fldCharType="end"/>
    </w:r>
    <w:r>
      <w:rPr/>
      <w:t xml:space="preserve"> / </w:t>
    </w:r>
    <w:r>
      <w:rPr/>
      <w:fldChar w:fldCharType="begin"/>
    </w:r>
    <w:r>
      <w:rPr/>
      <w:instrText xml:space="preserve"> NUMPAGES </w:instrText>
    </w:r>
    <w:r>
      <w:rPr/>
      <w:fldChar w:fldCharType="separate"/>
    </w:r>
    <w:r>
      <w:rPr/>
      <w:t>4</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bullet"/>
      <w:lvlText w:val="−"/>
      <w:lvlJc w:val="left"/>
      <w:pPr>
        <w:tabs>
          <w:tab w:pos="360" w:val="num"/>
        </w:tabs>
        <w:ind w:hanging="360" w:left="360"/>
      </w:pPr>
      <w:rPr>
        <w:rFonts w:ascii="Symbol" w:cs="Symbol" w:hAnsi="Symbol" w:hint="default"/>
      </w:rPr>
    </w:lvl>
    <w:lvl w:ilvl="1">
      <w:start w:val="1"/>
      <w:numFmt w:val="bullet"/>
      <w:lvlText w:val=""/>
      <w:lvlJc w:val="left"/>
      <w:pPr>
        <w:tabs>
          <w:tab w:pos="720" w:val="num"/>
        </w:tabs>
        <w:ind w:hanging="360" w:left="720"/>
      </w:pPr>
      <w:rPr>
        <w:rFonts w:ascii="Symbol" w:cs="Symbol" w:hAnsi="Symbol" w:hint="default"/>
      </w:rPr>
    </w:lvl>
    <w:lvl w:ilvl="2">
      <w:start w:val="1"/>
      <w:numFmt w:val="bullet"/>
      <w:lvlText w:val=""/>
      <w:lvlJc w:val="left"/>
      <w:pPr>
        <w:tabs>
          <w:tab w:pos="1080" w:val="num"/>
        </w:tabs>
        <w:ind w:hanging="360" w:left="108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decimal"/>
      <w:lvlText w:val="%1."/>
      <w:lvlJc w:val="left"/>
      <w:pPr>
        <w:tabs>
          <w:tab w:pos="720" w:val="num"/>
        </w:tabs>
        <w:ind w:hanging="360" w:left="36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decimal"/>
      <w:lvlText w:val="%1."/>
      <w:lvlJc w:val="left"/>
      <w:pPr>
        <w:tabs>
          <w:tab w:pos="720" w:val="num"/>
        </w:tabs>
        <w:ind w:hanging="360" w:left="36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4">
    <w:lvl w:ilvl="0">
      <w:start w:val="1"/>
      <w:numFmt w:val="decimal"/>
      <w:lvlText w:val="%1."/>
      <w:lvlJc w:val="left"/>
      <w:pPr>
        <w:tabs>
          <w:tab w:pos="720" w:val="num"/>
        </w:tabs>
        <w:ind w:hanging="360" w:left="36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5">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
    <w:abstractNumId w:val="1"/>
  </w:num>
  <w:num w:numId="2">
    <w:abstractNumId w:val="2"/>
  </w:num>
  <w:num w:numId="3">
    <w:abstractNumId w:val="3"/>
  </w:num>
  <w:num w:numId="4">
    <w:abstractNumId w:val="4"/>
  </w:num>
  <w:num w:numId="5">
    <w:abstractNumId w:val="5"/>
  </w:num>
  <w:num w:numId="6">
    <w:abstractNumId w:val="2"/>
  </w:num>
  <w:num w:numId="7">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643"/>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asciiTheme="minorHAnsi" w:cs="" w:cstheme="minorBidi" w:eastAsia="Arial" w:eastAsiaTheme="minorHAnsi" w:hAnsi="Arial"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2" w:before="202"/>
      <w:jc w:val="left"/>
    </w:pPr>
    <w:rPr>
      <w:rFonts w:ascii="Arial" w:asciiTheme="minorHAnsi" w:cs="" w:cstheme="minorBidi" w:eastAsia="Arial" w:eastAsiaTheme="minorHAnsi" w:hAnsi="Arial"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88" w:before="475"/>
      <w:ind w:hanging="0" w:left="0" w:right="0"/>
      <w:jc w:val="center"/>
      <w:outlineLvl w:val="0"/>
    </w:pPr>
    <w:rPr>
      <w:rFonts w:ascii="Arial" w:cs="" w:cstheme="majorBidi" w:eastAsia="" w:eastAsiaTheme="majorEastAsia" w:hAnsi="Arial"/>
      <w:b/>
      <w:bCs/>
      <w:i w:val="false"/>
      <w:color w:val="000000"/>
      <w:sz w:val="28"/>
      <w:szCs w:val="32"/>
    </w:rPr>
  </w:style>
  <w:style w:styleId="Heading2" w:type="paragraph">
    <w:name w:val="Heading 2"/>
    <w:basedOn w:val="Normal"/>
    <w:next w:val="TextBody"/>
    <w:uiPriority w:val="9"/>
    <w:unhideWhenUsed/>
    <w:qFormat/>
    <w:pPr>
      <w:keepNext w:val="true"/>
      <w:keepLines/>
      <w:spacing w:after="202" w:before="202"/>
      <w:outlineLvl w:val="1"/>
    </w:pPr>
    <w:rPr>
      <w:rFonts w:ascii="Arial" w:cs="" w:cstheme="majorBidi" w:eastAsia="" w:eastAsiaTheme="majorEastAsia" w:hAnsi="Arial"/>
      <w:b/>
      <w:bCs/>
      <w:color w:val="000000"/>
      <w:sz w:val="26"/>
      <w:szCs w:val="28"/>
    </w:rPr>
  </w:style>
  <w:style w:styleId="Heading3" w:type="paragraph">
    <w:name w:val="Heading 3"/>
    <w:basedOn w:val="Normal"/>
    <w:next w:val="TextBody"/>
    <w:uiPriority w:val="9"/>
    <w:unhideWhenUsed/>
    <w:qFormat/>
    <w:pPr>
      <w:keepNext w:val="true"/>
      <w:keepLines/>
      <w:spacing w:after="0" w:before="200"/>
      <w:outlineLvl w:val="2"/>
    </w:pPr>
    <w:rPr>
      <w:rFonts w:ascii="Arial" w:cs="" w:cstheme="majorBidi" w:eastAsia="" w:eastAsiaTheme="majorEastAsia" w:hAnsi="Arial"/>
      <w:b/>
      <w:bCs/>
      <w:color w:val="000000"/>
      <w:sz w:val="20"/>
      <w:szCs w:val="24"/>
    </w:rPr>
  </w:style>
  <w:style w:styleId="Heading4" w:type="paragraph">
    <w:name w:val="Heading 4"/>
    <w:basedOn w:val="Normal"/>
    <w:next w:val="TextBody"/>
    <w:uiPriority w:val="9"/>
    <w:unhideWhenUsed/>
    <w:qFormat/>
    <w:pPr>
      <w:keepNext w:val="true"/>
      <w:keepLines/>
      <w:spacing w:after="0" w:before="202"/>
      <w:jc w:val="center"/>
      <w:outlineLvl w:val="3"/>
    </w:pPr>
    <w:rPr>
      <w:rFonts w:ascii="Arial" w:cs="" w:cstheme="majorBidi" w:eastAsia="" w:eastAsiaTheme="majorEastAsia" w:hAnsi="Arial"/>
      <w:bCs/>
      <w:i w:val="false"/>
      <w:color w:val="000000"/>
      <w:sz w:val="40"/>
      <w:szCs w:val="24"/>
    </w:rPr>
  </w:style>
  <w:style w:styleId="Heading5" w:type="paragraph">
    <w:name w:val="Heading 5"/>
    <w:basedOn w:val="Normal"/>
    <w:next w:val="TextBody"/>
    <w:uiPriority w:val="9"/>
    <w:unhideWhenUsed/>
    <w:qFormat/>
    <w:pPr>
      <w:keepNext w:val="false"/>
      <w:keepLines/>
      <w:spacing w:after="0" w:before="200"/>
      <w:jc w:val="center"/>
      <w:outlineLvl w:val="4"/>
    </w:pPr>
    <w:rPr>
      <w:rFonts w:ascii="Arial" w:cs="" w:cstheme="majorBidi" w:eastAsia="" w:eastAsiaTheme="majorEastAsia" w:hAnsi="Arial"/>
      <w:iCs/>
      <w:color w:val="000000"/>
      <w:sz w:val="22"/>
      <w:szCs w:val="24"/>
    </w:rPr>
  </w:style>
  <w:style w:styleId="Heading6" w:type="paragraph">
    <w:name w:val="Heading 6"/>
    <w:basedOn w:val="Normal"/>
    <w:next w:val="TextBody"/>
    <w:uiPriority w:val="9"/>
    <w:unhideWhenUsed/>
    <w:qFormat/>
    <w:pPr>
      <w:keepNext w:val="true"/>
      <w:keepLines/>
      <w:spacing w:after="0" w:before="200"/>
      <w:jc w:val="center"/>
      <w:outlineLvl w:val="5"/>
    </w:pPr>
    <w:rPr>
      <w:rFonts w:ascii="Arial" w:cs="" w:cstheme="majorBidi" w:eastAsia="" w:eastAsiaTheme="majorEastAsia" w:hAnsi="Arial"/>
      <w:color w:val="000000"/>
      <w:sz w:val="28"/>
      <w:szCs w:val="24"/>
    </w:rPr>
  </w:style>
  <w:style w:styleId="Heading7" w:type="paragraph">
    <w:name w:val="Heading 7"/>
    <w:basedOn w:val="Normal"/>
    <w:next w:val="TextBody"/>
    <w:uiPriority w:val="9"/>
    <w:unhideWhenUsed/>
    <w:qFormat/>
    <w:pPr>
      <w:keepNext w:val="false"/>
      <w:keepLines/>
      <w:spacing w:after="0" w:before="200"/>
      <w:jc w:val="center"/>
      <w:outlineLvl w:val="6"/>
    </w:pPr>
    <w:rPr>
      <w:rFonts w:ascii="Arial" w:cs="" w:cstheme="majorBidi" w:eastAsia="" w:eastAsiaTheme="majorEastAsia" w:hAnsi="Arial"/>
      <w:color w:val="000000"/>
      <w:sz w:val="30"/>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Arial" w:cs="" w:cstheme="majorBidi" w:eastAsia="" w:eastAsiaTheme="majorEastAsia" w:hAnsi="Arial"/>
      <w:b/>
      <w:color w:val="158466"/>
      <w:sz w:val="28"/>
      <w:szCs w:val="24"/>
      <w:u w:val="single"/>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urier New" w:hAnsi="Courier New"/>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007020"/>
    </w:rPr>
  </w:style>
  <w:style w:customStyle="1" w:styleId="DataTypeTok" w:type="character">
    <w:name w:val="DataTypeTok"/>
    <w:basedOn w:val="VerbatimChar"/>
    <w:qFormat/>
    <w:rPr>
      <w:color w:val="902000"/>
    </w:rPr>
  </w:style>
  <w:style w:customStyle="1" w:styleId="DecValTok" w:type="character">
    <w:name w:val="DecValTok"/>
    <w:basedOn w:val="VerbatimChar"/>
    <w:qFormat/>
    <w:rPr>
      <w:color w:val="40A070"/>
    </w:rPr>
  </w:style>
  <w:style w:customStyle="1" w:styleId="BaseNTok" w:type="character">
    <w:name w:val="BaseNTok"/>
    <w:basedOn w:val="VerbatimChar"/>
    <w:qFormat/>
    <w:rPr>
      <w:color w:val="40A070"/>
    </w:rPr>
  </w:style>
  <w:style w:customStyle="1" w:styleId="FloatTok" w:type="character">
    <w:name w:val="FloatTok"/>
    <w:basedOn w:val="VerbatimChar"/>
    <w:qFormat/>
    <w:rPr>
      <w:color w:val="40A070"/>
    </w:rPr>
  </w:style>
  <w:style w:customStyle="1" w:styleId="ConstantTok" w:type="character">
    <w:name w:val="ConstantTok"/>
    <w:basedOn w:val="VerbatimChar"/>
    <w:qFormat/>
    <w:rPr>
      <w:color w:val="880000"/>
    </w:rPr>
  </w:style>
  <w:style w:customStyle="1" w:styleId="CharTok" w:type="character">
    <w:name w:val="CharTok"/>
    <w:basedOn w:val="VerbatimChar"/>
    <w:qFormat/>
    <w:rPr>
      <w:color w:val="4070A0"/>
    </w:rPr>
  </w:style>
  <w:style w:customStyle="1" w:styleId="SpecialCharTok" w:type="character">
    <w:name w:val="SpecialCharTok"/>
    <w:basedOn w:val="VerbatimChar"/>
    <w:qFormat/>
    <w:rPr>
      <w:color w:val="4070A0"/>
    </w:rPr>
  </w:style>
  <w:style w:customStyle="1" w:styleId="StringTok" w:type="character">
    <w:name w:val="StringTok"/>
    <w:basedOn w:val="VerbatimChar"/>
    <w:qFormat/>
    <w:rPr>
      <w:color w:val="4070A0"/>
    </w:rPr>
  </w:style>
  <w:style w:customStyle="1" w:styleId="VerbatimStringTok" w:type="character">
    <w:name w:val="VerbatimStringTok"/>
    <w:basedOn w:val="VerbatimChar"/>
    <w:qFormat/>
    <w:rPr>
      <w:color w:val="4070A0"/>
    </w:rPr>
  </w:style>
  <w:style w:customStyle="1" w:styleId="SpecialStringTok" w:type="character">
    <w:name w:val="SpecialStringTok"/>
    <w:basedOn w:val="VerbatimChar"/>
    <w:qFormat/>
    <w:rPr>
      <w:color w:val="BB6688"/>
    </w:rPr>
  </w:style>
  <w:style w:customStyle="1" w:styleId="ImportTok" w:type="character">
    <w:name w:val="ImportTok"/>
    <w:basedOn w:val="VerbatimChar"/>
    <w:qFormat/>
    <w:rPr>
      <w:b/>
      <w:color w:val="008000"/>
    </w:rPr>
  </w:style>
  <w:style w:customStyle="1" w:styleId="CommentTok" w:type="character">
    <w:name w:val="CommentTok"/>
    <w:basedOn w:val="VerbatimChar"/>
    <w:qFormat/>
    <w:rPr>
      <w:i/>
      <w:color w:val="60A0B0"/>
    </w:rPr>
  </w:style>
  <w:style w:customStyle="1" w:styleId="DocumentationTok" w:type="character">
    <w:name w:val="DocumentationTok"/>
    <w:basedOn w:val="VerbatimChar"/>
    <w:qFormat/>
    <w:rPr>
      <w:i/>
      <w:color w:val="BA2121"/>
    </w:rPr>
  </w:style>
  <w:style w:customStyle="1" w:styleId="AnnotationTok" w:type="character">
    <w:name w:val="AnnotationTok"/>
    <w:basedOn w:val="VerbatimChar"/>
    <w:qFormat/>
    <w:rPr>
      <w:b/>
      <w:i/>
      <w:color w:val="60A0B0"/>
    </w:rPr>
  </w:style>
  <w:style w:customStyle="1" w:styleId="CommentVarTok" w:type="character">
    <w:name w:val="CommentVarTok"/>
    <w:basedOn w:val="VerbatimChar"/>
    <w:qFormat/>
    <w:rPr>
      <w:b/>
      <w:i/>
      <w:color w:val="60A0B0"/>
    </w:rPr>
  </w:style>
  <w:style w:customStyle="1" w:styleId="OtherTok" w:type="character">
    <w:name w:val="OtherTok"/>
    <w:basedOn w:val="VerbatimChar"/>
    <w:qFormat/>
    <w:rPr>
      <w:color w:val="007020"/>
    </w:rPr>
  </w:style>
  <w:style w:customStyle="1" w:styleId="FunctionTok" w:type="character">
    <w:name w:val="FunctionTok"/>
    <w:basedOn w:val="VerbatimChar"/>
    <w:qFormat/>
    <w:rPr>
      <w:color w:val="06287E"/>
    </w:rPr>
  </w:style>
  <w:style w:customStyle="1" w:styleId="VariableTok" w:type="character">
    <w:name w:val="VariableTok"/>
    <w:basedOn w:val="VerbatimChar"/>
    <w:qFormat/>
    <w:rPr>
      <w:color w:val="19177C"/>
    </w:rPr>
  </w:style>
  <w:style w:customStyle="1" w:styleId="ControlFlowTok" w:type="character">
    <w:name w:val="ControlFlowTok"/>
    <w:basedOn w:val="VerbatimChar"/>
    <w:qFormat/>
    <w:rPr>
      <w:b/>
      <w:color w:val="007020"/>
    </w:rPr>
  </w:style>
  <w:style w:customStyle="1" w:styleId="OperatorTok" w:type="character">
    <w:name w:val="OperatorTok"/>
    <w:basedOn w:val="VerbatimChar"/>
    <w:qFormat/>
    <w:rPr>
      <w:color w:val="666666"/>
    </w:rPr>
  </w:style>
  <w:style w:customStyle="1" w:styleId="BuiltInTok" w:type="character">
    <w:name w:val="BuiltInTok"/>
    <w:basedOn w:val="VerbatimChar"/>
    <w:qFormat/>
    <w:rPr>
      <w:color w:val="008000"/>
    </w:rPr>
  </w:style>
  <w:style w:customStyle="1" w:styleId="ExtensionTok" w:type="character">
    <w:name w:val="ExtensionTok"/>
    <w:basedOn w:val="VerbatimChar"/>
    <w:qFormat/>
    <w:rPr/>
  </w:style>
  <w:style w:customStyle="1" w:styleId="PreprocessorTok" w:type="character">
    <w:name w:val="PreprocessorTok"/>
    <w:basedOn w:val="VerbatimChar"/>
    <w:qFormat/>
    <w:rPr>
      <w:color w:val="BC7A00"/>
    </w:rPr>
  </w:style>
  <w:style w:customStyle="1" w:styleId="AttributeTok" w:type="character">
    <w:name w:val="AttributeTok"/>
    <w:basedOn w:val="VerbatimChar"/>
    <w:qFormat/>
    <w:rPr>
      <w:color w:val="7D9029"/>
    </w:rPr>
  </w:style>
  <w:style w:customStyle="1" w:styleId="RegionMarkerTok" w:type="character">
    <w:name w:val="RegionMarkerTok"/>
    <w:basedOn w:val="VerbatimChar"/>
    <w:qFormat/>
    <w:rPr/>
  </w:style>
  <w:style w:customStyle="1" w:styleId="InformationTok" w:type="character">
    <w:name w:val="InformationTok"/>
    <w:basedOn w:val="VerbatimChar"/>
    <w:qFormat/>
    <w:rPr>
      <w:b/>
      <w:i/>
      <w:color w:val="60A0B0"/>
    </w:rPr>
  </w:style>
  <w:style w:customStyle="1" w:styleId="WarningTok" w:type="character">
    <w:name w:val="WarningTok"/>
    <w:basedOn w:val="VerbatimChar"/>
    <w:qFormat/>
    <w:rPr>
      <w:b/>
      <w:i/>
      <w:color w:val="60A0B0"/>
    </w:rPr>
  </w:style>
  <w:style w:customStyle="1" w:styleId="AlertTok" w:type="character">
    <w:name w:val="AlertTok"/>
    <w:basedOn w:val="VerbatimChar"/>
    <w:qFormat/>
    <w:rPr>
      <w:b/>
      <w:color w:val="FF0000"/>
    </w:rPr>
  </w:style>
  <w:style w:customStyle="1" w:styleId="ErrorTok" w:type="character">
    <w:name w:val="ErrorTok"/>
    <w:basedOn w:val="VerbatimChar"/>
    <w:qFormat/>
    <w:rPr>
      <w:b/>
      <w:color w:val="FF0000"/>
    </w:rPr>
  </w:style>
  <w:style w:customStyle="1" w:styleId="NormalTok" w:type="character">
    <w:name w:val="NormalTok"/>
    <w:basedOn w:val="VerbatimChar"/>
    <w:qFormat/>
    <w:rPr/>
  </w:style>
  <w:style w:styleId="SourceText" w:type="character">
    <w:name w:val="Source Text"/>
    <w:qFormat/>
    <w:rPr>
      <w:rFonts w:ascii="Liberation Mono" w:cs="Liberation Mono" w:eastAsia="Liberation Mono" w:hAnsi="Liberation Mono"/>
    </w:rPr>
  </w:style>
  <w:style w:styleId="LineNumbering" w:type="character">
    <w:name w:val="Line Number"/>
    <w:rPr/>
  </w:style>
  <w:style w:styleId="NumberingSymbols" w:type="character">
    <w:name w:val="Numbering Symbols"/>
    <w:qFormat/>
    <w:rPr/>
  </w:style>
  <w:style w:styleId="Bullets" w:type="character">
    <w:name w:val="Bullets"/>
    <w:qFormat/>
    <w:rPr>
      <w:rFonts w:ascii="OpenSymbol" w:cs="OpenSymbol" w:eastAsia="OpenSymbol" w:hAnsi="OpenSymbol"/>
    </w:rPr>
  </w:style>
  <w:style w:styleId="Heading" w:type="paragraph">
    <w:name w:val="Heading"/>
    <w:basedOn w:val="Normal"/>
    <w:next w:val="TextBody"/>
    <w:qFormat/>
    <w:pPr>
      <w:keepNext w:val="true"/>
      <w:spacing w:after="120" w:before="240"/>
    </w:pPr>
    <w:rPr>
      <w:rFonts w:ascii="Liberation Sans" w:cs="Arial Unicode MS" w:eastAsia="PingFang SC" w:hAnsi="Liberation Sans"/>
      <w:sz w:val="28"/>
      <w:szCs w:val="28"/>
    </w:rPr>
  </w:style>
  <w:style w:styleId="TextBody" w:type="paragraph">
    <w:name w:val="Body Text"/>
    <w:basedOn w:val="Normal"/>
    <w:link w:val="BodyTextChar"/>
    <w:qFormat/>
    <w:pPr>
      <w:spacing w:after="202" w:before="202" w:line="276" w:lineRule="auto"/>
    </w:pPr>
    <w:rPr>
      <w:rFonts w:ascii="Arial" w:hAnsi="Arial"/>
    </w:rPr>
  </w:style>
  <w:style w:styleId="List" w:type="paragraph">
    <w:name w:val="List"/>
    <w:basedOn w:val="TextBody"/>
    <w:pPr/>
    <w:rPr>
      <w:rFonts w:cs="Arial Unicode MS"/>
    </w:rPr>
  </w:style>
  <w:style w:styleId="Caption" w:type="paragraph">
    <w:name w:val="Caption"/>
    <w:basedOn w:val="Normal"/>
    <w:link w:val="BodyTextChar"/>
    <w:qFormat/>
    <w:pPr>
      <w:spacing w:after="120" w:before="0"/>
    </w:pPr>
    <w:rPr>
      <w:i w:val="false"/>
    </w:rPr>
  </w:style>
  <w:style w:styleId="Index" w:type="paragraph">
    <w:name w:val="Index"/>
    <w:basedOn w:val="Normal"/>
    <w:qFormat/>
    <w:pPr>
      <w:suppressLineNumbers/>
    </w:pPr>
    <w:rPr>
      <w:rFonts w:cs="Arial Unicode MS"/>
      <w:lang w:bidi="zxx" w:eastAsia="zxx" w:val="zxx"/>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72" w:before="72"/>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Arial" w:asciiTheme="minorHAnsi" w:cs="" w:cstheme="minorBidi" w:eastAsia="Arial" w:eastAsiaTheme="minorHAnsi" w:hAnsi="Arial"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Arial" w:asciiTheme="minorHAnsi" w:cs="" w:cstheme="minorBidi" w:eastAsia="Arial" w:eastAsiaTheme="minorHAnsi" w:hAnsi="Arial"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TextBody"/>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jc w:val="center"/>
    </w:pPr>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keepNext w:val="true"/>
      <w:keepLines w:val="false"/>
      <w:widowControl/>
      <w:spacing w:after="144" w:before="144"/>
    </w:pPr>
    <w:rPr>
      <w:rFonts w:ascii="Courier New" w:hAnsi="Courier New"/>
    </w:rPr>
  </w:style>
  <w:style w:styleId="HeaderandFooter" w:type="paragraph">
    <w:name w:val="Header and Footer"/>
    <w:basedOn w:val="Normal"/>
    <w:qFormat/>
    <w:pPr>
      <w:suppressLineNumbers/>
      <w:tabs>
        <w:tab w:pos="643" w:val="clear"/>
        <w:tab w:leader="none" w:pos="4680" w:val="center"/>
        <w:tab w:leader="none" w:pos="9360" w:val="right"/>
      </w:tabs>
    </w:pPr>
    <w:rPr/>
  </w:style>
  <w:style w:styleId="Footer" w:type="paragraph">
    <w:name w:val="Footer"/>
    <w:basedOn w:val="HeaderandFooter"/>
    <w:pPr>
      <w:suppressLineNumbers/>
    </w:pPr>
    <w:rPr/>
  </w:style>
  <w:style w:styleId="FooterLeft" w:type="paragraph">
    <w:name w:val="Footer Left"/>
    <w:basedOn w:val="Footer"/>
    <w:qFormat/>
    <w:pPr>
      <w:suppressLineNumbers/>
    </w:pPr>
    <w:rPr/>
  </w:style>
  <w:style w:styleId="FooterRight" w:type="paragraph">
    <w:name w:val="Footer Right"/>
    <w:basedOn w:val="Footer"/>
    <w:qFormat/>
    <w:pPr>
      <w:suppressLineNumbers/>
      <w:jc w:val="right"/>
    </w:pPr>
    <w:rPr/>
  </w:style>
  <w:style w:styleId="TableContents" w:type="paragraph">
    <w:name w:val="Table Contents"/>
    <w:basedOn w:val="Normal"/>
    <w:qFormat/>
    <w:pPr>
      <w:widowControl w:val="false"/>
      <w:suppressLineNumbers/>
    </w:pPr>
    <w:rPr/>
  </w:style>
  <w:style w:styleId="SourceCodeBoxed" w:type="paragraph">
    <w:name w:val="Source Code Boxed"/>
    <w:basedOn w:val="SourceCode"/>
    <w:qFormat/>
    <w:pPr>
      <w:keepNext w:val="true"/>
      <w:pBdr>
        <w:top w:color="000000" w:space="1" w:sz="2" w:val="single"/>
        <w:left w:color="000000" w:space="1" w:sz="2" w:val="single"/>
        <w:bottom w:color="000000" w:space="1" w:sz="2" w:val="single"/>
        <w:right w:color="000000" w:space="1" w:sz="2" w:val="single"/>
      </w:pBdr>
      <w:ind w:hanging="0" w:left="0" w:right="0"/>
    </w:pPr>
    <w:rPr/>
  </w:style>
  <w:style w:styleId="Header" w:type="paragraph">
    <w:name w:val="Header"/>
    <w:basedOn w:val="HeaderandFooter"/>
    <w:pPr>
      <w:suppressLineNumbers/>
      <w:tabs>
        <w:tab w:pos="4680" w:val="clear"/>
        <w:tab w:pos="9360" w:val="clear"/>
        <w:tab w:leader="none" w:pos="4709" w:val="center"/>
        <w:tab w:leader="none" w:pos="9418" w:val="right"/>
      </w:tabs>
    </w:pPr>
    <w:rPr/>
  </w:style>
  <w:style w:styleId="TableHeading" w:type="paragraph">
    <w:name w:val="Table Heading"/>
    <w:basedOn w:val="TableContents"/>
    <w:qFormat/>
    <w:pPr>
      <w:suppressLineNumbers/>
      <w:jc w:val="center"/>
    </w:pPr>
    <w:rPr>
      <w:b/>
      <w:bCs/>
    </w:rPr>
  </w:style>
  <w:style w:styleId="Ressources" w:type="paragraph">
    <w:name w:val="Ressources"/>
    <w:basedOn w:val="Normal"/>
    <w:qFormat/>
    <w:pPr>
      <w:jc w:val="right"/>
    </w:pPr>
    <w:rPr>
      <w:i/>
    </w:rPr>
  </w:style>
  <w:style w:styleId="Numbering123" w:type="numbering">
    <w:name w:val="Numbering 123"/>
    <w:qFormat/>
  </w:style>
  <w:style w:styleId="Bullet" w:type="numbering">
    <w:name w:val="Bullet –"/>
    <w:qFormat/>
  </w:style>
  <w:style w:styleId="Bullet1" w:type="numbering">
    <w:name w:val="Bullet •"/>
    <w:qFormat/>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footer" Target="footer1.xml"/><Relationship Id="rId20" Type="http://schemas.openxmlformats.org/officeDocument/2006/relationships/image" Target="media/rId20.jpg"/><Relationship Id="rId23" Type="http://schemas.openxmlformats.org/officeDocument/2006/relationships/image" Target="media/rId23.png"/><Relationship Id="rId26" Type="http://schemas.openxmlformats.org/officeDocument/2006/relationships/image" Target="media/rId26.png"/><Relationship Id="rId29" Type="http://schemas.openxmlformats.org/officeDocument/2006/relationships/image" Target="media/rId29.png"/><Relationship Id="rId32" Type="http://schemas.openxmlformats.org/officeDocument/2006/relationships/image" Target="media/rId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895</TotalTime>
  <Application>LibreOffice/7.5.3.2$MacOSX_AARCH64 LibreOffice_project/9f56dff12ba03b9acd7730a5a481eea045e468f3</Application>
  <AppVersion>15.0000</AppVersion>
  <Pages>5</Pages>
  <Words>320</Words>
  <Characters>1539</Characters>
  <CharactersWithSpaces>1881</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2023-07-13T07:39:27Z</dcterms:created>
  <dcterms:modified xsi:type="dcterms:W3CDTF">2023-07-13T07:39:27Z</dcterms:modified>
</cp:coreProperties>
</file>

<file path=docProps/custom.xml><?xml version="1.0" encoding="utf-8"?>
<Properties xmlns="http://schemas.openxmlformats.org/officeDocument/2006/custom-properties" xmlns:vt="http://schemas.openxmlformats.org/officeDocument/2006/docPropsVTypes"/>
</file>