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xercice-x-6-points"/>
    <w:p>
      <w:pPr>
        <w:pStyle w:val="Heading1"/>
      </w:pPr>
      <w:r>
        <w:t xml:space="preserve">EXERCICE X (6 points)</w:t>
      </w:r>
    </w:p>
    <w:p>
      <w:pPr>
        <w:pStyle w:val="FirstParagraph"/>
      </w:pPr>
      <w:r>
        <w:rPr>
          <w:iCs/>
          <w:i/>
        </w:rPr>
        <w:t xml:space="preserve">Cet exercice porte sur l’architecture matérielle, les réseaux, les routeurs et les protocoles de routage.</w:t>
      </w:r>
    </w:p>
    <w:p>
      <w:pPr>
        <w:pStyle w:val="TextBody"/>
      </w:pPr>
      <w:r>
        <w:t xml:space="preserve">On considère un réseau local N1 constitué de trois ordinateurs M1, M2, M3 et dont les adresses IP sont les suivantes :</w:t>
      </w:r>
    </w:p>
    <w:p>
      <w:pPr>
        <w:numPr>
          <w:ilvl w:val="0"/>
          <w:numId w:val="1001"/>
        </w:numPr>
        <w:pStyle w:val="Compact"/>
      </w:pPr>
      <w:r>
        <w:t xml:space="preserve">adresse réseau du réseau N1 : 192.168.1.0 ;</w:t>
      </w:r>
    </w:p>
    <w:p>
      <w:pPr>
        <w:numPr>
          <w:ilvl w:val="0"/>
          <w:numId w:val="1001"/>
        </w:numPr>
        <w:pStyle w:val="Compact"/>
      </w:pPr>
      <w:r>
        <w:t xml:space="preserve">M1 : 192.168.1.1/24 ;</w:t>
      </w:r>
    </w:p>
    <w:p>
      <w:pPr>
        <w:numPr>
          <w:ilvl w:val="0"/>
          <w:numId w:val="1001"/>
        </w:numPr>
        <w:pStyle w:val="Compact"/>
      </w:pPr>
      <w:r>
        <w:t xml:space="preserve">M2 : 192.168.1.2/24 ;</w:t>
      </w:r>
    </w:p>
    <w:p>
      <w:pPr>
        <w:numPr>
          <w:ilvl w:val="0"/>
          <w:numId w:val="1001"/>
        </w:numPr>
        <w:pStyle w:val="Compact"/>
      </w:pPr>
      <w:r>
        <w:t xml:space="preserve">M3 : 192.168.2.3/24.</w:t>
      </w:r>
    </w:p>
    <w:p>
      <w:pPr>
        <w:pStyle w:val="FirstParagraph"/>
      </w:pPr>
      <w:r>
        <w:t xml:space="preserve">Depuis l’ordinateur M1, un utilisateur exécute la commande</w:t>
      </w:r>
      <w:r>
        <w:t xml:space="preserve"> </w:t>
      </w:r>
      <w:r>
        <w:rPr>
          <w:rStyle w:val="VerbatimChar"/>
        </w:rPr>
        <w:t xml:space="preserve">ping</w:t>
      </w:r>
      <w:r>
        <w:t xml:space="preserve"> </w:t>
      </w:r>
      <w:r>
        <w:t xml:space="preserve">vers l’ordinateur M3 :</w:t>
      </w:r>
    </w:p>
    <w:p>
      <w:pPr>
        <w:pStyle w:val="SourceCode"/>
      </w:pPr>
      <w:r>
        <w:rPr>
          <w:rStyle w:val="VerbatimChar"/>
        </w:rPr>
        <w:t xml:space="preserve">util@M1 ~ % ping 192.168.2.3</w:t>
      </w:r>
      <w:r>
        <w:br/>
      </w:r>
      <w:r>
        <w:br/>
      </w:r>
      <w:r>
        <w:rPr>
          <w:rStyle w:val="VerbatimChar"/>
        </w:rPr>
        <w:t xml:space="preserve">PING 192.168.2.3 (192.168.2.3): 56 data bytes</w:t>
      </w:r>
      <w:r>
        <w:br/>
      </w:r>
      <w:r>
        <w:rPr>
          <w:rStyle w:val="VerbatimChar"/>
        </w:rPr>
        <w:t xml:space="preserve">Request timeout for icmp_seq 0</w:t>
      </w:r>
      <w:r>
        <w:br/>
      </w:r>
      <w:r>
        <w:rPr>
          <w:rStyle w:val="VerbatimChar"/>
        </w:rPr>
        <w:t xml:space="preserve">Request timeout for icmp_seq 1</w:t>
      </w:r>
      <w:r>
        <w:br/>
      </w:r>
      <w:r>
        <w:rPr>
          <w:rStyle w:val="VerbatimChar"/>
        </w:rPr>
        <w:t xml:space="preserve">Request timeout for icmp_seq 2</w:t>
      </w:r>
      <w:r>
        <w:br/>
      </w:r>
      <w:r>
        <w:rPr>
          <w:rStyle w:val="VerbatimChar"/>
        </w:rPr>
        <w:t xml:space="preserve">Request timeout for icmp_seq 3</w:t>
      </w:r>
    </w:p>
    <w:p>
      <w:pPr>
        <w:pStyle w:val="FirstParagraph"/>
      </w:pPr>
      <w:r>
        <w:t xml:space="preserve">Remarque : le résultat</w:t>
      </w:r>
      <w:r>
        <w:t xml:space="preserve"> </w:t>
      </w:r>
      <w:r>
        <w:t xml:space="preserve">“</w:t>
      </w:r>
      <w:r>
        <w:t xml:space="preserve">Request timeout</w:t>
      </w:r>
      <w:r>
        <w:t xml:space="preserve">”</w:t>
      </w:r>
      <w:r>
        <w:t xml:space="preserve"> </w:t>
      </w:r>
      <w:r>
        <w:t xml:space="preserve">signifie que les paquets générés par la commande</w:t>
      </w:r>
      <w:r>
        <w:t xml:space="preserve"> </w:t>
      </w:r>
      <w:r>
        <w:rPr>
          <w:rStyle w:val="VerbatimChar"/>
        </w:rPr>
        <w:t xml:space="preserve">ping</w:t>
      </w:r>
      <w:r>
        <w:t xml:space="preserve"> </w:t>
      </w:r>
      <w:r>
        <w:t xml:space="preserve">n’ont pas réussi à atteindre leur destination.</w:t>
      </w:r>
    </w:p>
    <w:p>
      <w:pPr>
        <w:numPr>
          <w:ilvl w:val="0"/>
          <w:numId w:val="1002"/>
        </w:numPr>
        <w:pStyle w:val="Compact"/>
      </w:pPr>
      <w:r>
        <w:t xml:space="preserve">Expliquer le résultat obtenu lors de l’utilisation de la commande</w:t>
      </w:r>
      <w:r>
        <w:t xml:space="preserve"> </w:t>
      </w:r>
      <w:r>
        <w:rPr>
          <w:rStyle w:val="VerbatimChar"/>
        </w:rPr>
        <w:t xml:space="preserve">ping</w:t>
      </w:r>
      <w:r>
        <w:t xml:space="preserve"> </w:t>
      </w:r>
      <w:r>
        <w:t xml:space="preserve">(on part du principe que la connexion physique entre les machines est fonctionnelle).</w:t>
      </w:r>
    </w:p>
    <w:p>
      <w:pPr>
        <w:pStyle w:val="FirstParagraph"/>
      </w:pPr>
      <w:r>
        <w:t xml:space="preserve">On ajoute un routeur R1 au réseau N1 :</w:t>
      </w:r>
    </w:p>
    <w:p>
      <w:pPr>
        <w:pStyle w:val="TextBody"/>
      </w:pPr>
      <w:r>
        <w:rPr>
          <w:iCs/>
          <w:i/>
        </w:rPr>
        <w:t xml:space="preserve">“</w:t>
      </w:r>
      <w:r>
        <w:rPr>
          <w:iCs/>
          <w:i/>
        </w:rPr>
        <w:t xml:space="preserve">Un routeur moderne se présente comme un boîtier regroupant carte mère, microprocesseur, ROM, RAM ainsi que les ressources réseaux nécessaires (Wi-Fi, Ethernet…). On peut donc le voir comme un ordinateur minimal dédié, dont le système d’exploitation peut être un Linux allégé. De même, tout ordinateur disposant des interfaces adéquates (au minimum deux, souvent Ethernet) peut faire office de routeur s’il est correctement configuré (certaines distributions Linux minimales spécialisent la machine dans cette fonction).</w:t>
      </w:r>
      <w:r>
        <w:rPr>
          <w:iCs/>
          <w:i/>
        </w:rPr>
        <w:t xml:space="preserve">”</w:t>
      </w:r>
    </w:p>
    <w:p>
      <w:pPr>
        <w:pStyle w:val="Ressources"/>
      </w:pPr>
      <w:r>
        <w:t xml:space="preserve">Source : Wikipédia, article</w:t>
      </w:r>
      <w:r>
        <w:t xml:space="preserve"> </w:t>
      </w:r>
      <w:r>
        <w:t xml:space="preserve">“</w:t>
      </w:r>
      <w:r>
        <w:t xml:space="preserve">Routeur</w:t>
      </w:r>
      <w:r>
        <w:t xml:space="preserve">”</w:t>
      </w:r>
    </w:p>
    <w:p>
      <w:pPr>
        <w:numPr>
          <w:ilvl w:val="0"/>
          <w:numId w:val="1003"/>
        </w:numPr>
        <w:pStyle w:val="Compact"/>
      </w:pPr>
      <w:r>
        <w:t xml:space="preserve">Définir l’acronyme RAM.</w:t>
      </w:r>
    </w:p>
    <w:p>
      <w:pPr>
        <w:numPr>
          <w:ilvl w:val="0"/>
          <w:numId w:val="1003"/>
        </w:numPr>
        <w:pStyle w:val="Compact"/>
      </w:pPr>
      <w:r>
        <w:t xml:space="preserve">Expliquer le terme Linux.</w:t>
      </w:r>
    </w:p>
    <w:p>
      <w:pPr>
        <w:numPr>
          <w:ilvl w:val="0"/>
          <w:numId w:val="1003"/>
        </w:numPr>
        <w:pStyle w:val="Compact"/>
      </w:pPr>
      <w:r>
        <w:t xml:space="preserve">Expliquer pourquoi il est nécessaire d’avoir</w:t>
      </w:r>
      <w:r>
        <w:t xml:space="preserve"> </w:t>
      </w:r>
      <w:r>
        <w:t xml:space="preserve">“</w:t>
      </w:r>
      <w:r>
        <w:t xml:space="preserve">au minimum deux</w:t>
      </w:r>
      <w:r>
        <w:t xml:space="preserve">”</w:t>
      </w:r>
      <w:r>
        <w:t xml:space="preserve"> </w:t>
      </w:r>
      <w:r>
        <w:t xml:space="preserve">interfaces réseau dans un routeur.</w:t>
      </w:r>
    </w:p>
    <w:p>
      <w:pPr>
        <w:pStyle w:val="FirstParagraph"/>
      </w:pPr>
      <w:r>
        <w:t xml:space="preserve">Le réseau N1 est maintenant relié à d’autres réseaux locaux (N2, N3, N4) par l’intermédiaire d’une série de routeurs (R1, R2, R3, R4, R5, R6) :</w:t>
      </w:r>
    </w:p>
    <w:p>
      <w:pPr>
        <w:pStyle w:val="CaptionedFigure"/>
      </w:pPr>
      <w:r>
        <w:drawing>
          <wp:inline>
            <wp:extent cx="3810000" cy="2721428"/>
            <wp:effectExtent b="0" l="0" r="0" t="0"/>
            <wp:docPr descr="Figure 1. Réseau" title="" id="21" name="Picture"/>
            <a:graphic>
              <a:graphicData uri="http://schemas.openxmlformats.org/drawingml/2006/picture">
                <pic:pic>
                  <pic:nvPicPr>
                    <pic:cNvPr descr="./images/Gr0_BAC_NSI_2024_Ex4_Fig1.png" id="22" name="Picture"/>
                    <pic:cNvPicPr>
                      <a:picLocks noChangeArrowheads="1" noChangeAspect="1"/>
                    </pic:cNvPicPr>
                  </pic:nvPicPr>
                  <pic:blipFill>
                    <a:blip r:embed="rId20"/>
                    <a:stretch>
                      <a:fillRect/>
                    </a:stretch>
                  </pic:blipFill>
                  <pic:spPr bwMode="auto">
                    <a:xfrm>
                      <a:off x="0" y="0"/>
                      <a:ext cx="3810000" cy="2721428"/>
                    </a:xfrm>
                    <a:prstGeom prst="rect">
                      <a:avLst/>
                    </a:prstGeom>
                    <a:noFill/>
                    <a:ln w="9525">
                      <a:noFill/>
                      <a:headEnd/>
                      <a:tailEnd/>
                    </a:ln>
                  </pic:spPr>
                </pic:pic>
              </a:graphicData>
            </a:graphic>
          </wp:inline>
        </w:drawing>
      </w:r>
    </w:p>
    <w:p>
      <w:pPr>
        <w:pStyle w:val="ImageCaption"/>
      </w:pPr>
      <w:r>
        <w:t xml:space="preserve">Figure 1. Réseau</w:t>
      </w:r>
    </w:p>
    <w:p>
      <w:pPr>
        <w:numPr>
          <w:ilvl w:val="0"/>
          <w:numId w:val="1004"/>
        </w:numPr>
        <w:pStyle w:val="Compact"/>
      </w:pPr>
      <w:r>
        <w:t xml:space="preserve">Attribuer une adresse IP valide à l’interface eth0 du routeur R1.</w:t>
      </w:r>
    </w:p>
    <w:p>
      <w:pPr>
        <w:pStyle w:val="FirstParagraph"/>
      </w:pPr>
      <w:r>
        <w:t xml:space="preserve">Dans un premier temps, on utilise le protocole de routage RIP (Routing Information Protocol). On rappelle que dans ce protocole, la métrique de la table de routage correspond au nombre de routeurs à traverser pour atteindre la destination.</w:t>
      </w:r>
    </w:p>
    <w:p>
      <w:pPr>
        <w:pStyle w:val="TextBody"/>
      </w:pPr>
      <w:r>
        <w:t xml:space="preserve">La table de routage du routeur R1 est donnée dans le tableau suivant :</w:t>
      </w:r>
    </w:p>
    <w:tbl>
      <w:tblPr>
        <w:tblStyle w:val="Table"/>
        <w:tblW w:type="pct" w:w="3681"/>
        <w:tblLook w:firstRow="1" w:lastRow="0" w:firstColumn="0" w:lastColumn="0" w:noHBand="0" w:noVBand="0" w:val="0020"/>
        <w:jc w:val="start"/>
        <w:tblBorders>
          <w:top w:val="single" w:sz="4" w:color="000000"/>
          <w:left w:val="single" w:sz="4" w:color="000000"/>
          <w:bottom w:val="single" w:sz="4" w:color="000000"/>
          <w:right w:val="single" w:sz="4" w:color="000000"/>
          <w:insideH w:val="single" w:sz="4" w:color="000000"/>
          <w:insideV w:val="single" w:sz="4" w:color="000000"/>
        </w:tblBorders>
        <w:jc w:val="center"/>
      </w:tblPr>
      <w:tblGrid>
        <w:gridCol w:w="1760"/>
        <w:gridCol w:w="2640"/>
        <w:gridCol w:w="1430"/>
      </w:tblGrid>
      <w:tr>
        <w:trPr>
          <w:tblHeader w:val="true"/>
        </w:trPr>
        <w:tc>
          <w:tcPr>
            <w:gridSpan w:val="3"/>
          </w:tcPr>
          <w:p>
            <w:pPr>
              <w:pStyle w:val="Compact"/>
              <w:jc w:val="center"/>
            </w:pPr>
            <w:r>
              <w:t xml:space="preserve">Table de routage du routeur R1</w:t>
            </w:r>
          </w:p>
        </w:tc>
      </w:tr>
      <w:tr>
        <w:tc>
          <w:tcPr/>
          <w:p>
            <w:pPr>
              <w:pStyle w:val="Compact"/>
              <w:jc w:val="center"/>
            </w:pPr>
            <w:r>
              <w:rPr>
                <w:rStyle w:val="VerbatimChar"/>
              </w:rPr>
              <w:t xml:space="preserve">destination</w:t>
            </w:r>
          </w:p>
        </w:tc>
        <w:tc>
          <w:tcPr/>
          <w:p>
            <w:pPr>
              <w:pStyle w:val="Compact"/>
              <w:jc w:val="center"/>
            </w:pPr>
            <w:r>
              <w:rPr>
                <w:rStyle w:val="VerbatimChar"/>
              </w:rPr>
              <w:t xml:space="preserve">interface de sortie</w:t>
            </w:r>
          </w:p>
        </w:tc>
        <w:tc>
          <w:tcPr/>
          <w:p>
            <w:pPr>
              <w:pStyle w:val="Compact"/>
              <w:jc w:val="center"/>
            </w:pPr>
            <w:r>
              <w:rPr>
                <w:rStyle w:val="VerbatimChar"/>
              </w:rPr>
              <w:t xml:space="preserve">métrique</w:t>
            </w:r>
          </w:p>
        </w:tc>
      </w:tr>
      <w:tr>
        <w:tc>
          <w:tcPr/>
          <w:p>
            <w:pPr>
              <w:pStyle w:val="Compact"/>
              <w:jc w:val="center"/>
            </w:pPr>
            <w:r>
              <w:t xml:space="preserve">N1</w:t>
            </w:r>
          </w:p>
        </w:tc>
        <w:tc>
          <w:tcPr/>
          <w:p>
            <w:pPr>
              <w:pStyle w:val="Compact"/>
              <w:jc w:val="center"/>
            </w:pPr>
            <w:r>
              <w:t xml:space="preserve">eth0</w:t>
            </w:r>
          </w:p>
        </w:tc>
        <w:tc>
          <w:tcPr/>
          <w:p>
            <w:pPr>
              <w:pStyle w:val="Compact"/>
              <w:jc w:val="center"/>
            </w:pPr>
            <w:r>
              <w:t xml:space="preserve">0</w:t>
            </w:r>
          </w:p>
        </w:tc>
      </w:tr>
      <w:tr>
        <w:tc>
          <w:tcPr/>
          <w:p>
            <w:pPr>
              <w:pStyle w:val="Compact"/>
              <w:jc w:val="center"/>
            </w:pPr>
            <w:r>
              <w:t xml:space="preserve">N2</w:t>
            </w:r>
          </w:p>
        </w:tc>
        <w:tc>
          <w:tcPr/>
          <w:p>
            <w:pPr>
              <w:pStyle w:val="Compact"/>
              <w:jc w:val="center"/>
            </w:pPr>
            <w:r>
              <w:t xml:space="preserve">eth1</w:t>
            </w:r>
          </w:p>
        </w:tc>
        <w:tc>
          <w:tcPr/>
          <w:p>
            <w:pPr>
              <w:pStyle w:val="Compact"/>
              <w:jc w:val="center"/>
            </w:pPr>
            <w:r>
              <w:t xml:space="preserve">2</w:t>
            </w:r>
          </w:p>
        </w:tc>
      </w:tr>
      <w:tr>
        <w:tc>
          <w:tcPr/>
          <w:p>
            <w:pPr>
              <w:pStyle w:val="Compact"/>
              <w:jc w:val="center"/>
            </w:pPr>
            <w:r>
              <w:t xml:space="preserve">N2</w:t>
            </w:r>
          </w:p>
        </w:tc>
        <w:tc>
          <w:tcPr/>
          <w:p>
            <w:pPr>
              <w:pStyle w:val="Compact"/>
              <w:jc w:val="center"/>
            </w:pPr>
            <w:r>
              <w:t xml:space="preserve">eth2</w:t>
            </w:r>
          </w:p>
        </w:tc>
        <w:tc>
          <w:tcPr/>
          <w:p>
            <w:pPr>
              <w:pStyle w:val="Compact"/>
              <w:jc w:val="center"/>
            </w:pPr>
            <w:r>
              <w:t xml:space="preserve">4</w:t>
            </w:r>
          </w:p>
        </w:tc>
      </w:tr>
      <w:tr>
        <w:tc>
          <w:tcPr/>
          <w:p>
            <w:pPr>
              <w:pStyle w:val="Compact"/>
              <w:jc w:val="center"/>
            </w:pPr>
            <w:r>
              <w:t xml:space="preserve">N3</w:t>
            </w:r>
          </w:p>
        </w:tc>
        <w:tc>
          <w:tcPr/>
          <w:p>
            <w:pPr>
              <w:pStyle w:val="Compact"/>
              <w:jc w:val="center"/>
            </w:pPr>
            <w:r>
              <w:t xml:space="preserve">eth1</w:t>
            </w:r>
          </w:p>
        </w:tc>
        <w:tc>
          <w:tcPr/>
          <w:p>
            <w:pPr>
              <w:pStyle w:val="Compact"/>
              <w:jc w:val="center"/>
            </w:pPr>
            <w:r>
              <w:t xml:space="preserve">3</w:t>
            </w:r>
          </w:p>
        </w:tc>
      </w:tr>
      <w:tr>
        <w:tc>
          <w:tcPr/>
          <w:p>
            <w:pPr>
              <w:pStyle w:val="Compact"/>
              <w:jc w:val="center"/>
            </w:pPr>
            <w:r>
              <w:t xml:space="preserve">N3</w:t>
            </w:r>
          </w:p>
        </w:tc>
        <w:tc>
          <w:tcPr/>
          <w:p>
            <w:pPr>
              <w:pStyle w:val="Compact"/>
              <w:jc w:val="center"/>
            </w:pPr>
            <w:r>
              <w:t xml:space="preserve">eth2</w:t>
            </w:r>
          </w:p>
        </w:tc>
        <w:tc>
          <w:tcPr/>
          <w:p>
            <w:pPr>
              <w:pStyle w:val="Compact"/>
              <w:jc w:val="center"/>
            </w:pPr>
            <w:r>
              <w:t xml:space="preserve">3</w:t>
            </w:r>
          </w:p>
        </w:tc>
      </w:tr>
      <w:tr>
        <w:tc>
          <w:tcPr/>
          <w:p>
            <w:pPr>
              <w:pStyle w:val="Compact"/>
              <w:jc w:val="center"/>
            </w:pPr>
            <w:r>
              <w:t xml:space="preserve">N4</w:t>
            </w:r>
          </w:p>
        </w:tc>
        <w:tc>
          <w:tcPr/>
          <w:p>
            <w:pPr>
              <w:pStyle w:val="Compact"/>
              <w:jc w:val="center"/>
            </w:pPr>
            <w:r>
              <w:t xml:space="preserve">eth1</w:t>
            </w:r>
          </w:p>
        </w:tc>
        <w:tc>
          <w:tcPr/>
          <w:p>
            <w:pPr>
              <w:pStyle w:val="Compact"/>
              <w:jc w:val="center"/>
            </w:pPr>
            <w:r>
              <w:t xml:space="preserve">1</w:t>
            </w:r>
          </w:p>
        </w:tc>
      </w:tr>
      <w:tr>
        <w:tc>
          <w:tcPr/>
          <w:p>
            <w:pPr>
              <w:pStyle w:val="Compact"/>
              <w:jc w:val="center"/>
            </w:pPr>
            <w:r>
              <w:t xml:space="preserve">N4</w:t>
            </w:r>
          </w:p>
        </w:tc>
        <w:tc>
          <w:tcPr/>
          <w:p>
            <w:pPr>
              <w:pStyle w:val="Compact"/>
              <w:jc w:val="center"/>
            </w:pPr>
            <w:r>
              <w:t xml:space="preserve">eth2</w:t>
            </w:r>
          </w:p>
        </w:tc>
        <w:tc>
          <w:tcPr/>
          <w:p>
            <w:pPr>
              <w:pStyle w:val="Compact"/>
              <w:jc w:val="center"/>
            </w:pPr>
            <w:r>
              <w:t xml:space="preserve">3</w:t>
            </w:r>
          </w:p>
        </w:tc>
      </w:tr>
    </w:tbl>
    <w:p>
      <w:pPr>
        <w:numPr>
          <w:ilvl w:val="0"/>
          <w:numId w:val="1005"/>
        </w:numPr>
        <w:pStyle w:val="Compact"/>
      </w:pPr>
      <w:r>
        <w:t xml:space="preserve">Déterminer le chemin parcouru par un paquet de données pour aller d’une machine appartenant au réseau N1 à une machine appartenant au réseau N2.</w:t>
      </w:r>
    </w:p>
    <w:p>
      <w:pPr>
        <w:pStyle w:val="FirstParagraph"/>
      </w:pPr>
      <w:r>
        <w:t xml:space="preserve">Le routeur R3 tombe en panne. Après quelques minutes, la table de routage de R1 est modifiée afin de tenir compte de cette panne.</w:t>
      </w:r>
    </w:p>
    <w:p>
      <w:pPr>
        <w:numPr>
          <w:ilvl w:val="0"/>
          <w:numId w:val="1006"/>
        </w:numPr>
        <w:pStyle w:val="Compact"/>
      </w:pPr>
      <w:r>
        <w:t xml:space="preserve">Dresser la table de routage du routeur R1 suite à la panne du routeur R3.</w:t>
      </w:r>
    </w:p>
    <w:p>
      <w:pPr>
        <w:pStyle w:val="FirstParagraph"/>
      </w:pPr>
      <w:r>
        <w:t xml:space="preserve">Le routeur R3 est de nouveau fonctionnel. Dans la suite de cet exercice, on utilise le protocole de routage OSPF (Open Shortest Path First). On rappelle que dans ce protocole, la métrique de la table de routage correspond à la somme des coûts :</w:t>
      </w:r>
    </w:p>
    <w:p>
      <w:pPr>
        <w:pStyle w:val="TextBody"/>
      </w:pPr>
      <w:r>
        <w:t xml:space="preserve">coût =</w:t>
      </w:r>
      <w:r>
        <w:t xml:space="preserve"> </w:t>
      </w:r>
      <m:oMath>
        <m:f>
          <m:fPr>
            <m:type m:val="bar"/>
          </m:fPr>
          <m:num>
            <m:sSup>
              <m:e>
                <m:r>
                  <m:t>10</m:t>
                </m:r>
              </m:e>
              <m:sup>
                <m:r>
                  <m:t>8</m:t>
                </m:r>
              </m:sup>
            </m:sSup>
          </m:num>
          <m:den>
            <m:r>
              <m:t>d</m:t>
            </m:r>
          </m:den>
        </m:f>
      </m:oMath>
      <w:r>
        <w:t xml:space="preserve"> </w:t>
      </w:r>
      <w:r>
        <w:t xml:space="preserve">(où</w:t>
      </w:r>
      <w:r>
        <w:t xml:space="preserve"> </w:t>
      </w:r>
      <w:r>
        <w:rPr>
          <w:iCs/>
          <w:i/>
        </w:rPr>
        <w:t xml:space="preserve">d</w:t>
      </w:r>
      <w:r>
        <w:t xml:space="preserve"> </w:t>
      </w:r>
      <w:r>
        <w:t xml:space="preserve">est la bande passante d’une liaison en bit/s)</w:t>
      </w:r>
    </w:p>
    <w:p>
      <w:pPr>
        <w:pStyle w:val="TextBody"/>
      </w:pPr>
      <w:r>
        <w:t xml:space="preserve">Notre réseau est constitué de 3 types de liaison de communication :</w:t>
      </w:r>
    </w:p>
    <w:p>
      <w:pPr>
        <w:numPr>
          <w:ilvl w:val="0"/>
          <w:numId w:val="1007"/>
        </w:numPr>
        <w:pStyle w:val="Compact"/>
      </w:pPr>
      <w:r>
        <w:t xml:space="preserve">Fibre avec un débit de 1 Gbit/s ;</w:t>
      </w:r>
    </w:p>
    <w:p>
      <w:pPr>
        <w:numPr>
          <w:ilvl w:val="0"/>
          <w:numId w:val="1007"/>
        </w:numPr>
        <w:pStyle w:val="Compact"/>
      </w:pPr>
      <w:r>
        <w:t xml:space="preserve">Fast-Ethernet avec un débit de 100 Mbit/s ;</w:t>
      </w:r>
    </w:p>
    <w:p>
      <w:pPr>
        <w:numPr>
          <w:ilvl w:val="0"/>
          <w:numId w:val="1007"/>
        </w:numPr>
        <w:pStyle w:val="Compact"/>
      </w:pPr>
      <w:r>
        <w:t xml:space="preserve">Ethernet avec un débit de 10 Mbit/s.</w:t>
      </w:r>
    </w:p>
    <w:p>
      <w:pPr>
        <w:numPr>
          <w:ilvl w:val="0"/>
          <w:numId w:val="1008"/>
        </w:numPr>
        <w:pStyle w:val="Compact"/>
      </w:pPr>
      <w:r>
        <w:t xml:space="preserve">Calculer le coût de chacune de ces liaisons de communication.</w:t>
      </w:r>
    </w:p>
    <w:p>
      <w:pPr>
        <w:pStyle w:val="FirstParagraph"/>
      </w:pPr>
      <w:r>
        <w:t xml:space="preserve">La table de routage du routeur R1 est donnée dans le tableau suivant :</w:t>
      </w:r>
    </w:p>
    <w:tbl>
      <w:tblPr>
        <w:tblStyle w:val="Table"/>
        <w:tblW w:type="pct" w:w="3681"/>
        <w:tblLook w:firstRow="1" w:lastRow="0" w:firstColumn="0" w:lastColumn="0" w:noHBand="0" w:noVBand="0" w:val="0020"/>
        <w:jc w:val="start"/>
        <w:tblBorders>
          <w:top w:val="single" w:sz="4" w:color="000000"/>
          <w:left w:val="single" w:sz="4" w:color="000000"/>
          <w:bottom w:val="single" w:sz="4" w:color="000000"/>
          <w:right w:val="single" w:sz="4" w:color="000000"/>
          <w:insideH w:val="single" w:sz="4" w:color="000000"/>
          <w:insideV w:val="single" w:sz="4" w:color="000000"/>
        </w:tblBorders>
        <w:jc w:val="center"/>
      </w:tblPr>
      <w:tblGrid>
        <w:gridCol w:w="1760"/>
        <w:gridCol w:w="2640"/>
        <w:gridCol w:w="1430"/>
      </w:tblGrid>
      <w:tr>
        <w:trPr>
          <w:tblHeader w:val="true"/>
        </w:trPr>
        <w:tc>
          <w:tcPr>
            <w:gridSpan w:val="3"/>
          </w:tcPr>
          <w:p>
            <w:pPr>
              <w:pStyle w:val="Compact"/>
              <w:jc w:val="center"/>
            </w:pPr>
            <w:r>
              <w:t xml:space="preserve">Table de routage du routeur R1</w:t>
            </w:r>
          </w:p>
        </w:tc>
      </w:tr>
      <w:tr>
        <w:tc>
          <w:tcPr/>
          <w:p>
            <w:pPr>
              <w:pStyle w:val="Compact"/>
              <w:jc w:val="center"/>
            </w:pPr>
            <w:r>
              <w:rPr>
                <w:rStyle w:val="VerbatimChar"/>
              </w:rPr>
              <w:t xml:space="preserve">destination</w:t>
            </w:r>
          </w:p>
        </w:tc>
        <w:tc>
          <w:tcPr/>
          <w:p>
            <w:pPr>
              <w:pStyle w:val="Compact"/>
              <w:jc w:val="center"/>
            </w:pPr>
            <w:r>
              <w:rPr>
                <w:rStyle w:val="VerbatimChar"/>
              </w:rPr>
              <w:t xml:space="preserve">interface de sortie</w:t>
            </w:r>
          </w:p>
        </w:tc>
        <w:tc>
          <w:tcPr/>
          <w:p>
            <w:pPr>
              <w:pStyle w:val="Compact"/>
              <w:jc w:val="center"/>
            </w:pPr>
            <w:r>
              <w:rPr>
                <w:rStyle w:val="VerbatimChar"/>
              </w:rPr>
              <w:t xml:space="preserve">métrique</w:t>
            </w:r>
          </w:p>
        </w:tc>
      </w:tr>
      <w:tr>
        <w:tc>
          <w:tcPr/>
          <w:p>
            <w:pPr>
              <w:pStyle w:val="Compact"/>
              <w:jc w:val="center"/>
            </w:pPr>
            <w:r>
              <w:t xml:space="preserve">N1</w:t>
            </w:r>
          </w:p>
        </w:tc>
        <w:tc>
          <w:tcPr/>
          <w:p>
            <w:pPr>
              <w:pStyle w:val="Compact"/>
              <w:jc w:val="center"/>
            </w:pPr>
            <w:r>
              <w:t xml:space="preserve">eth0</w:t>
            </w:r>
          </w:p>
        </w:tc>
        <w:tc>
          <w:tcPr/>
          <w:p>
            <w:pPr>
              <w:pStyle w:val="Compact"/>
              <w:jc w:val="center"/>
            </w:pPr>
            <w:r>
              <w:t xml:space="preserve">0</w:t>
            </w:r>
          </w:p>
        </w:tc>
      </w:tr>
      <w:tr>
        <w:tc>
          <w:tcPr/>
          <w:p>
            <w:pPr>
              <w:pStyle w:val="Compact"/>
              <w:jc w:val="center"/>
            </w:pPr>
            <w:r>
              <w:t xml:space="preserve">N2</w:t>
            </w:r>
          </w:p>
        </w:tc>
        <w:tc>
          <w:tcPr/>
          <w:p>
            <w:pPr>
              <w:pStyle w:val="Compact"/>
              <w:jc w:val="center"/>
            </w:pPr>
            <w:r>
              <w:t xml:space="preserve">eth1</w:t>
            </w:r>
          </w:p>
        </w:tc>
        <w:tc>
          <w:tcPr/>
          <w:p>
            <w:pPr>
              <w:pStyle w:val="Compact"/>
              <w:jc w:val="center"/>
            </w:pPr>
            <w:r>
              <w:t xml:space="preserve">10,1</w:t>
            </w:r>
          </w:p>
        </w:tc>
      </w:tr>
      <w:tr>
        <w:tc>
          <w:tcPr/>
          <w:p>
            <w:pPr>
              <w:pStyle w:val="Compact"/>
              <w:jc w:val="center"/>
            </w:pPr>
            <w:r>
              <w:t xml:space="preserve">N2</w:t>
            </w:r>
          </w:p>
        </w:tc>
        <w:tc>
          <w:tcPr/>
          <w:p>
            <w:pPr>
              <w:pStyle w:val="Compact"/>
              <w:jc w:val="center"/>
            </w:pPr>
            <w:r>
              <w:t xml:space="preserve">eth2</w:t>
            </w:r>
          </w:p>
        </w:tc>
        <w:tc>
          <w:tcPr/>
          <w:p>
            <w:pPr>
              <w:pStyle w:val="Compact"/>
              <w:jc w:val="center"/>
            </w:pPr>
            <w:r>
              <w:t xml:space="preserve">1,3</w:t>
            </w:r>
          </w:p>
        </w:tc>
      </w:tr>
      <w:tr>
        <w:tc>
          <w:tcPr/>
          <w:p>
            <w:pPr>
              <w:pStyle w:val="Compact"/>
              <w:jc w:val="center"/>
            </w:pPr>
            <w:r>
              <w:t xml:space="preserve">N3</w:t>
            </w:r>
          </w:p>
        </w:tc>
        <w:tc>
          <w:tcPr/>
          <w:p>
            <w:pPr>
              <w:pStyle w:val="Compact"/>
              <w:jc w:val="center"/>
            </w:pPr>
            <w:r>
              <w:t xml:space="preserve">eth1</w:t>
            </w:r>
          </w:p>
        </w:tc>
        <w:tc>
          <w:tcPr/>
          <w:p>
            <w:pPr>
              <w:pStyle w:val="Compact"/>
              <w:jc w:val="center"/>
            </w:pPr>
            <w:r>
              <w:t xml:space="preserve">11,3</w:t>
            </w:r>
          </w:p>
        </w:tc>
      </w:tr>
      <w:tr>
        <w:tc>
          <w:tcPr/>
          <w:p>
            <w:pPr>
              <w:pStyle w:val="Compact"/>
              <w:jc w:val="center"/>
            </w:pPr>
            <w:r>
              <w:t xml:space="preserve">N3</w:t>
            </w:r>
          </w:p>
        </w:tc>
        <w:tc>
          <w:tcPr/>
          <w:p>
            <w:pPr>
              <w:pStyle w:val="Compact"/>
              <w:jc w:val="center"/>
            </w:pPr>
            <w:r>
              <w:t xml:space="preserve">eth2</w:t>
            </w:r>
          </w:p>
        </w:tc>
        <w:tc>
          <w:tcPr/>
          <w:p>
            <w:pPr>
              <w:pStyle w:val="Compact"/>
              <w:jc w:val="center"/>
            </w:pPr>
            <w:r>
              <w:t xml:space="preserve">0,3</w:t>
            </w:r>
          </w:p>
        </w:tc>
      </w:tr>
      <w:tr>
        <w:tc>
          <w:tcPr/>
          <w:p>
            <w:pPr>
              <w:pStyle w:val="Compact"/>
              <w:jc w:val="center"/>
            </w:pPr>
            <w:r>
              <w:t xml:space="preserve">N4</w:t>
            </w:r>
          </w:p>
        </w:tc>
        <w:tc>
          <w:tcPr/>
          <w:p>
            <w:pPr>
              <w:pStyle w:val="Compact"/>
              <w:jc w:val="center"/>
            </w:pPr>
            <w:r>
              <w:t xml:space="preserve">eth1</w:t>
            </w:r>
          </w:p>
        </w:tc>
        <w:tc>
          <w:tcPr/>
          <w:p>
            <w:pPr>
              <w:pStyle w:val="Compact"/>
              <w:jc w:val="center"/>
            </w:pPr>
            <w:r>
              <w:t xml:space="preserve">10</w:t>
            </w:r>
          </w:p>
        </w:tc>
      </w:tr>
      <w:tr>
        <w:tc>
          <w:tcPr/>
          <w:p>
            <w:pPr>
              <w:pStyle w:val="Compact"/>
              <w:jc w:val="center"/>
            </w:pPr>
            <w:r>
              <w:t xml:space="preserve">N4</w:t>
            </w:r>
          </w:p>
        </w:tc>
        <w:tc>
          <w:tcPr/>
          <w:p>
            <w:pPr>
              <w:pStyle w:val="Compact"/>
              <w:jc w:val="center"/>
            </w:pPr>
            <w:r>
              <w:t xml:space="preserve">eth2</w:t>
            </w:r>
          </w:p>
        </w:tc>
        <w:tc>
          <w:tcPr/>
          <w:p>
            <w:pPr>
              <w:pStyle w:val="Compact"/>
              <w:jc w:val="center"/>
            </w:pPr>
            <w:r>
              <w:t xml:space="preserve">1,2</w:t>
            </w:r>
          </w:p>
        </w:tc>
      </w:tr>
    </w:tbl>
    <w:p>
      <w:pPr>
        <w:pStyle w:val="TextBody"/>
      </w:pPr>
      <w:r>
        <w:t xml:space="preserve">D’autre part, le type des différentes liaisons inter-routeurs sont les suivantes :</w:t>
      </w:r>
    </w:p>
    <w:p>
      <w:pPr>
        <w:numPr>
          <w:ilvl w:val="0"/>
          <w:numId w:val="1009"/>
        </w:numPr>
        <w:pStyle w:val="Compact"/>
      </w:pPr>
      <w:r>
        <w:t xml:space="preserve">R1 - R2 : Fibre ;</w:t>
      </w:r>
    </w:p>
    <w:p>
      <w:pPr>
        <w:numPr>
          <w:ilvl w:val="0"/>
          <w:numId w:val="1009"/>
        </w:numPr>
        <w:pStyle w:val="Compact"/>
      </w:pPr>
      <w:r>
        <w:t xml:space="preserve">R1 - R3 : Ethernet ;</w:t>
      </w:r>
    </w:p>
    <w:p>
      <w:pPr>
        <w:numPr>
          <w:ilvl w:val="0"/>
          <w:numId w:val="1009"/>
        </w:numPr>
        <w:pStyle w:val="Compact"/>
      </w:pPr>
      <w:r>
        <w:t xml:space="preserve">R2 - R6 : INCONNU ;</w:t>
      </w:r>
    </w:p>
    <w:p>
      <w:pPr>
        <w:numPr>
          <w:ilvl w:val="0"/>
          <w:numId w:val="1009"/>
        </w:numPr>
        <w:pStyle w:val="Compact"/>
      </w:pPr>
      <w:r>
        <w:t xml:space="preserve">R3 - R6 : Fast-Ethernet ;</w:t>
      </w:r>
    </w:p>
    <w:p>
      <w:pPr>
        <w:numPr>
          <w:ilvl w:val="0"/>
          <w:numId w:val="1009"/>
        </w:numPr>
        <w:pStyle w:val="Compact"/>
      </w:pPr>
      <w:r>
        <w:t xml:space="preserve">R3 - R4 : Fibre ;</w:t>
      </w:r>
    </w:p>
    <w:p>
      <w:pPr>
        <w:numPr>
          <w:ilvl w:val="0"/>
          <w:numId w:val="1009"/>
        </w:numPr>
        <w:pStyle w:val="Compact"/>
      </w:pPr>
      <w:r>
        <w:t xml:space="preserve">R4 - R5 : Fast-Ethernet ;</w:t>
      </w:r>
    </w:p>
    <w:p>
      <w:pPr>
        <w:numPr>
          <w:ilvl w:val="0"/>
          <w:numId w:val="1009"/>
        </w:numPr>
        <w:pStyle w:val="Compact"/>
      </w:pPr>
      <w:r>
        <w:t xml:space="preserve">R5 - R6 : Fibre.</w:t>
      </w:r>
    </w:p>
    <w:p>
      <w:pPr>
        <w:numPr>
          <w:ilvl w:val="0"/>
          <w:numId w:val="1010"/>
        </w:numPr>
        <w:pStyle w:val="Compact"/>
      </w:pPr>
      <w:r>
        <w:t xml:space="preserve">Déduire de la table de routage de R1 et du schéma du réseau le type de la liaison inter-routeur R2 - R6.</w:t>
      </w:r>
    </w:p>
    <w:p>
      <w:pPr>
        <w:pStyle w:val="FirstParagraph"/>
      </w:pPr>
      <w:r>
        <w:t xml:space="preserve">Des travaux d’amélioration ont été réalisés sur ce réseau : la liaison inter-routeur R1-R3 est désormais de type Fibre.</w:t>
      </w:r>
    </w:p>
    <w:p>
      <w:pPr>
        <w:numPr>
          <w:ilvl w:val="0"/>
          <w:numId w:val="1011"/>
        </w:numPr>
        <w:pStyle w:val="Compact"/>
      </w:pPr>
      <w:r>
        <w:t xml:space="preserve">Modifier la table de routage de R1 en tenant compte de cette amélioration.</w:t>
      </w:r>
    </w:p>
    <w:p>
      <w:pPr>
        <w:pStyle w:val="FirstParagraph"/>
      </w:pPr>
      <w:r>
        <w:t xml:space="preserve">On ajoute un réseau local N5 et un routeur R7 au réseau étudié ci-dessus. Le routeur R7 possède trois interfaces réseau eth0, eth1 et eth2. eth0 est directement relié au réseau local N5. eth1 et eth2 sont reliés à d’autres routeurs (ces liaisons inter-routeur sont de type Fibre).</w:t>
      </w:r>
    </w:p>
    <w:p>
      <w:pPr>
        <w:pStyle w:val="TextBody"/>
      </w:pPr>
      <w:r>
        <w:t xml:space="preserve">Les deux tableaux suivants présentent un extrait des tables de routage des routeurs R1 et R3 :</w:t>
      </w:r>
    </w:p>
    <w:tbl>
      <w:tblPr>
        <w:tblStyle w:val="Table"/>
        <w:tblW w:type="pct" w:w="3681"/>
        <w:tblLook w:firstRow="1" w:lastRow="0" w:firstColumn="0" w:lastColumn="0" w:noHBand="0" w:noVBand="0" w:val="0020"/>
        <w:jc w:val="start"/>
        <w:tblBorders>
          <w:top w:val="single" w:sz="4" w:color="000000"/>
          <w:left w:val="single" w:sz="4" w:color="000000"/>
          <w:bottom w:val="single" w:sz="4" w:color="000000"/>
          <w:right w:val="single" w:sz="4" w:color="000000"/>
          <w:insideH w:val="single" w:sz="4" w:color="000000"/>
          <w:insideV w:val="single" w:sz="4" w:color="000000"/>
        </w:tblBorders>
        <w:jc w:val="center"/>
      </w:tblPr>
      <w:tblGrid>
        <w:gridCol w:w="1760"/>
        <w:gridCol w:w="2640"/>
        <w:gridCol w:w="1430"/>
      </w:tblGrid>
      <w:tr>
        <w:trPr>
          <w:tblHeader w:val="true"/>
        </w:trPr>
        <w:tc>
          <w:tcPr>
            <w:gridSpan w:val="3"/>
          </w:tcPr>
          <w:p>
            <w:pPr>
              <w:pStyle w:val="Compact"/>
              <w:jc w:val="center"/>
            </w:pPr>
            <w:r>
              <w:t xml:space="preserve">Extrait table de routage du routeur R1</w:t>
            </w:r>
          </w:p>
        </w:tc>
      </w:tr>
      <w:tr>
        <w:tc>
          <w:tcPr/>
          <w:p>
            <w:pPr>
              <w:pStyle w:val="Compact"/>
              <w:jc w:val="center"/>
            </w:pPr>
            <w:r>
              <w:rPr>
                <w:rStyle w:val="VerbatimChar"/>
              </w:rPr>
              <w:t xml:space="preserve">destination</w:t>
            </w:r>
          </w:p>
        </w:tc>
        <w:tc>
          <w:tcPr/>
          <w:p>
            <w:pPr>
              <w:pStyle w:val="Compact"/>
              <w:jc w:val="center"/>
            </w:pPr>
            <w:r>
              <w:rPr>
                <w:rStyle w:val="VerbatimChar"/>
              </w:rPr>
              <w:t xml:space="preserve">interface de sortie</w:t>
            </w:r>
          </w:p>
        </w:tc>
        <w:tc>
          <w:tcPr/>
          <w:p>
            <w:pPr>
              <w:pStyle w:val="Compact"/>
              <w:jc w:val="center"/>
            </w:pPr>
            <w:r>
              <w:rPr>
                <w:rStyle w:val="VerbatimChar"/>
              </w:rPr>
              <w:t xml:space="preserve">métrique</w:t>
            </w:r>
          </w:p>
        </w:tc>
      </w:tr>
      <w:tr>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N5</w:t>
            </w:r>
          </w:p>
        </w:tc>
        <w:tc>
          <w:tcPr/>
          <w:p>
            <w:pPr>
              <w:pStyle w:val="Compact"/>
              <w:jc w:val="center"/>
            </w:pPr>
            <w:r>
              <w:t xml:space="preserve">eth1</w:t>
            </w:r>
          </w:p>
        </w:tc>
        <w:tc>
          <w:tcPr/>
          <w:p>
            <w:pPr>
              <w:pStyle w:val="Compact"/>
              <w:jc w:val="center"/>
            </w:pPr>
            <w:r>
              <w:t xml:space="preserve">1,2</w:t>
            </w:r>
          </w:p>
        </w:tc>
      </w:tr>
      <w:tr>
        <w:tc>
          <w:tcPr/>
          <w:p>
            <w:pPr>
              <w:pStyle w:val="Compact"/>
              <w:jc w:val="center"/>
            </w:pPr>
            <w:r>
              <w:t xml:space="preserve">N5</w:t>
            </w:r>
          </w:p>
        </w:tc>
        <w:tc>
          <w:tcPr/>
          <w:p>
            <w:pPr>
              <w:pStyle w:val="Compact"/>
              <w:jc w:val="center"/>
            </w:pPr>
            <w:r>
              <w:t xml:space="preserve">eth2</w:t>
            </w:r>
          </w:p>
        </w:tc>
        <w:tc>
          <w:tcPr/>
          <w:p>
            <w:pPr>
              <w:pStyle w:val="Compact"/>
              <w:jc w:val="center"/>
            </w:pPr>
            <w:r>
              <w:t xml:space="preserve">0,2</w:t>
            </w:r>
          </w:p>
        </w:tc>
      </w:tr>
    </w:tbl>
    <w:p/>
    <w:tbl>
      <w:tblPr>
        <w:tblStyle w:val="Table"/>
        <w:tblW w:type="pct" w:w="3681"/>
        <w:tblLook w:firstRow="1" w:lastRow="0" w:firstColumn="0" w:lastColumn="0" w:noHBand="0" w:noVBand="0" w:val="0020"/>
        <w:jc w:val="start"/>
        <w:tblBorders>
          <w:top w:val="single" w:sz="4" w:color="000000"/>
          <w:left w:val="single" w:sz="4" w:color="000000"/>
          <w:bottom w:val="single" w:sz="4" w:color="000000"/>
          <w:right w:val="single" w:sz="4" w:color="000000"/>
          <w:insideH w:val="single" w:sz="4" w:color="000000"/>
          <w:insideV w:val="single" w:sz="4" w:color="000000"/>
        </w:tblBorders>
        <w:jc w:val="center"/>
      </w:tblPr>
      <w:tblGrid>
        <w:gridCol w:w="1760"/>
        <w:gridCol w:w="2640"/>
        <w:gridCol w:w="1430"/>
      </w:tblGrid>
      <w:tr>
        <w:trPr>
          <w:tblHeader w:val="true"/>
        </w:trPr>
        <w:tc>
          <w:tcPr>
            <w:gridSpan w:val="3"/>
          </w:tcPr>
          <w:p>
            <w:pPr>
              <w:pStyle w:val="Compact"/>
              <w:jc w:val="center"/>
            </w:pPr>
            <w:r>
              <w:t xml:space="preserve">Extrait table de routage du routeur R3</w:t>
            </w:r>
          </w:p>
        </w:tc>
      </w:tr>
      <w:tr>
        <w:tc>
          <w:tcPr/>
          <w:p>
            <w:pPr>
              <w:pStyle w:val="Compact"/>
              <w:jc w:val="center"/>
            </w:pPr>
            <w:r>
              <w:rPr>
                <w:rStyle w:val="VerbatimChar"/>
              </w:rPr>
              <w:t xml:space="preserve">destination</w:t>
            </w:r>
          </w:p>
        </w:tc>
        <w:tc>
          <w:tcPr/>
          <w:p>
            <w:pPr>
              <w:pStyle w:val="Compact"/>
              <w:jc w:val="center"/>
            </w:pPr>
            <w:r>
              <w:rPr>
                <w:rStyle w:val="VerbatimChar"/>
              </w:rPr>
              <w:t xml:space="preserve">interface de sortie</w:t>
            </w:r>
          </w:p>
        </w:tc>
        <w:tc>
          <w:tcPr/>
          <w:p>
            <w:pPr>
              <w:pStyle w:val="Compact"/>
              <w:jc w:val="center"/>
            </w:pPr>
            <w:r>
              <w:rPr>
                <w:rStyle w:val="VerbatimChar"/>
              </w:rPr>
              <w:t xml:space="preserve">métrique</w:t>
            </w:r>
          </w:p>
        </w:tc>
      </w:tr>
      <w:tr>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N5</w:t>
            </w:r>
          </w:p>
        </w:tc>
        <w:tc>
          <w:tcPr/>
          <w:p>
            <w:pPr>
              <w:pStyle w:val="Compact"/>
              <w:jc w:val="center"/>
            </w:pPr>
            <w:r>
              <w:t xml:space="preserve">eth1</w:t>
            </w:r>
          </w:p>
        </w:tc>
        <w:tc>
          <w:tcPr/>
          <w:p>
            <w:pPr>
              <w:pStyle w:val="Compact"/>
              <w:jc w:val="center"/>
            </w:pPr>
            <w:r>
              <w:t xml:space="preserve">1,3</w:t>
            </w:r>
          </w:p>
        </w:tc>
      </w:tr>
      <w:tr>
        <w:tc>
          <w:tcPr/>
          <w:p>
            <w:pPr>
              <w:pStyle w:val="Compact"/>
              <w:jc w:val="center"/>
            </w:pPr>
            <w:r>
              <w:t xml:space="preserve">N5</w:t>
            </w:r>
          </w:p>
        </w:tc>
        <w:tc>
          <w:tcPr/>
          <w:p>
            <w:pPr>
              <w:pStyle w:val="Compact"/>
              <w:jc w:val="center"/>
            </w:pPr>
            <w:r>
              <w:t xml:space="preserve">eth2</w:t>
            </w:r>
          </w:p>
        </w:tc>
        <w:tc>
          <w:tcPr/>
          <w:p>
            <w:pPr>
              <w:pStyle w:val="Compact"/>
              <w:jc w:val="center"/>
            </w:pPr>
            <w:r>
              <w:t xml:space="preserve">1,1</w:t>
            </w:r>
          </w:p>
        </w:tc>
      </w:tr>
      <w:tr>
        <w:tc>
          <w:tcPr/>
          <w:p>
            <w:pPr>
              <w:pStyle w:val="Compact"/>
              <w:jc w:val="center"/>
            </w:pPr>
            <w:r>
              <w:t xml:space="preserve">N5</w:t>
            </w:r>
          </w:p>
        </w:tc>
        <w:tc>
          <w:tcPr/>
          <w:p>
            <w:pPr>
              <w:pStyle w:val="Compact"/>
              <w:jc w:val="center"/>
            </w:pPr>
            <w:r>
              <w:t xml:space="preserve">eth3</w:t>
            </w:r>
          </w:p>
        </w:tc>
        <w:tc>
          <w:tcPr/>
          <w:p>
            <w:pPr>
              <w:pStyle w:val="Compact"/>
              <w:jc w:val="center"/>
            </w:pPr>
            <w:r>
              <w:t xml:space="preserve">0,3</w:t>
            </w:r>
          </w:p>
        </w:tc>
      </w:tr>
    </w:tbl>
    <w:p>
      <w:pPr>
        <w:numPr>
          <w:ilvl w:val="0"/>
          <w:numId w:val="1012"/>
        </w:numPr>
        <w:pStyle w:val="Compact"/>
      </w:pPr>
      <w:r>
        <w:t xml:space="preserve">Recopier et compléter le schéma du réseau (Figure. 1) en ajoutant le routeur R7 et le réseau local N5.</w:t>
      </w:r>
    </w:p>
    <w:bookmarkEnd w:id="23"/>
    <w:sectPr>
      <w:footerReference r:id="rId9" w:type="default"/>
      <w:type w:val="nextPage"/>
      <w:pgSz w:h="16838" w:w="11906"/>
      <w:pgMar w:bottom="1470" w:footer="706" w:gutter="0" w:header="0" w:left="1411" w:right="1411" w:top="1411"/>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Left"/>
      <w:spacing w:before="0" w:after="200"/>
      <w:rPr/>
    </w:pPr>
    <w:r>
      <w:rPr/>
      <w:t>CODE SUJET</w:t>
      <w:tab/>
      <w:tab/>
      <w:t xml:space="preserve">Page : </w:t>
    </w:r>
    <w:r>
      <w:rPr/>
      <w:fldChar w:fldCharType="begin"/>
    </w:r>
    <w:r>
      <w:rPr/>
      <w:instrText xml:space="preserve"> PAGE </w:instrText>
    </w:r>
    <w:r>
      <w:rPr/>
      <w:fldChar w:fldCharType="separate"/>
    </w:r>
    <w:r>
      <w:rPr/>
      <w:t>4</w:t>
    </w:r>
    <w:r>
      <w:rPr/>
      <w:fldChar w:fldCharType="end"/>
    </w:r>
    <w:r>
      <w:rPr/>
      <w:t xml:space="preserve"> / </w:t>
    </w:r>
    <w:r>
      <w:rPr/>
      <w:fldChar w:fldCharType="begin"/>
    </w:r>
    <w:r>
      <w:rPr/>
      <w:instrText xml:space="preserve"> NUMPAGES </w:instrText>
    </w:r>
    <w:r>
      <w:rPr/>
      <w:fldChar w:fldCharType="separate"/>
    </w:r>
    <w:r>
      <w:rPr/>
      <w:t>4</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360" w:val="num"/>
        </w:tabs>
        <w:ind w:hanging="360" w:left="360"/>
      </w:pPr>
      <w:rPr>
        <w:rFonts w:ascii="Symbol" w:cs="Symbol" w:hAnsi="Symbol" w:hint="default"/>
      </w:rPr>
    </w:lvl>
    <w:lvl w:ilvl="1">
      <w:start w:val="1"/>
      <w:numFmt w:val="bullet"/>
      <w:lvlText w:val=""/>
      <w:lvlJc w:val="left"/>
      <w:pPr>
        <w:tabs>
          <w:tab w:pos="720" w:val="num"/>
        </w:tabs>
        <w:ind w:hanging="360" w:left="720"/>
      </w:pPr>
      <w:rPr>
        <w:rFonts w:ascii="Symbol" w:cs="Symbol" w:hAnsi="Symbol" w:hint="default"/>
      </w:rPr>
    </w:lvl>
    <w:lvl w:ilvl="2">
      <w:start w:val="1"/>
      <w:numFmt w:val="bullet"/>
      <w:lvlText w:val=""/>
      <w:lvlJc w:val="left"/>
      <w:pPr>
        <w:tabs>
          <w:tab w:pos="1080" w:val="num"/>
        </w:tabs>
        <w:ind w:hanging="360" w:left="108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36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decimal"/>
      <w:lvlText w:val="%1."/>
      <w:lvlJc w:val="left"/>
      <w:pPr>
        <w:tabs>
          <w:tab w:pos="720" w:val="num"/>
        </w:tabs>
        <w:ind w:hanging="360" w:left="36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decimal"/>
      <w:lvlText w:val="%1."/>
      <w:lvlJc w:val="left"/>
      <w:pPr>
        <w:tabs>
          <w:tab w:pos="720" w:val="num"/>
        </w:tabs>
        <w:ind w:hanging="360" w:left="36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2"/>
  </w:num>
  <w:num w:numId="7">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643"/>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asciiTheme="minorHAnsi" w:cs="" w:cstheme="minorBidi" w:eastAsia="Arial" w:eastAsiaTheme="minorHAnsi" w:hAnsi="Arial"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2" w:before="202"/>
      <w:jc w:val="left"/>
    </w:pPr>
    <w:rPr>
      <w:rFonts w:ascii="Arial" w:asciiTheme="minorHAnsi" w:cs="" w:cstheme="minorBidi" w:eastAsia="Arial" w:eastAsiaTheme="minorHAnsi" w:hAnsi="Arial"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88" w:before="475"/>
      <w:ind w:hanging="0" w:left="0" w:right="0"/>
      <w:jc w:val="center"/>
      <w:outlineLvl w:val="0"/>
    </w:pPr>
    <w:rPr>
      <w:rFonts w:ascii="Arial" w:cs="" w:cstheme="majorBidi" w:eastAsia="" w:eastAsiaTheme="majorEastAsia" w:hAnsi="Arial"/>
      <w:b/>
      <w:bCs/>
      <w:i w:val="false"/>
      <w:color w:val="000000"/>
      <w:sz w:val="28"/>
      <w:szCs w:val="32"/>
    </w:rPr>
  </w:style>
  <w:style w:styleId="Heading2" w:type="paragraph">
    <w:name w:val="Heading 2"/>
    <w:basedOn w:val="Normal"/>
    <w:next w:val="TextBody"/>
    <w:uiPriority w:val="9"/>
    <w:unhideWhenUsed/>
    <w:qFormat/>
    <w:pPr>
      <w:keepNext w:val="true"/>
      <w:keepLines/>
      <w:spacing w:after="202" w:before="202"/>
      <w:outlineLvl w:val="1"/>
    </w:pPr>
    <w:rPr>
      <w:rFonts w:ascii="Arial" w:cs="" w:cstheme="majorBidi" w:eastAsia="" w:eastAsiaTheme="majorEastAsia" w:hAnsi="Arial"/>
      <w:b/>
      <w:bCs/>
      <w:color w:val="000000"/>
      <w:sz w:val="26"/>
      <w:szCs w:val="28"/>
    </w:rPr>
  </w:style>
  <w:style w:styleId="Heading3" w:type="paragraph">
    <w:name w:val="Heading 3"/>
    <w:basedOn w:val="Normal"/>
    <w:next w:val="TextBody"/>
    <w:uiPriority w:val="9"/>
    <w:unhideWhenUsed/>
    <w:qFormat/>
    <w:pPr>
      <w:keepNext w:val="true"/>
      <w:keepLines/>
      <w:spacing w:after="0" w:before="200"/>
      <w:outlineLvl w:val="2"/>
    </w:pPr>
    <w:rPr>
      <w:rFonts w:ascii="Arial" w:cs="" w:cstheme="majorBidi" w:eastAsia="" w:eastAsiaTheme="majorEastAsia" w:hAnsi="Arial"/>
      <w:b/>
      <w:bCs/>
      <w:color w:val="000000"/>
      <w:sz w:val="20"/>
      <w:szCs w:val="24"/>
    </w:rPr>
  </w:style>
  <w:style w:styleId="Heading4" w:type="paragraph">
    <w:name w:val="Heading 4"/>
    <w:basedOn w:val="Normal"/>
    <w:next w:val="TextBody"/>
    <w:uiPriority w:val="9"/>
    <w:unhideWhenUsed/>
    <w:qFormat/>
    <w:pPr>
      <w:keepNext w:val="true"/>
      <w:keepLines/>
      <w:spacing w:after="0" w:before="202"/>
      <w:jc w:val="center"/>
      <w:outlineLvl w:val="3"/>
    </w:pPr>
    <w:rPr>
      <w:rFonts w:ascii="Arial" w:cs="" w:cstheme="majorBidi" w:eastAsia="" w:eastAsiaTheme="majorEastAsia" w:hAnsi="Arial"/>
      <w:bCs/>
      <w:i w:val="false"/>
      <w:color w:val="000000"/>
      <w:sz w:val="40"/>
      <w:szCs w:val="24"/>
    </w:rPr>
  </w:style>
  <w:style w:styleId="Heading5" w:type="paragraph">
    <w:name w:val="Heading 5"/>
    <w:basedOn w:val="Normal"/>
    <w:next w:val="TextBody"/>
    <w:uiPriority w:val="9"/>
    <w:unhideWhenUsed/>
    <w:qFormat/>
    <w:pPr>
      <w:keepNext w:val="false"/>
      <w:keepLines/>
      <w:spacing w:after="0" w:before="200"/>
      <w:jc w:val="center"/>
      <w:outlineLvl w:val="4"/>
    </w:pPr>
    <w:rPr>
      <w:rFonts w:ascii="Arial" w:cs="" w:cstheme="majorBidi" w:eastAsia="" w:eastAsiaTheme="majorEastAsia" w:hAnsi="Arial"/>
      <w:iCs/>
      <w:color w:val="000000"/>
      <w:sz w:val="22"/>
      <w:szCs w:val="24"/>
    </w:rPr>
  </w:style>
  <w:style w:styleId="Heading6" w:type="paragraph">
    <w:name w:val="Heading 6"/>
    <w:basedOn w:val="Normal"/>
    <w:next w:val="TextBody"/>
    <w:uiPriority w:val="9"/>
    <w:unhideWhenUsed/>
    <w:qFormat/>
    <w:pPr>
      <w:keepNext w:val="true"/>
      <w:keepLines/>
      <w:spacing w:after="0" w:before="200"/>
      <w:jc w:val="center"/>
      <w:outlineLvl w:val="5"/>
    </w:pPr>
    <w:rPr>
      <w:rFonts w:ascii="Arial" w:cs="" w:cstheme="majorBidi" w:eastAsia="" w:eastAsiaTheme="majorEastAsia" w:hAnsi="Arial"/>
      <w:color w:val="000000"/>
      <w:sz w:val="28"/>
      <w:szCs w:val="24"/>
    </w:rPr>
  </w:style>
  <w:style w:styleId="Heading7" w:type="paragraph">
    <w:name w:val="Heading 7"/>
    <w:basedOn w:val="Normal"/>
    <w:next w:val="TextBody"/>
    <w:uiPriority w:val="9"/>
    <w:unhideWhenUsed/>
    <w:qFormat/>
    <w:pPr>
      <w:keepNext w:val="false"/>
      <w:keepLines/>
      <w:spacing w:after="0" w:before="200"/>
      <w:jc w:val="center"/>
      <w:outlineLvl w:val="6"/>
    </w:pPr>
    <w:rPr>
      <w:rFonts w:ascii="Arial" w:cs="" w:cstheme="majorBidi" w:eastAsia="" w:eastAsiaTheme="majorEastAsia" w:hAnsi="Arial"/>
      <w:color w:val="000000"/>
      <w:sz w:val="30"/>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Arial" w:cs="" w:cstheme="majorBidi" w:eastAsia="" w:eastAsiaTheme="majorEastAsia" w:hAnsi="Arial"/>
      <w:b/>
      <w:color w:val="158466"/>
      <w:sz w:val="28"/>
      <w:szCs w:val="24"/>
      <w:u w:val="single"/>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urier New" w:hAnsi="Courier New"/>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b/>
      <w:color w:val="008000"/>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color w:val="008000"/>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SourceText" w:type="character">
    <w:name w:val="Source Text"/>
    <w:qFormat/>
    <w:rPr>
      <w:rFonts w:ascii="Liberation Mono" w:cs="Liberation Mono" w:eastAsia="Liberation Mono" w:hAnsi="Liberation Mono"/>
    </w:rPr>
  </w:style>
  <w:style w:styleId="LineNumbering" w:type="character">
    <w:name w:val="Line Number"/>
    <w:rPr/>
  </w:style>
  <w:style w:styleId="NumberingSymbols" w:type="character">
    <w:name w:val="Numbering Symbols"/>
    <w:qFormat/>
    <w:rPr/>
  </w:style>
  <w:style w:styleId="Bullets" w:type="character">
    <w:name w:val="Bullets"/>
    <w:qFormat/>
    <w:rPr>
      <w:rFonts w:ascii="OpenSymbol" w:cs="OpenSymbol" w:eastAsia="OpenSymbol" w:hAnsi="OpenSymbol"/>
    </w:rPr>
  </w:style>
  <w:style w:styleId="Heading" w:type="paragraph">
    <w:name w:val="Heading"/>
    <w:basedOn w:val="Normal"/>
    <w:next w:val="TextBody"/>
    <w:qFormat/>
    <w:pPr>
      <w:keepNext w:val="true"/>
      <w:spacing w:after="120" w:before="240"/>
    </w:pPr>
    <w:rPr>
      <w:rFonts w:ascii="Liberation Sans" w:cs="Arial Unicode MS" w:eastAsia="PingFang SC" w:hAnsi="Liberation Sans"/>
      <w:sz w:val="28"/>
      <w:szCs w:val="28"/>
    </w:rPr>
  </w:style>
  <w:style w:styleId="TextBody" w:type="paragraph">
    <w:name w:val="Body Text"/>
    <w:basedOn w:val="Normal"/>
    <w:link w:val="BodyTextChar"/>
    <w:qFormat/>
    <w:pPr>
      <w:spacing w:after="202" w:before="202" w:line="276" w:lineRule="auto"/>
    </w:pPr>
    <w:rPr>
      <w:rFonts w:ascii="Arial" w:hAnsi="Arial"/>
    </w:rPr>
  </w:style>
  <w:style w:styleId="List" w:type="paragraph">
    <w:name w:val="List"/>
    <w:basedOn w:val="TextBody"/>
    <w:pPr/>
    <w:rPr>
      <w:rFonts w:cs="Arial Unicode MS"/>
    </w:rPr>
  </w:style>
  <w:style w:styleId="Caption" w:type="paragraph">
    <w:name w:val="Caption"/>
    <w:basedOn w:val="Normal"/>
    <w:link w:val="BodyTextChar"/>
    <w:qFormat/>
    <w:pPr>
      <w:spacing w:after="120" w:before="0"/>
    </w:pPr>
    <w:rPr>
      <w:i w:val="false"/>
    </w:rPr>
  </w:style>
  <w:style w:styleId="Index" w:type="paragraph">
    <w:name w:val="Index"/>
    <w:basedOn w:val="Normal"/>
    <w:qFormat/>
    <w:pPr>
      <w:suppressLineNumbers/>
    </w:pPr>
    <w:rPr>
      <w:rFonts w:cs="Arial Unicode MS"/>
      <w:lang w:bidi="zxx" w:eastAsia="zxx" w:val="zxx"/>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72" w:before="72"/>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Arial" w:asciiTheme="minorHAnsi" w:cs="" w:cstheme="minorBidi" w:eastAsia="Arial" w:eastAsiaTheme="minorHAnsi" w:hAnsi="Arial"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rial" w:asciiTheme="minorHAnsi" w:cs="" w:cstheme="minorBidi" w:eastAsia="Arial" w:eastAsiaTheme="minorHAnsi" w:hAnsi="Arial"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jc w:val="center"/>
    </w:pPr>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keepNext w:val="true"/>
      <w:keepLines w:val="false"/>
      <w:widowControl/>
      <w:spacing w:after="144" w:before="144"/>
    </w:pPr>
    <w:rPr>
      <w:rFonts w:ascii="Courier New" w:hAnsi="Courier New"/>
    </w:rPr>
  </w:style>
  <w:style w:styleId="HeaderandFooter" w:type="paragraph">
    <w:name w:val="Header and Footer"/>
    <w:basedOn w:val="Normal"/>
    <w:qFormat/>
    <w:pPr>
      <w:suppressLineNumbers/>
      <w:tabs>
        <w:tab w:pos="643" w:val="clear"/>
        <w:tab w:leader="none" w:pos="4680" w:val="center"/>
        <w:tab w:leader="none" w:pos="9360" w:val="right"/>
      </w:tabs>
    </w:pPr>
    <w:rPr/>
  </w:style>
  <w:style w:styleId="Footer" w:type="paragraph">
    <w:name w:val="Footer"/>
    <w:basedOn w:val="HeaderandFooter"/>
    <w:pPr>
      <w:suppressLineNumbers/>
    </w:pPr>
    <w:rPr/>
  </w:style>
  <w:style w:styleId="FooterLeft" w:type="paragraph">
    <w:name w:val="Footer Left"/>
    <w:basedOn w:val="Footer"/>
    <w:qFormat/>
    <w:pPr>
      <w:suppressLineNumbers/>
    </w:pPr>
    <w:rPr/>
  </w:style>
  <w:style w:styleId="FooterRight" w:type="paragraph">
    <w:name w:val="Footer Right"/>
    <w:basedOn w:val="Footer"/>
    <w:qFormat/>
    <w:pPr>
      <w:suppressLineNumbers/>
      <w:jc w:val="right"/>
    </w:pPr>
    <w:rPr/>
  </w:style>
  <w:style w:styleId="TableContents" w:type="paragraph">
    <w:name w:val="Table Contents"/>
    <w:basedOn w:val="Normal"/>
    <w:qFormat/>
    <w:pPr>
      <w:widowControl w:val="false"/>
      <w:suppressLineNumbers/>
    </w:pPr>
    <w:rPr/>
  </w:style>
  <w:style w:styleId="SourceCodeBoxed" w:type="paragraph">
    <w:name w:val="Source Code Boxed"/>
    <w:basedOn w:val="SourceCode"/>
    <w:qFormat/>
    <w:pPr>
      <w:keepNext w:val="true"/>
      <w:pBdr>
        <w:top w:color="000000" w:space="1" w:sz="2" w:val="single"/>
        <w:left w:color="000000" w:space="1" w:sz="2" w:val="single"/>
        <w:bottom w:color="000000" w:space="1" w:sz="2" w:val="single"/>
        <w:right w:color="000000" w:space="1" w:sz="2" w:val="single"/>
      </w:pBdr>
      <w:ind w:hanging="0" w:left="0" w:right="0"/>
    </w:pPr>
    <w:rPr/>
  </w:style>
  <w:style w:styleId="Header" w:type="paragraph">
    <w:name w:val="Header"/>
    <w:basedOn w:val="HeaderandFooter"/>
    <w:pPr>
      <w:suppressLineNumbers/>
      <w:tabs>
        <w:tab w:pos="4680" w:val="clear"/>
        <w:tab w:pos="9360" w:val="clear"/>
        <w:tab w:leader="none" w:pos="4709" w:val="center"/>
        <w:tab w:leader="none" w:pos="9418" w:val="right"/>
      </w:tabs>
    </w:pPr>
    <w:rPr/>
  </w:style>
  <w:style w:styleId="TableHeading" w:type="paragraph">
    <w:name w:val="Table Heading"/>
    <w:basedOn w:val="TableContents"/>
    <w:qFormat/>
    <w:pPr>
      <w:suppressLineNumbers/>
      <w:jc w:val="center"/>
    </w:pPr>
    <w:rPr>
      <w:b/>
      <w:bCs/>
    </w:rPr>
  </w:style>
  <w:style w:styleId="Ressources" w:type="paragraph">
    <w:name w:val="Ressources"/>
    <w:basedOn w:val="Normal"/>
    <w:qFormat/>
    <w:pPr>
      <w:jc w:val="right"/>
    </w:pPr>
    <w:rPr>
      <w:i/>
    </w:rPr>
  </w:style>
  <w:style w:styleId="Numbering123" w:type="numbering">
    <w:name w:val="Numbering 123"/>
    <w:qFormat/>
  </w:style>
  <w:style w:styleId="Bullet" w:type="numbering">
    <w:name w:val="Bullet –"/>
    <w:qFormat/>
  </w:style>
  <w:style w:styleId="Bullet1" w:type="numbering">
    <w:name w:val="Bullet •"/>
    <w:qFormat/>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 Id="rId20" Type="http://schemas.openxmlformats.org/officeDocument/2006/relationships/image" Target="media/rId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TotalTime>
  <Application>LibreOffice/7.5.3.2$MacOSX_AARCH64 LibreOffice_project/9f56dff12ba03b9acd7730a5a481eea045e468f3</Application>
  <AppVersion>15.0000</AppVersion>
  <Pages>5</Pages>
  <Words>320</Words>
  <Characters>1539</Characters>
  <CharactersWithSpaces>1881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2023-07-13T07:39:28Z</dcterms:created>
  <dcterms:modified xsi:type="dcterms:W3CDTF">2023-07-13T07:39:28Z</dcterms:modified>
</cp:coreProperties>
</file>

<file path=docProps/custom.xml><?xml version="1.0" encoding="utf-8"?>
<Properties xmlns="http://schemas.openxmlformats.org/officeDocument/2006/custom-properties" xmlns:vt="http://schemas.openxmlformats.org/officeDocument/2006/docPropsVTypes"/>
</file>