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Ameerah Gardee</w:t>
      </w:r>
    </w:p>
    <w:p>
      <w:r>
        <w:t>2364306G@student.gla.ac.uk                                                              7938245224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204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14/09/2020 20:41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2364306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Neuroscience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BSc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Chassis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Marketing &amp; Media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Moodle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 xml:space="preserve">I am doing degree in neuroscience, with a view to graduate entry medicine and a career in neurosurgery. As such, the chassis department appeals to me, as I am keenly interested in the possibilities of making the driver environment as safe and effective as possible when it comes to supporting the spine, posture and, in the event of a crash, protect against serious head injury. </w:t>
        <w:br/>
        <w:br/>
        <w:br/>
        <w:br/>
        <w:t>I am a social media manager for two instagram based start-ups, so am familiar with the platform and content creation.</w:t>
      </w:r>
    </w:p>
    <w:p>
      <w:pPr>
        <w:pStyle w:val="Heading2"/>
      </w:pPr>
      <w:r>
        <w:t>Why-join</w:t>
      </w:r>
    </w:p>
    <w:p>
      <w:r>
        <w:t>It looks like an exciting opportunity to be part of something I had not anticipated when I joined the university. I hope to hone teamwork and communication skills as well as take the opportunity to be creative in an impactful way. I believe this is a great learning opportunity and a chance to experience being part of a multidisciplinary team that will stand me in good stead for my future career.</w:t>
      </w:r>
    </w:p>
    <w:p>
      <w:pPr>
        <w:pStyle w:val="Heading2"/>
      </w:pPr>
      <w:r>
        <w:t>Helpful-application</w:t>
      </w:r>
    </w:p>
    <w:p>
      <w:r>
        <w:t xml:space="preserve">I was homeschooled prior to coming to university, so am self-motivated and determined when it comes to meeting my targets. I can think outside the box and am experienced when it comes to problem-solving, trouble-shooting and time management. </w:t>
        <w:br/>
        <w:br/>
        <w:br/>
        <w:br/>
        <w:t>I read widely, which I believe gives me a far greater scope of what can be possible with the right approach, teamwork and mindset.</w:t>
      </w:r>
    </w:p>
    <w:p>
      <w:pPr>
        <w:pStyle w:val="Heading2"/>
      </w:pPr>
      <w:r>
        <w:t>Interview-times</w:t>
      </w:r>
    </w:p>
    <w:p>
      <w:r>
        <w:t>I am available in the afternoons Tuesday-Thursday between 13:00-14:00 each week. Weekends are variable and would depend on the exact 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