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10" w:rsidRPr="00593841" w:rsidRDefault="006F5810" w:rsidP="006F5810">
      <w:pPr>
        <w:shd w:val="clear" w:color="auto" w:fill="FFFFFF"/>
        <w:spacing w:after="0" w:line="240" w:lineRule="auto"/>
        <w:jc w:val="center"/>
        <w:rPr>
          <w:rFonts w:ascii="Adobe Arabic" w:eastAsia="Times New Roman" w:hAnsi="Adobe Arabic" w:cs="Adobe Arabic"/>
          <w:b/>
          <w:bCs/>
          <w:color w:val="454545"/>
          <w:sz w:val="36"/>
          <w:szCs w:val="36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52"/>
          <w:szCs w:val="52"/>
          <w:rtl/>
        </w:rPr>
        <w:t>تعمينُ الوظائف .. و توظيف التعمين</w:t>
      </w:r>
    </w:p>
    <w:p w:rsidR="006F5810" w:rsidRPr="00593841" w:rsidRDefault="006F5810" w:rsidP="002870AE">
      <w:pPr>
        <w:shd w:val="clear" w:color="auto" w:fill="FFFFFF"/>
        <w:spacing w:after="0" w:line="240" w:lineRule="auto"/>
        <w:jc w:val="right"/>
        <w:rPr>
          <w:rFonts w:ascii="Adobe Arabic" w:eastAsia="Times New Roman" w:hAnsi="Adobe Arabic" w:cs="Adobe Arabic"/>
          <w:b/>
          <w:bCs/>
          <w:color w:val="454545"/>
          <w:sz w:val="28"/>
          <w:szCs w:val="28"/>
          <w:rtl/>
        </w:rPr>
      </w:pPr>
    </w:p>
    <w:p w:rsidR="002870AE" w:rsidRPr="00593841" w:rsidRDefault="002870A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  <w:lang w:bidi="ar-OM"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إذا كان 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الا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قتصاد مبني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على مبدأ الن</w:t>
      </w:r>
      <w:r w:rsidR="007F09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  <w:lang w:bidi="ar-OM"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درة، فإن البلد السليم يرتكز على مبدأ الوفرة: وفرة التعليم،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وفرة الصحة،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وفرة الوظائف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  <w:lang w:bidi="ar-OM"/>
        </w:rPr>
        <w:t>.</w:t>
      </w:r>
    </w:p>
    <w:p w:rsidR="002870AE" w:rsidRPr="00593841" w:rsidRDefault="002870A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تشهد سلطنة ع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-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كدولة 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مض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طردة النمو- تنافس</w:t>
      </w:r>
      <w:r w:rsidR="00972ED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ملموس</w:t>
      </w:r>
      <w:r w:rsidR="00972ED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على الصعيد المهني، وفي ظل إقبال الشباب على اللجوء إلى القطاع الحكومي كخطوة أولى، لوحظ عبر امتداد سنوات النهضة وجود شرخ في 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نسبة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الموظفين الع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مانيين في 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القطاعي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ن، وكحل لهذا التحدي، فرضت الحكومة الرشيدة سياسة التعمين في</w:t>
      </w:r>
      <w:r w:rsidR="000B2D6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الوظائف و المهن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6F58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بالنسبة للموظفين الوافدين.</w:t>
      </w:r>
    </w:p>
    <w:p w:rsidR="002870AE" w:rsidRPr="00593841" w:rsidRDefault="002870A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</w:rPr>
      </w:pPr>
    </w:p>
    <w:p w:rsidR="002870AE" w:rsidRPr="00593841" w:rsidRDefault="002870A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َ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ي</w:t>
      </w:r>
      <w:r w:rsidR="000E76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ْ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د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َ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أن فرض التعمين الكمي لهذا 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القطاع</w:t>
      </w:r>
      <w:r w:rsidR="00DD43BA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أثار </w:t>
      </w:r>
      <w:r w:rsidR="00DD43BA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ثغرةً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أخرى؛ فوفقا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لتقرير التنافسية لعام 2016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</w:t>
      </w:r>
      <w:r w:rsidR="0048558C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حصدت </w:t>
      </w:r>
      <w:r w:rsidR="0048558C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سلطنة عُمان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المركز الثاني والثمانين من أصل مائة 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وثمانٍ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7C17D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وثلاثي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 دولة من حيث كفاءة سوق العمل، و هذه المرتبة المتدنية تمثل وجود إعاقة في ممارسة الأعمال بسلطنة ع</w:t>
      </w:r>
      <w:r w:rsidR="0095533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مان -كما ذكر </w:t>
      </w:r>
      <w:r w:rsidR="00D81BB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في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نفس التقرير- كأنظمة العمل المقيدة، و قلة كفاية العمالة المتعلمة، و </w:t>
      </w:r>
      <w:r w:rsidR="00691DF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فتقار قيم العمل لدى القوى العاملة، و القدرة غير </w:t>
      </w:r>
      <w:r w:rsidR="00691DF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كافية على 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الا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بتكار نتيجة مخرجات التعليم الجامدة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و بلغت نسبة التعمين في القطاع الخاص </w:t>
      </w:r>
      <w:r w:rsidR="000E76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14%</w:t>
      </w:r>
      <w:r w:rsidR="000E76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فقط؛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وذلك لأن التعمين الذي قد تم فرضه يحدد نسبا</w:t>
      </w:r>
      <w:r w:rsidR="000E76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بعينها بدون تحديد لنوعية الوظيفة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وبالإشارة إلى عدد الع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مانيين المسجلين في هيئة التأمينات الاجتماعية تشير النسبة إلى أن ما يقارب نصف الع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مانيين العاملين في القطاع الخاص تقل رواتبهم عن </w:t>
      </w:r>
      <w:r w:rsidR="00A24D1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خمسمائه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ريال عماني. </w:t>
      </w:r>
    </w:p>
    <w:p w:rsidR="002870AE" w:rsidRPr="00593841" w:rsidRDefault="002870A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</w:p>
    <w:p w:rsidR="00553D02" w:rsidRPr="00593841" w:rsidRDefault="002870A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وبالنظر إلى هذه النسب التي لا</w:t>
      </w:r>
      <w:r w:rsidR="000E76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تتوافق وخط الحكومة بالمضي قدما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ً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بالمواطن الع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في سلّم العيش الكريم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 وجب العمل على تجديد مفهوم التعمين السابق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 فماذ</w:t>
      </w:r>
      <w:r w:rsidR="00E71D0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لو ارتكزنا على خطة تعمين جديدة</w:t>
      </w:r>
      <w:r w:rsidR="00553D0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="008343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تتمحور حول النوع و ليس الكم؟</w:t>
      </w:r>
    </w:p>
    <w:p w:rsidR="009A55E1" w:rsidRPr="00593841" w:rsidRDefault="00BA14C1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بالنظر لإحصا</w:t>
      </w:r>
      <w:r w:rsidR="00C504E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ئيات موجز الخطة الخمسية التاسعة،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فإن </w:t>
      </w:r>
      <w:r w:rsidR="00E71D0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47%</w:t>
      </w:r>
      <w:r w:rsidR="00E71D0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فقط من الخريجين الع</w:t>
      </w:r>
      <w:r w:rsidR="00B31D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ُمانيين يدخلون سوق العمل،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بينما </w:t>
      </w:r>
      <w:r w:rsidR="0013163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53%</w:t>
      </w:r>
      <w:r w:rsidR="0013163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من مخرجا</w:t>
      </w:r>
      <w:r w:rsidR="0013163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تنا لا تدخل سوق العمل من الأساس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! هذا يتجلى في أن مخرجات</w:t>
      </w:r>
      <w:r w:rsidR="00B31D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التعليم بالسلطنة لا تتواء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 مع متطلبات سوق العمل</w:t>
      </w:r>
      <w:r w:rsidR="00B31D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موضحاً ضرورة تطوير العملية التعليمية و </w:t>
      </w:r>
      <w:r w:rsidR="00EE3BC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تركيزها على ما يبتغيه سوق العمل، </w:t>
      </w:r>
      <w:r w:rsidR="007C17D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</w:t>
      </w:r>
      <w:r w:rsidR="00301C5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على</w:t>
      </w:r>
      <w:r w:rsidR="00EE3BC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الرغم من ا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هت</w:t>
      </w:r>
      <w:r w:rsidR="001E6B7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مام الحكومة بتعمين الشركات بنسب متزايدة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 غير أنها لم تركز على التخصصات، و ضعف التعليم في ع</w:t>
      </w:r>
      <w:r w:rsidR="00EE3BC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ُمان من جهة، و ا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نخفاض مؤشر </w:t>
      </w:r>
      <w:r w:rsidR="006829A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الإبتكارية في السلطنة</w:t>
      </w:r>
      <w:r w:rsidR="00FE32E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301C5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-</w:t>
      </w:r>
      <w:r w:rsidR="00FE32E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كما تمت الإشارة عنه</w:t>
      </w:r>
      <w:r w:rsidR="00FD28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في المنتدى </w:t>
      </w:r>
      <w:r w:rsidR="00301C5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الاقتصادي العالمي: </w:t>
      </w:r>
      <w:r w:rsidR="00FD28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تقرير التنافسية العالمية (2016-2017)</w:t>
      </w:r>
      <w:r w:rsidR="00301C5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-</w:t>
      </w:r>
      <w:r w:rsidR="00FD28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.</w:t>
      </w:r>
      <w:r w:rsidR="006829A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كما أن الشركات لا تساهم في </w:t>
      </w:r>
      <w:r w:rsidR="006829A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lastRenderedPageBreak/>
        <w:t>ا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كتساب الخريج لخبرة تعينه على خدمة السوق مع مخرجاته النظرية، و قد يكون سبب ذلك عدم رغبتها لأن أجور الوافد أقل! كلها أدت إلى أن نسبة التعمين تقل مع إرتفاع الهرم الوظيفي.</w:t>
      </w:r>
    </w:p>
    <w:p w:rsidR="00972ED5" w:rsidRPr="00593841" w:rsidRDefault="00CD402E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تبلغ نسبة</w:t>
      </w:r>
      <w:r w:rsidR="00926B87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العمانيين </w:t>
      </w:r>
      <w:r w:rsidR="007A3D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الإختصاصيين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7%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="007A3D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6829A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بواقع 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="0076567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7840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="007A3D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1547E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عُمانياً</w:t>
      </w:r>
      <w:r w:rsidR="00AB531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7A3D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فقط. فيما يتمركز </w:t>
      </w:r>
      <w:r w:rsidR="00C4694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حوالي نصف</w:t>
      </w:r>
      <w:r w:rsidR="007A3D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العمانيين في العمالة ال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فنية</w:t>
      </w:r>
      <w:r w:rsidR="00E02DE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و المهنية، </w:t>
      </w:r>
      <w:r w:rsidR="00E02DE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و الماهرة </w:t>
      </w:r>
      <w:r w:rsidR="001547E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حوالي</w:t>
      </w:r>
      <w:r w:rsidR="00E02DE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="00E02DE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374</w:t>
      </w:r>
      <w:r w:rsidR="00FD202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,</w:t>
      </w:r>
      <w:r w:rsidR="00E02DE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500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="009E7FD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</w:t>
      </w:r>
      <w:r w:rsidR="009E7FD1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ُماني</w:t>
      </w:r>
      <w:r w:rsidR="007A3D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.</w:t>
      </w:r>
      <w:r w:rsidR="00FD202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علماً بأن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43%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="00FD202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منهم في الوظائف الدنيا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غير </w:t>
      </w:r>
      <w:r w:rsidR="00FD202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مجدي تعمينها –عمالة محدودة المهارة\غير ماهرة </w:t>
      </w:r>
      <w:r w:rsidR="00BA14C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–</w:t>
      </w:r>
      <w:r w:rsidR="0076567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ما مجموعه 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="0076567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278</w:t>
      </w:r>
      <w:r w:rsidR="001629B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,</w:t>
      </w:r>
      <w:r w:rsidR="0076567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640</w:t>
      </w:r>
      <w:r w:rsidR="00405E1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="009E7FD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</w:t>
      </w:r>
      <w:r w:rsidR="009E7FD1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ُماني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.</w:t>
      </w:r>
    </w:p>
    <w:p w:rsidR="00972ED5" w:rsidRPr="00593841" w:rsidRDefault="00972ED5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مر التعمين بمراحل عدة قبل أن يستقر على هيئته الحالية ، وهذا يعني أن التعمين كمفهوم واجه تحديات</w:t>
      </w:r>
      <w:r w:rsidR="0009544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نجح القطاعان </w:t>
      </w:r>
      <w:r w:rsidR="0009544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بتكاتفهما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معا</w:t>
      </w:r>
      <w:r w:rsidR="004D4E5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ً</w:t>
      </w:r>
      <w:r w:rsidR="007C4E18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بالقدرة على تجاوز</w:t>
      </w:r>
      <w:r w:rsidR="007C4E1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 xml:space="preserve"> بعضها</w:t>
      </w:r>
      <w:r w:rsidR="000E690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="007C4E1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 xml:space="preserve"> فيما لزم للتطوير لتحقيق الأخرى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4D4E5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إذْ </w:t>
      </w:r>
      <w:r w:rsidR="0065648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إ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نه </w:t>
      </w:r>
      <w:r w:rsidR="0065648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و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قبل كل شيء لايقتصر التعمين على كونه مجرد نسب مفروضة بل يكون نوعياً.</w:t>
      </w:r>
    </w:p>
    <w:p w:rsidR="009A55E1" w:rsidRPr="00593841" w:rsidRDefault="009A55E1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 </w:t>
      </w:r>
      <w:r w:rsidR="005617D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خطة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التعمين الجديد</w:t>
      </w:r>
      <w:r w:rsidR="005617D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ة ت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سعى إلى التركيز على جودة التعليم</w:t>
      </w:r>
      <w:r w:rsidR="0065648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حيث تتواء</w:t>
      </w:r>
      <w:r w:rsidR="005617D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 مخرجاته مع متطلبات سوق العمل</w:t>
      </w:r>
      <w:r w:rsidR="0065648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="00481F7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تنفيذ الا</w:t>
      </w:r>
      <w:r w:rsidR="00C6499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ستراتيجية الوطنية للتعليم،</w:t>
      </w:r>
      <w:r w:rsidR="00A13E2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التي تتطلع إلى بناء المورد</w:t>
      </w:r>
      <w:r w:rsidR="00C6499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البشري المشبع بالمهارات التي تعينه على العيش و الأداء و الإنتاج في عالم المعرفة.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كما اقترح</w:t>
      </w:r>
      <w:r w:rsidR="005617D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وجود صندوق وطني للتدريب</w:t>
      </w:r>
      <w:r w:rsidR="00844EB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يهدف لتعزيز قوة بناء العامل الع</w:t>
      </w:r>
      <w:r w:rsidR="00481F7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="00844EB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 تعليمياً لتجسير الفجوة</w:t>
      </w:r>
      <w:r w:rsidR="00481F7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بين مخرجاته التعليمية بما تتلاء</w:t>
      </w:r>
      <w:r w:rsidR="00844EB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 مع متطلبات سوق العمل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="00844EB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كما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يسعى لتجميع منظومة التعليم التقني و التدريب، </w:t>
      </w:r>
      <w:r w:rsidR="00995C6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 برنامج التدريب من أجل التشغيل</w:t>
      </w:r>
      <w:r w:rsidR="00481F7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="0003435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الذي يسعى لبناء فرد ذي</w:t>
      </w:r>
      <w:r w:rsidR="00995C6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خبرة</w:t>
      </w:r>
      <w:r w:rsidR="00472B2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عملية</w:t>
      </w:r>
      <w:r w:rsidR="00995C6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في ميدان العمل.</w:t>
      </w:r>
    </w:p>
    <w:p w:rsidR="002335F3" w:rsidRPr="00593841" w:rsidRDefault="002335F3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</w:p>
    <w:p w:rsidR="009A55E1" w:rsidRPr="00593841" w:rsidRDefault="00034358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 هنا يطفح تساؤل على السطح</w:t>
      </w:r>
      <w:r w:rsidR="00D917F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: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كيف نجهز الشباب الع</w:t>
      </w:r>
      <w:r w:rsidR="00D917F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ُماني ليكون جزءاً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فاعلاً و إيجابياً في التعمين ؟</w:t>
      </w:r>
    </w:p>
    <w:p w:rsidR="009A55E1" w:rsidRPr="00593841" w:rsidRDefault="00A53975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الخريج ي</w:t>
      </w:r>
      <w:r w:rsidR="00944A1D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عاني بشكل كبير من ضعف التدريب العملي أثناء الدراسة</w:t>
      </w:r>
      <w:r w:rsidR="00D917F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ضعف اللغة الإنجلي</w:t>
      </w:r>
      <w:r w:rsidR="00CB5295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زية بسبب مخرجات التعليم الضعيفة</w:t>
      </w:r>
      <w:r w:rsidR="00CB529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="00CB5295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 xml:space="preserve"> الأمر الذي يستدعي تطوير العملية التعليمية و تركيزها على اللغة التي يحتاجها الفرد للولوج لساحة العمل.</w:t>
      </w:r>
      <w:r w:rsidR="00CB5295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CB5295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من جهةٍ أخرى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يحتاج الخريج ل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لتدريب على رأس العمل ليمتلك الخبرة، و بالتالي يؤهل للعمل في القطاع الخاص، و هذا و</w:t>
      </w:r>
      <w:r w:rsidR="00D917FB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جب على الشركات تحم</w:t>
      </w:r>
      <w:r w:rsidR="008470B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ّ</w:t>
      </w:r>
      <w:r w:rsidR="009A55E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له </w:t>
      </w:r>
      <w:r w:rsidR="00E005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بحيث تعين على تجهيز الباحث عن عمل الذي أُشبع با</w:t>
      </w:r>
      <w:r w:rsidR="008470B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لمناهج النظرية </w:t>
      </w:r>
      <w:r w:rsidR="002335F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غير </w:t>
      </w:r>
      <w:r w:rsidR="008470B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</w:t>
      </w:r>
      <w:r w:rsidR="002335F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متلائمة مع </w:t>
      </w:r>
      <w:r w:rsidR="00861BB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</w:t>
      </w:r>
      <w:r w:rsidR="00E0051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يئة العمل.</w:t>
      </w:r>
      <w:r w:rsidR="00E77B3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الجدير ذكره هنا أن الخريج الع</w:t>
      </w:r>
      <w:r w:rsidR="005D77F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="00E77B3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 يستهلك</w:t>
      </w:r>
      <w:r w:rsidR="005D77F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في المتوسط</w:t>
      </w:r>
      <w:r w:rsidR="00E77B3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قرابة الثلاث سنوات و </w:t>
      </w:r>
      <w:r w:rsidR="005D77F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</w:t>
      </w:r>
      <w:r w:rsidR="00E77B3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نصف من حياته في البحث عن عمل.</w:t>
      </w:r>
    </w:p>
    <w:p w:rsidR="00E77B32" w:rsidRPr="00593841" w:rsidRDefault="00E77B32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</w:p>
    <w:p w:rsidR="00613C26" w:rsidRPr="00593841" w:rsidRDefault="00AC577D" w:rsidP="00B36E88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lastRenderedPageBreak/>
        <w:t>ترتكز الرؤية الجديدة للتعمي</w:t>
      </w:r>
      <w:r w:rsidR="00D11E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</w:t>
      </w:r>
      <w:r w:rsidR="007F099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إلى تبني تعمين نوعي و ليس كمي</w:t>
      </w:r>
      <w:r w:rsidR="00D11EB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كما تسعى لإيجاد</w:t>
      </w:r>
      <w:r w:rsidR="00DE36D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سياسة أجور ترتكز على الإنتاجية، </w:t>
      </w:r>
      <w:r w:rsidR="00AB786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 الأداء و الجودة</w:t>
      </w:r>
      <w:r w:rsidR="00DE36DC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</w:t>
      </w:r>
      <w:r w:rsidR="00531B3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حيث أن أجور الأفراد</w:t>
      </w:r>
      <w:r w:rsidR="00496D9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تعتمد على مدى إنتاجهم في العمل.</w:t>
      </w:r>
      <w:r w:rsidR="00531B3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تخطط لمسار وظيفي للموظف الع</w:t>
      </w:r>
      <w:r w:rsidR="00FE6B15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ُ</w:t>
      </w:r>
      <w:r w:rsidR="00280C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ماني المميز للوصول لوظائف عليا، </w:t>
      </w:r>
      <w:r w:rsidR="00613C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التي قد تساهم في تحقيقها تركيز مخرجات الت</w:t>
      </w:r>
      <w:r w:rsidR="00496D9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عليم لدينا بما يحتاجه سوق العمل،</w:t>
      </w:r>
      <w:r w:rsidR="00D83939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فتجسير الفجوة التي خلق</w:t>
      </w:r>
      <w:r w:rsidR="00496D9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ها عدم تناسب التخصصات المطروحة و متطلبات سوق العمل هو ما يرفع كفاءة الفرد الع</w:t>
      </w:r>
      <w:r w:rsidR="00FE6B15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ُ</w:t>
      </w:r>
      <w:r w:rsidR="00496D9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ماني، و بالتالي وصوله للوظائف العليا في سلطنة ع</w:t>
      </w:r>
      <w:r w:rsidR="00FE6B15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ُ</w:t>
      </w:r>
      <w:r w:rsidR="00496D9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 و خارجها.</w:t>
      </w:r>
      <w:r w:rsidR="00613C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B36E8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 xml:space="preserve">و تسعى </w:t>
      </w:r>
      <w:r w:rsidR="00537D77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لسد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8E14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فجوة مميزات التقا</w:t>
      </w:r>
      <w:r w:rsidR="00280C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عد بين القطاعين الخاص و الحكومي،</w:t>
      </w:r>
      <w:r w:rsidR="007C012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فك تعقيدات </w:t>
      </w:r>
      <w:r w:rsidR="00D3262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نظام</w:t>
      </w:r>
      <w:r w:rsidR="00280C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التقاعد</w:t>
      </w:r>
      <w:r w:rsidR="00496D9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في القطاع الخاص الذي يدفع الشباب للإقبال عليه</w:t>
      </w:r>
      <w:r w:rsidR="00280C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، </w:t>
      </w:r>
      <w:r w:rsidR="0014021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 الا</w:t>
      </w:r>
      <w:r w:rsidR="008E14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ستفادة من تجربة الشركات النفطية في تأهيل الكادر الع</w:t>
      </w:r>
      <w:r w:rsidR="005F13E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="008E144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</w:t>
      </w:r>
      <w:r w:rsidR="005F13E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ني في شركات عالمية خارج السلطنة، </w:t>
      </w:r>
      <w:r w:rsidR="00613C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الجدير ذكره أن الع</w:t>
      </w:r>
      <w:r w:rsidR="005F13E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="00613C26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ماني </w:t>
      </w:r>
      <w:r w:rsidR="00AB786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لا يز</w:t>
      </w:r>
      <w:r w:rsidR="005F13E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 مفتقراً للخبرة و التخصص و الا</w:t>
      </w:r>
      <w:r w:rsidR="00AB786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بتكاري</w:t>
      </w:r>
      <w:r w:rsidR="00760F5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ة التي تطلبها الدول المجاورة للا</w:t>
      </w:r>
      <w:r w:rsidR="00AB786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ستفادة منه ك</w:t>
      </w:r>
      <w:r w:rsidR="0014021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َ</w:t>
      </w:r>
      <w:r w:rsidR="00AB786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يد</w:t>
      </w:r>
      <w:r w:rsidR="0014021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ٍ</w:t>
      </w:r>
      <w:r w:rsidR="00AB786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عاملة قوية قاد</w:t>
      </w:r>
      <w:r w:rsidR="0089401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رة على إدارة دفة الوظائف الأ</w:t>
      </w:r>
      <w:bookmarkStart w:id="0" w:name="_GoBack"/>
      <w:bookmarkEnd w:id="0"/>
      <w:r w:rsidR="0089401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ولى هناك.</w:t>
      </w:r>
      <w:r w:rsidR="004B655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 xml:space="preserve"> كل هذا لا يتأتّى إلا ب</w:t>
      </w:r>
      <w:r w:rsidR="00B36E8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سن</w:t>
      </w:r>
      <w:r w:rsidR="004B655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 xml:space="preserve"> الحكومة ل</w:t>
      </w:r>
      <w:r w:rsidR="00B36E88">
        <w:rPr>
          <w:rFonts w:ascii="Adobe Arabic" w:eastAsia="Times New Roman" w:hAnsi="Adobe Arabic" w:cs="Adobe Arabic" w:hint="cs"/>
          <w:b/>
          <w:bCs/>
          <w:color w:val="454545"/>
          <w:sz w:val="40"/>
          <w:szCs w:val="40"/>
          <w:rtl/>
        </w:rPr>
        <w:t>لتشريعات و الأنظمة التي تدفع الشركات في القطاع الخاص للإلتزام بما سلف.</w:t>
      </w:r>
    </w:p>
    <w:p w:rsidR="009A32CB" w:rsidRPr="00593841" w:rsidRDefault="008E1440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 تقترح الرؤية الجديدة للتعمين</w:t>
      </w:r>
      <w:r w:rsidR="00E067D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الحاجة الملحّة للإسراع ببدء </w:t>
      </w:r>
      <w:r w:rsidR="00274E8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تفعيل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</w:t>
      </w:r>
      <w:r w:rsidR="00274E8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صندوق </w:t>
      </w:r>
      <w:r w:rsidR="00274E8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وطني للتدريب </w:t>
      </w:r>
      <w:r w:rsidR="00823667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الصادر بموجب المرسوم السلطاني</w:t>
      </w:r>
      <w:r w:rsidR="00760F5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السامي</w:t>
      </w:r>
      <w:r w:rsidR="00823667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رقم </w:t>
      </w:r>
      <w:r w:rsidR="00760F5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(</w:t>
      </w:r>
      <w:r w:rsidR="00823667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48\2016</w:t>
      </w:r>
      <w:r w:rsidR="00760F52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)</w:t>
      </w:r>
      <w:r w:rsidR="00823667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الذي </w:t>
      </w:r>
      <w:r w:rsidR="002717A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يركز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على تأهيل الع</w:t>
      </w:r>
      <w:r w:rsidR="00B4626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</w:t>
      </w:r>
      <w:r w:rsidR="00406D3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تدريبه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ليك</w:t>
      </w:r>
      <w:r w:rsidR="00274E81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ون م</w:t>
      </w:r>
      <w:r w:rsidR="00823667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نافساً </w:t>
      </w:r>
      <w:r w:rsidR="002717A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عالمياً في سوق العمل، حيث يعمل على ربط مخرجات التعليم بما يطلبه سوق العمل. و يعمل هذا الصندوق على تقييم الوضع الدارج لجهود التدريب بالسلطنة و الإستفادة من تجارب مختلف الدول لتطويره</w:t>
      </w:r>
      <w:r w:rsidR="00191FEE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.</w:t>
      </w:r>
      <w:r w:rsidR="00E067D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هو ما يعمل على رفع كفاءة الفرد في العمل و </w:t>
      </w:r>
      <w:r w:rsidR="00D12DC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ي</w:t>
      </w:r>
      <w:r w:rsidR="00E067D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صنع يد ماهرة و متخصصة قادرة ع</w:t>
      </w:r>
      <w:r w:rsidR="00D12DC8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لى إدارة أعلى المناصب في الدولة</w:t>
      </w:r>
      <w:r w:rsidR="00E067D0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خارجها.</w:t>
      </w:r>
    </w:p>
    <w:p w:rsidR="00AB786D" w:rsidRPr="00593841" w:rsidRDefault="00AB786D" w:rsidP="00FD2E6B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</w:pPr>
    </w:p>
    <w:p w:rsidR="009A55E1" w:rsidRPr="00593841" w:rsidRDefault="00C62683" w:rsidP="00FD2E6B">
      <w:pPr>
        <w:shd w:val="clear" w:color="auto" w:fill="FFFFFF"/>
        <w:bidi/>
        <w:spacing w:after="0" w:line="240" w:lineRule="auto"/>
        <w:jc w:val="both"/>
        <w:rPr>
          <w:rFonts w:ascii="Adobe Arabic" w:hAnsi="Adobe Arabic" w:cs="Adobe Arabic"/>
          <w:b/>
          <w:bCs/>
          <w:sz w:val="40"/>
          <w:szCs w:val="40"/>
        </w:rPr>
      </w:pP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و مجموعة الحلول </w:t>
      </w:r>
      <w:r w:rsidR="00B4626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هذه مرجح أن تكون خارطة العبور لا</w:t>
      </w:r>
      <w:r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ستراتيجية تعمين أ</w:t>
      </w:r>
      <w:r w:rsidR="00B4626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كثر وضوحاً و فاعليةً من سابقتها، </w:t>
      </w:r>
      <w:r w:rsidR="00592B8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و </w:t>
      </w:r>
      <w:r w:rsidR="00B4626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التي تضمن الرفاهية</w:t>
      </w:r>
      <w:r w:rsidR="00592B8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و </w:t>
      </w:r>
      <w:r w:rsidR="00531B3A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السعادة لل</w:t>
      </w:r>
      <w:r w:rsidR="00592B83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مواطن و ال</w:t>
      </w:r>
      <w:r w:rsidR="0032049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مقيم على أرض سلطن</w:t>
      </w:r>
      <w:r w:rsidR="006B7975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ة</w:t>
      </w:r>
      <w:r w:rsidR="0032049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ع</w:t>
      </w:r>
      <w:r w:rsidR="0039279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="0032049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</w:t>
      </w:r>
      <w:r w:rsidR="0039279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، حيث إ</w:t>
      </w:r>
      <w:r w:rsidR="0032049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ن التعمين يسعى لتنمية السواعد الع</w:t>
      </w:r>
      <w:r w:rsidR="0039279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ُ</w:t>
      </w:r>
      <w:r w:rsidR="0032049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مانية و الأخذ بيدها و تطعيمها بالخبرة و التدريب المناسبين</w:t>
      </w:r>
      <w:r w:rsidR="004E343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لتطوير البلد و ال</w:t>
      </w:r>
      <w:r w:rsidR="00392794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رقي به، كما أنها ستعمل على ضخ الا</w:t>
      </w:r>
      <w:r w:rsidR="004E343D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>بتكارية و الإبداع في قطاع العمل</w:t>
      </w:r>
      <w:r w:rsidR="0032049F" w:rsidRPr="00593841">
        <w:rPr>
          <w:rFonts w:ascii="Adobe Arabic" w:eastAsia="Times New Roman" w:hAnsi="Adobe Arabic" w:cs="Adobe Arabic"/>
          <w:b/>
          <w:bCs/>
          <w:color w:val="454545"/>
          <w:sz w:val="40"/>
          <w:szCs w:val="40"/>
          <w:rtl/>
        </w:rPr>
        <w:t xml:space="preserve"> قبل جعلها يداً لخدمة الوطن.</w:t>
      </w:r>
    </w:p>
    <w:sectPr w:rsidR="009A55E1" w:rsidRPr="0059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50F" w:rsidRDefault="0025150F" w:rsidP="00592B83">
      <w:pPr>
        <w:spacing w:after="0" w:line="240" w:lineRule="auto"/>
      </w:pPr>
      <w:r>
        <w:separator/>
      </w:r>
    </w:p>
  </w:endnote>
  <w:endnote w:type="continuationSeparator" w:id="0">
    <w:p w:rsidR="0025150F" w:rsidRDefault="0025150F" w:rsidP="0059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50F" w:rsidRDefault="0025150F" w:rsidP="00592B83">
      <w:pPr>
        <w:spacing w:after="0" w:line="240" w:lineRule="auto"/>
      </w:pPr>
      <w:r>
        <w:separator/>
      </w:r>
    </w:p>
  </w:footnote>
  <w:footnote w:type="continuationSeparator" w:id="0">
    <w:p w:rsidR="0025150F" w:rsidRDefault="0025150F" w:rsidP="00592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E1"/>
    <w:rsid w:val="00034358"/>
    <w:rsid w:val="00077533"/>
    <w:rsid w:val="0009544C"/>
    <w:rsid w:val="000B2D61"/>
    <w:rsid w:val="000E6903"/>
    <w:rsid w:val="000E76B4"/>
    <w:rsid w:val="00131638"/>
    <w:rsid w:val="00140214"/>
    <w:rsid w:val="001547EE"/>
    <w:rsid w:val="001629B8"/>
    <w:rsid w:val="00191FEE"/>
    <w:rsid w:val="001E6B74"/>
    <w:rsid w:val="002335F3"/>
    <w:rsid w:val="0025150F"/>
    <w:rsid w:val="00255C3B"/>
    <w:rsid w:val="002717AE"/>
    <w:rsid w:val="00274E81"/>
    <w:rsid w:val="00280C40"/>
    <w:rsid w:val="00284DCB"/>
    <w:rsid w:val="002870AE"/>
    <w:rsid w:val="00301C5F"/>
    <w:rsid w:val="0032049F"/>
    <w:rsid w:val="003478B8"/>
    <w:rsid w:val="00380952"/>
    <w:rsid w:val="00384D53"/>
    <w:rsid w:val="00392794"/>
    <w:rsid w:val="003953E0"/>
    <w:rsid w:val="003C2272"/>
    <w:rsid w:val="00405E1E"/>
    <w:rsid w:val="00406D30"/>
    <w:rsid w:val="00444405"/>
    <w:rsid w:val="00472B20"/>
    <w:rsid w:val="00481F7C"/>
    <w:rsid w:val="0048558C"/>
    <w:rsid w:val="00496D9A"/>
    <w:rsid w:val="00497C12"/>
    <w:rsid w:val="004B6558"/>
    <w:rsid w:val="004D4E54"/>
    <w:rsid w:val="004E343D"/>
    <w:rsid w:val="00523B50"/>
    <w:rsid w:val="00531B3A"/>
    <w:rsid w:val="00537D77"/>
    <w:rsid w:val="00553D02"/>
    <w:rsid w:val="005617D8"/>
    <w:rsid w:val="00577F79"/>
    <w:rsid w:val="00592B83"/>
    <w:rsid w:val="00593841"/>
    <w:rsid w:val="005952DC"/>
    <w:rsid w:val="005D77FC"/>
    <w:rsid w:val="005F13E4"/>
    <w:rsid w:val="00613C26"/>
    <w:rsid w:val="00656488"/>
    <w:rsid w:val="006829AD"/>
    <w:rsid w:val="00691DF9"/>
    <w:rsid w:val="006B7975"/>
    <w:rsid w:val="006C2164"/>
    <w:rsid w:val="006D23D6"/>
    <w:rsid w:val="006F4AE2"/>
    <w:rsid w:val="006F5810"/>
    <w:rsid w:val="00760F52"/>
    <w:rsid w:val="00765679"/>
    <w:rsid w:val="007660B2"/>
    <w:rsid w:val="007907D8"/>
    <w:rsid w:val="007A3D99"/>
    <w:rsid w:val="007C0121"/>
    <w:rsid w:val="007C17D0"/>
    <w:rsid w:val="007C4E18"/>
    <w:rsid w:val="007F0999"/>
    <w:rsid w:val="00823667"/>
    <w:rsid w:val="00834340"/>
    <w:rsid w:val="00844EB6"/>
    <w:rsid w:val="008470BF"/>
    <w:rsid w:val="00861BBE"/>
    <w:rsid w:val="0089401D"/>
    <w:rsid w:val="008B70B9"/>
    <w:rsid w:val="008D3D5D"/>
    <w:rsid w:val="008E1440"/>
    <w:rsid w:val="00926B87"/>
    <w:rsid w:val="00944A1D"/>
    <w:rsid w:val="0095533B"/>
    <w:rsid w:val="00972ED5"/>
    <w:rsid w:val="00995C6B"/>
    <w:rsid w:val="009977E6"/>
    <w:rsid w:val="009A28E7"/>
    <w:rsid w:val="009A32CB"/>
    <w:rsid w:val="009A55E1"/>
    <w:rsid w:val="009E7FD1"/>
    <w:rsid w:val="00A13E2C"/>
    <w:rsid w:val="00A24D1A"/>
    <w:rsid w:val="00A53975"/>
    <w:rsid w:val="00AB5312"/>
    <w:rsid w:val="00AB786D"/>
    <w:rsid w:val="00AC577D"/>
    <w:rsid w:val="00B31D26"/>
    <w:rsid w:val="00B36E88"/>
    <w:rsid w:val="00B46265"/>
    <w:rsid w:val="00B777EE"/>
    <w:rsid w:val="00BA14C1"/>
    <w:rsid w:val="00BE5A00"/>
    <w:rsid w:val="00BE5CA0"/>
    <w:rsid w:val="00C20EB9"/>
    <w:rsid w:val="00C46942"/>
    <w:rsid w:val="00C504EC"/>
    <w:rsid w:val="00C62683"/>
    <w:rsid w:val="00C64994"/>
    <w:rsid w:val="00C8547A"/>
    <w:rsid w:val="00CB5295"/>
    <w:rsid w:val="00CD402E"/>
    <w:rsid w:val="00CD46A0"/>
    <w:rsid w:val="00D11EB4"/>
    <w:rsid w:val="00D12DC8"/>
    <w:rsid w:val="00D32624"/>
    <w:rsid w:val="00D40C5E"/>
    <w:rsid w:val="00D81BBC"/>
    <w:rsid w:val="00D83939"/>
    <w:rsid w:val="00D917FB"/>
    <w:rsid w:val="00DA7B11"/>
    <w:rsid w:val="00DD43BA"/>
    <w:rsid w:val="00DD55AD"/>
    <w:rsid w:val="00DE36DC"/>
    <w:rsid w:val="00E00510"/>
    <w:rsid w:val="00E01BA8"/>
    <w:rsid w:val="00E02D25"/>
    <w:rsid w:val="00E02DED"/>
    <w:rsid w:val="00E067D0"/>
    <w:rsid w:val="00E51534"/>
    <w:rsid w:val="00E71D0E"/>
    <w:rsid w:val="00E77B32"/>
    <w:rsid w:val="00EE3BCD"/>
    <w:rsid w:val="00F20A74"/>
    <w:rsid w:val="00F61A87"/>
    <w:rsid w:val="00F8268D"/>
    <w:rsid w:val="00FD2029"/>
    <w:rsid w:val="00FD2826"/>
    <w:rsid w:val="00FD2E6B"/>
    <w:rsid w:val="00FE32E3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83"/>
  </w:style>
  <w:style w:type="paragraph" w:styleId="Footer">
    <w:name w:val="footer"/>
    <w:basedOn w:val="Normal"/>
    <w:link w:val="FooterChar"/>
    <w:uiPriority w:val="99"/>
    <w:unhideWhenUsed/>
    <w:rsid w:val="005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83"/>
  </w:style>
  <w:style w:type="paragraph" w:styleId="Footer">
    <w:name w:val="footer"/>
    <w:basedOn w:val="Normal"/>
    <w:link w:val="FooterChar"/>
    <w:uiPriority w:val="99"/>
    <w:unhideWhenUsed/>
    <w:rsid w:val="0059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</dc:creator>
  <cp:lastModifiedBy>SQU</cp:lastModifiedBy>
  <cp:revision>16</cp:revision>
  <cp:lastPrinted>2017-08-14T09:45:00Z</cp:lastPrinted>
  <dcterms:created xsi:type="dcterms:W3CDTF">2017-08-14T07:55:00Z</dcterms:created>
  <dcterms:modified xsi:type="dcterms:W3CDTF">2017-08-14T10:30:00Z</dcterms:modified>
</cp:coreProperties>
</file>