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DE9D9" w:themeColor="accent6" w:themeTint="33"/>
  <w:body>
    <w:p w:rsidR="005857BF" w:rsidRPr="00BA17D9" w:rsidRDefault="005857BF" w:rsidP="00CE7611">
      <w:pPr>
        <w:rPr>
          <w:rFonts w:ascii="AauxPro OT Bold" w:hAnsi="AauxPro OT Bold"/>
          <w:rtl/>
        </w:rPr>
      </w:pPr>
      <w:bookmarkStart w:id="0" w:name="_GoBack"/>
      <w:bookmarkEnd w:id="0"/>
      <w:r w:rsidRPr="00BA17D9">
        <w:rPr>
          <w:rFonts w:ascii="AauxPro OT Bold" w:hAnsi="AauxPro OT Bold"/>
          <w:noProof/>
          <w:lang w:bidi="ar-SA"/>
        </w:rPr>
        <w:drawing>
          <wp:anchor distT="0" distB="0" distL="114300" distR="114300" simplePos="0" relativeHeight="251656192" behindDoc="1" locked="0" layoutInCell="1" allowOverlap="1">
            <wp:simplePos x="0" y="0"/>
            <wp:positionH relativeFrom="column">
              <wp:posOffset>-904875</wp:posOffset>
            </wp:positionH>
            <wp:positionV relativeFrom="paragraph">
              <wp:posOffset>-914400</wp:posOffset>
            </wp:positionV>
            <wp:extent cx="7543800" cy="10677525"/>
            <wp:effectExtent l="0" t="0" r="0" b="9525"/>
            <wp:wrapNone/>
            <wp:docPr id="3" name="صورة 3" descr="C:\Users\melad\Desktop\New folder\ANN Master Cove 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ad\Desktop\New folder\ANN Master Cove Pag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3800" cy="10677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57BF" w:rsidRPr="00BA17D9" w:rsidRDefault="005857BF" w:rsidP="005857BF">
      <w:pPr>
        <w:bidi w:val="0"/>
        <w:rPr>
          <w:rFonts w:ascii="AauxPro OT Bold" w:hAnsi="AauxPro OT Bold"/>
          <w:rtl/>
        </w:rPr>
      </w:pPr>
      <w:r w:rsidRPr="00BA17D9">
        <w:rPr>
          <w:rFonts w:ascii="AauxPro OT Bold" w:hAnsi="AauxPro OT Bold"/>
          <w:rtl/>
        </w:rPr>
        <w:br w:type="page"/>
      </w:r>
    </w:p>
    <w:p w:rsidR="005857BF" w:rsidRPr="00BA17D9" w:rsidRDefault="005857BF" w:rsidP="005857BF">
      <w:pPr>
        <w:bidi w:val="0"/>
        <w:rPr>
          <w:rFonts w:ascii="AauxPro OT Bold" w:hAnsi="AauxPro OT Bold"/>
          <w:rtl/>
        </w:rPr>
      </w:pPr>
    </w:p>
    <w:p w:rsidR="00CE7611" w:rsidRPr="00BA17D9" w:rsidRDefault="00CE7611" w:rsidP="00CE7611">
      <w:pPr>
        <w:rPr>
          <w:rFonts w:ascii="AauxPro OT Bold" w:hAnsi="AauxPro OT Bold"/>
        </w:rPr>
      </w:pPr>
      <w:r w:rsidRPr="00BA17D9">
        <w:rPr>
          <w:rFonts w:ascii="AauxPro OT Bold" w:hAnsi="AauxPro OT Bold"/>
          <w:noProof/>
          <w:lang w:bidi="ar-SA"/>
        </w:rPr>
        <w:drawing>
          <wp:inline distT="0" distB="0" distL="0" distR="0" wp14:anchorId="04258322" wp14:editId="2E246AD9">
            <wp:extent cx="5943600" cy="1114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943600" cy="1114077"/>
                    </a:xfrm>
                    <a:prstGeom prst="rect">
                      <a:avLst/>
                    </a:prstGeom>
                    <a:noFill/>
                    <a:ln>
                      <a:noFill/>
                    </a:ln>
                  </pic:spPr>
                </pic:pic>
              </a:graphicData>
            </a:graphic>
          </wp:inline>
        </w:drawing>
      </w:r>
    </w:p>
    <w:p w:rsidR="00B37B13" w:rsidRPr="00BA17D9" w:rsidRDefault="00B37B13" w:rsidP="00CE7611">
      <w:pPr>
        <w:rPr>
          <w:rFonts w:ascii="AauxPro OT Bold" w:hAnsi="AauxPro OT Bold"/>
        </w:rPr>
      </w:pPr>
    </w:p>
    <w:p w:rsidR="004619E3" w:rsidRPr="00BA17D9" w:rsidRDefault="004619E3" w:rsidP="00CE7611">
      <w:pPr>
        <w:pStyle w:val="mainhead"/>
        <w:rPr>
          <w:rFonts w:ascii="AauxPro OT Bold" w:hAnsi="AauxPro OT Bold"/>
        </w:rPr>
      </w:pPr>
    </w:p>
    <w:p w:rsidR="004619E3" w:rsidRPr="00BA17D9" w:rsidRDefault="004619E3" w:rsidP="00CE7611">
      <w:pPr>
        <w:pStyle w:val="mainhead"/>
        <w:rPr>
          <w:rFonts w:ascii="AauxPro OT Bold" w:hAnsi="AauxPro OT Bold"/>
        </w:rPr>
      </w:pPr>
    </w:p>
    <w:p w:rsidR="00CE7611" w:rsidRPr="00BA17D9" w:rsidRDefault="00CE7611" w:rsidP="00CE7611">
      <w:pPr>
        <w:pStyle w:val="mainhead"/>
        <w:rPr>
          <w:rFonts w:ascii="AauxPro OT Bold" w:hAnsi="AauxPro OT Bold"/>
        </w:rPr>
      </w:pPr>
      <w:r w:rsidRPr="00BA17D9">
        <w:rPr>
          <w:rFonts w:ascii="AauxPro OT Bold" w:hAnsi="AauxPro OT Bold"/>
        </w:rPr>
        <w:t>HOW THE OMANI PUBLIC SECTOR DEVELOPS LEADERS</w:t>
      </w:r>
    </w:p>
    <w:p w:rsidR="00CE7611" w:rsidRPr="00BA17D9" w:rsidRDefault="00CE7611" w:rsidP="00CE7611">
      <w:pPr>
        <w:rPr>
          <w:rFonts w:ascii="AauxPro OT Bold" w:hAnsi="AauxPro OT Bold" w:cstheme="majorBidi"/>
          <w:sz w:val="32"/>
          <w:szCs w:val="32"/>
          <w:rtl/>
          <w:lang w:bidi="ar-EG"/>
        </w:rPr>
      </w:pPr>
    </w:p>
    <w:p w:rsidR="004619E3" w:rsidRPr="00BA17D9" w:rsidRDefault="004619E3" w:rsidP="00CE7611">
      <w:pPr>
        <w:rPr>
          <w:rFonts w:ascii="AauxPro OT Bold" w:hAnsi="AauxPro OT Bold" w:cstheme="majorBidi"/>
          <w:sz w:val="32"/>
          <w:szCs w:val="32"/>
          <w:rtl/>
          <w:lang w:bidi="ar-EG"/>
        </w:rPr>
      </w:pPr>
    </w:p>
    <w:p w:rsidR="004619E3" w:rsidRPr="00BA17D9" w:rsidRDefault="004619E3" w:rsidP="00CE7611">
      <w:pPr>
        <w:rPr>
          <w:rFonts w:ascii="AauxPro OT Bold" w:hAnsi="AauxPro OT Bold" w:cstheme="majorBidi"/>
          <w:sz w:val="32"/>
          <w:szCs w:val="32"/>
          <w:lang w:bidi="ar-EG"/>
        </w:rPr>
      </w:pPr>
    </w:p>
    <w:p w:rsidR="00CE7611" w:rsidRPr="00BA17D9" w:rsidRDefault="00CE7611" w:rsidP="00CE7611">
      <w:pPr>
        <w:jc w:val="center"/>
        <w:rPr>
          <w:rFonts w:ascii="AauxPro OT Bold" w:hAnsi="AauxPro OT Bold" w:cstheme="majorBidi"/>
          <w:b/>
          <w:bCs/>
          <w:sz w:val="32"/>
          <w:szCs w:val="32"/>
        </w:rPr>
      </w:pPr>
      <w:r w:rsidRPr="00BA17D9">
        <w:rPr>
          <w:rFonts w:ascii="AauxPro OT Bold" w:hAnsi="AauxPro OT Bold" w:cstheme="majorBidi"/>
          <w:b/>
          <w:bCs/>
          <w:sz w:val="32"/>
          <w:szCs w:val="32"/>
        </w:rPr>
        <w:t>By:</w:t>
      </w:r>
    </w:p>
    <w:p w:rsidR="00CE7611" w:rsidRPr="00BA17D9" w:rsidRDefault="00CE7611" w:rsidP="00CE7611">
      <w:pPr>
        <w:jc w:val="center"/>
        <w:rPr>
          <w:rFonts w:ascii="AauxPro OT Bold" w:hAnsi="AauxPro OT Bold" w:cstheme="majorBidi"/>
          <w:b/>
          <w:bCs/>
          <w:sz w:val="32"/>
          <w:szCs w:val="32"/>
        </w:rPr>
      </w:pPr>
      <w:r w:rsidRPr="00BA17D9">
        <w:rPr>
          <w:rFonts w:ascii="AauxPro OT Bold" w:hAnsi="AauxPro OT Bold" w:cstheme="majorBidi"/>
          <w:b/>
          <w:bCs/>
          <w:sz w:val="32"/>
          <w:szCs w:val="32"/>
        </w:rPr>
        <w:t>Ann Said Alkindi</w:t>
      </w:r>
    </w:p>
    <w:p w:rsidR="00CE7611" w:rsidRPr="00BA17D9" w:rsidRDefault="00CE7611" w:rsidP="00CE7611">
      <w:pPr>
        <w:jc w:val="center"/>
        <w:rPr>
          <w:rFonts w:ascii="AauxPro OT Bold" w:hAnsi="AauxPro OT Bold" w:cstheme="majorBidi"/>
          <w:b/>
          <w:bCs/>
          <w:sz w:val="32"/>
          <w:szCs w:val="32"/>
        </w:rPr>
      </w:pPr>
      <w:r w:rsidRPr="00BA17D9">
        <w:rPr>
          <w:rFonts w:ascii="AauxPro OT Bold" w:hAnsi="AauxPro OT Bold" w:cstheme="majorBidi"/>
          <w:b/>
          <w:bCs/>
          <w:sz w:val="32"/>
          <w:szCs w:val="32"/>
        </w:rPr>
        <w:t>2062181A</w:t>
      </w:r>
    </w:p>
    <w:p w:rsidR="004619E3" w:rsidRPr="00BA17D9" w:rsidRDefault="004619E3" w:rsidP="00CE7611">
      <w:pPr>
        <w:rPr>
          <w:rFonts w:ascii="AauxPro OT Bold" w:hAnsi="AauxPro OT Bold" w:cstheme="majorBidi"/>
          <w:sz w:val="32"/>
          <w:szCs w:val="32"/>
          <w:rtl/>
        </w:rPr>
      </w:pPr>
    </w:p>
    <w:p w:rsidR="004619E3" w:rsidRPr="00BA17D9" w:rsidRDefault="004619E3" w:rsidP="00CE7611">
      <w:pPr>
        <w:rPr>
          <w:rFonts w:ascii="AauxPro OT Bold" w:hAnsi="AauxPro OT Bold" w:cstheme="majorBidi"/>
          <w:sz w:val="32"/>
          <w:szCs w:val="32"/>
          <w:lang w:bidi="ar-EG"/>
        </w:rPr>
      </w:pPr>
    </w:p>
    <w:p w:rsidR="00CE7611" w:rsidRPr="00BA17D9" w:rsidRDefault="00CE7611" w:rsidP="00CE7611">
      <w:pPr>
        <w:autoSpaceDE w:val="0"/>
        <w:autoSpaceDN w:val="0"/>
        <w:adjustRightInd w:val="0"/>
        <w:spacing w:after="0" w:line="240" w:lineRule="auto"/>
        <w:jc w:val="center"/>
        <w:rPr>
          <w:rFonts w:ascii="AauxPro OT Bold" w:hAnsi="AauxPro OT Bold" w:cstheme="majorBidi"/>
          <w:b/>
          <w:bCs/>
          <w:sz w:val="32"/>
          <w:szCs w:val="32"/>
        </w:rPr>
      </w:pPr>
      <w:r w:rsidRPr="00BA17D9">
        <w:rPr>
          <w:rFonts w:ascii="AauxPro OT Bold" w:hAnsi="AauxPro OT Bold" w:cstheme="majorBidi"/>
          <w:b/>
          <w:bCs/>
          <w:sz w:val="32"/>
          <w:szCs w:val="32"/>
        </w:rPr>
        <w:t>A dissertation submitted in partial fulfilment for the degree of</w:t>
      </w:r>
    </w:p>
    <w:p w:rsidR="00CE7611" w:rsidRPr="00BA17D9" w:rsidRDefault="00CE7611" w:rsidP="00CE7611">
      <w:pPr>
        <w:autoSpaceDE w:val="0"/>
        <w:autoSpaceDN w:val="0"/>
        <w:adjustRightInd w:val="0"/>
        <w:spacing w:after="0" w:line="240" w:lineRule="auto"/>
        <w:jc w:val="center"/>
        <w:rPr>
          <w:rFonts w:ascii="AauxPro OT Bold" w:hAnsi="AauxPro OT Bold" w:cstheme="majorBidi"/>
          <w:b/>
          <w:bCs/>
          <w:sz w:val="32"/>
          <w:szCs w:val="32"/>
        </w:rPr>
      </w:pPr>
      <w:r w:rsidRPr="00BA17D9">
        <w:rPr>
          <w:rFonts w:ascii="AauxPro OT Bold" w:hAnsi="AauxPro OT Bold" w:cstheme="majorBidi"/>
          <w:b/>
          <w:bCs/>
          <w:sz w:val="32"/>
          <w:szCs w:val="32"/>
        </w:rPr>
        <w:t>Master of Science</w:t>
      </w:r>
    </w:p>
    <w:p w:rsidR="00CE7611" w:rsidRPr="00BA17D9" w:rsidRDefault="00CE7611" w:rsidP="00CE7611">
      <w:pPr>
        <w:jc w:val="center"/>
        <w:rPr>
          <w:rFonts w:ascii="AauxPro OT Bold" w:hAnsi="AauxPro OT Bold" w:cstheme="majorBidi"/>
          <w:b/>
          <w:bCs/>
          <w:sz w:val="32"/>
          <w:szCs w:val="32"/>
        </w:rPr>
      </w:pPr>
      <w:r w:rsidRPr="00BA17D9">
        <w:rPr>
          <w:rFonts w:ascii="AauxPro OT Bold" w:hAnsi="AauxPro OT Bold" w:cstheme="majorBidi"/>
          <w:b/>
          <w:bCs/>
          <w:sz w:val="32"/>
          <w:szCs w:val="32"/>
        </w:rPr>
        <w:t>(</w:t>
      </w:r>
      <w:r w:rsidR="00545F25" w:rsidRPr="00BA17D9">
        <w:rPr>
          <w:rFonts w:ascii="AauxPro OT Bold" w:hAnsi="AauxPro OT Bold" w:cstheme="majorBidi"/>
          <w:b/>
          <w:bCs/>
          <w:sz w:val="32"/>
          <w:szCs w:val="32"/>
        </w:rPr>
        <w:t>Organizational</w:t>
      </w:r>
      <w:r w:rsidRPr="00BA17D9">
        <w:rPr>
          <w:rFonts w:ascii="AauxPro OT Bold" w:hAnsi="AauxPro OT Bold" w:cstheme="majorBidi"/>
          <w:b/>
          <w:bCs/>
          <w:sz w:val="32"/>
          <w:szCs w:val="32"/>
        </w:rPr>
        <w:t xml:space="preserve"> Leadership)</w:t>
      </w:r>
    </w:p>
    <w:p w:rsidR="00545F25" w:rsidRPr="00BA17D9" w:rsidRDefault="00545F25" w:rsidP="00B37B13">
      <w:pPr>
        <w:rPr>
          <w:rFonts w:ascii="AauxPro OT Bold" w:hAnsi="AauxPro OT Bold" w:cstheme="majorBidi"/>
          <w:b/>
          <w:bCs/>
          <w:sz w:val="32"/>
          <w:szCs w:val="32"/>
          <w:lang w:bidi="ar-EG"/>
        </w:rPr>
      </w:pPr>
    </w:p>
    <w:p w:rsidR="00CE7611" w:rsidRPr="00BA17D9" w:rsidRDefault="00CE7611" w:rsidP="00CE7611">
      <w:pPr>
        <w:jc w:val="center"/>
        <w:rPr>
          <w:rFonts w:ascii="AauxPro OT Bold" w:hAnsi="AauxPro OT Bold" w:cstheme="majorBidi"/>
          <w:b/>
          <w:bCs/>
          <w:sz w:val="32"/>
          <w:szCs w:val="32"/>
        </w:rPr>
      </w:pPr>
      <w:r w:rsidRPr="00BA17D9">
        <w:rPr>
          <w:rFonts w:ascii="AauxPro OT Bold" w:hAnsi="AauxPro OT Bold" w:cstheme="majorBidi"/>
          <w:b/>
          <w:bCs/>
          <w:sz w:val="32"/>
          <w:szCs w:val="32"/>
        </w:rPr>
        <w:t>August 2015</w:t>
      </w:r>
    </w:p>
    <w:p w:rsidR="00477D73" w:rsidRPr="00BA17D9" w:rsidRDefault="00477D73" w:rsidP="003D5046">
      <w:pPr>
        <w:pStyle w:val="Heading1"/>
        <w:jc w:val="left"/>
        <w:rPr>
          <w:rFonts w:ascii="AauxPro OT Bold" w:hAnsi="AauxPro OT Bold"/>
          <w:lang w:bidi="ar-EG"/>
        </w:rPr>
        <w:sectPr w:rsidR="00477D73" w:rsidRPr="00BA17D9" w:rsidSect="006B01C4">
          <w:footerReference w:type="default" r:id="rId10"/>
          <w:pgSz w:w="11906" w:h="16838"/>
          <w:pgMar w:top="1440" w:right="1440" w:bottom="1440" w:left="1440" w:header="720" w:footer="720" w:gutter="0"/>
          <w:cols w:space="720"/>
          <w:bidi/>
          <w:rtlGutter/>
          <w:docGrid w:linePitch="360"/>
        </w:sectPr>
      </w:pPr>
      <w:bookmarkStart w:id="1" w:name="_Toc428127432"/>
    </w:p>
    <w:p w:rsidR="00CE7611" w:rsidRPr="00BA17D9" w:rsidRDefault="00CE7611" w:rsidP="00CE7611">
      <w:pPr>
        <w:pStyle w:val="Heading1"/>
        <w:rPr>
          <w:rFonts w:ascii="AauxPro OT Bold" w:hAnsi="AauxPro OT Bold"/>
        </w:rPr>
      </w:pPr>
      <w:r w:rsidRPr="00BA17D9">
        <w:rPr>
          <w:rFonts w:ascii="AauxPro OT Bold" w:hAnsi="AauxPro OT Bold"/>
        </w:rPr>
        <w:lastRenderedPageBreak/>
        <w:t>CHAPTER SIX</w:t>
      </w:r>
      <w:bookmarkEnd w:id="1"/>
    </w:p>
    <w:p w:rsidR="00CE7611" w:rsidRPr="00BA17D9" w:rsidRDefault="00CE7611" w:rsidP="00CE7611">
      <w:pPr>
        <w:pStyle w:val="Heading1"/>
        <w:numPr>
          <w:ilvl w:val="0"/>
          <w:numId w:val="1"/>
        </w:numPr>
        <w:rPr>
          <w:rFonts w:ascii="AauxPro OT Bold" w:hAnsi="AauxPro OT Bold"/>
        </w:rPr>
      </w:pPr>
      <w:bookmarkStart w:id="2" w:name="_Toc428127433"/>
      <w:r w:rsidRPr="00BA17D9">
        <w:rPr>
          <w:rFonts w:ascii="AauxPro OT Bold" w:hAnsi="AauxPro OT Bold"/>
        </w:rPr>
        <w:t>Conclusions and Recommendations</w:t>
      </w:r>
      <w:bookmarkEnd w:id="2"/>
    </w:p>
    <w:p w:rsidR="00477D73" w:rsidRPr="00BA17D9" w:rsidRDefault="00477D73" w:rsidP="00CE7611">
      <w:pPr>
        <w:pStyle w:val="AAKnormal"/>
        <w:rPr>
          <w:rFonts w:ascii="AauxPro OT Bold" w:hAnsi="AauxPro OT Bold"/>
          <w:lang w:val="en-US"/>
        </w:rPr>
      </w:pPr>
    </w:p>
    <w:p w:rsidR="00CE7611" w:rsidRPr="00BA17D9" w:rsidRDefault="00CE7611" w:rsidP="00CE7611">
      <w:pPr>
        <w:pStyle w:val="AAKnormal"/>
        <w:rPr>
          <w:rFonts w:ascii="AauxPro OT Bold" w:hAnsi="AauxPro OT Bold"/>
        </w:rPr>
      </w:pPr>
      <w:r w:rsidRPr="00BA17D9">
        <w:rPr>
          <w:rFonts w:ascii="AauxPro OT Bold" w:hAnsi="AauxPro OT Bold"/>
        </w:rPr>
        <w:t xml:space="preserve">Oman had a great chance to make many important changes after the social and political turning point in 2011, which was a crisis that increased the urgency level to the extreme and created valuable momentum for change </w:t>
      </w:r>
      <w:sdt>
        <w:sdtPr>
          <w:rPr>
            <w:rFonts w:ascii="AauxPro OT Bold" w:hAnsi="AauxPro OT Bold"/>
          </w:rPr>
          <w:id w:val="1448282415"/>
          <w:citation/>
        </w:sdtPr>
        <w:sdtContent>
          <w:r w:rsidRPr="00BA17D9">
            <w:rPr>
              <w:rFonts w:ascii="AauxPro OT Bold" w:hAnsi="AauxPro OT Bold"/>
            </w:rPr>
            <w:fldChar w:fldCharType="begin"/>
          </w:r>
          <w:r w:rsidRPr="00BA17D9">
            <w:rPr>
              <w:rFonts w:ascii="AauxPro OT Bold" w:hAnsi="AauxPro OT Bold"/>
            </w:rPr>
            <w:instrText xml:space="preserve"> CITATION Joh96 \l 1033 </w:instrText>
          </w:r>
          <w:r w:rsidRPr="00BA17D9">
            <w:rPr>
              <w:rFonts w:ascii="AauxPro OT Bold" w:hAnsi="AauxPro OT Bold"/>
            </w:rPr>
            <w:fldChar w:fldCharType="separate"/>
          </w:r>
          <w:r w:rsidR="00110402" w:rsidRPr="00BA17D9">
            <w:rPr>
              <w:rFonts w:ascii="AauxPro OT Bold" w:hAnsi="AauxPro OT Bold"/>
              <w:noProof/>
            </w:rPr>
            <w:t>(Kotter, 1996)</w:t>
          </w:r>
          <w:r w:rsidRPr="00BA17D9">
            <w:rPr>
              <w:rFonts w:ascii="AauxPro OT Bold" w:hAnsi="AauxPro OT Bold"/>
            </w:rPr>
            <w:fldChar w:fldCharType="end"/>
          </w:r>
        </w:sdtContent>
      </w:sdt>
      <w:r w:rsidRPr="00BA17D9">
        <w:rPr>
          <w:rFonts w:ascii="AauxPro OT Bold" w:hAnsi="AauxPro OT Bold"/>
        </w:rPr>
        <w:t xml:space="preserve">.  Yet there were successful political solutions to contain the demonstrations without an adequate level of structural change in the Omani public sector. These short-term solutions will have long-run repercussions </w:t>
      </w:r>
      <w:sdt>
        <w:sdtPr>
          <w:rPr>
            <w:rFonts w:ascii="AauxPro OT Bold" w:hAnsi="AauxPro OT Bold"/>
          </w:rPr>
          <w:id w:val="-754130801"/>
          <w:citation/>
        </w:sdtPr>
        <w:sdtContent>
          <w:r w:rsidRPr="00BA17D9">
            <w:rPr>
              <w:rFonts w:ascii="AauxPro OT Bold" w:hAnsi="AauxPro OT Bold"/>
            </w:rPr>
            <w:fldChar w:fldCharType="begin"/>
          </w:r>
          <w:r w:rsidRPr="00BA17D9">
            <w:rPr>
              <w:rFonts w:ascii="AauxPro OT Bold" w:hAnsi="AauxPro OT Bold"/>
            </w:rPr>
            <w:instrText xml:space="preserve"> CITATION Cry14 \l 1033 </w:instrText>
          </w:r>
          <w:r w:rsidRPr="00BA17D9">
            <w:rPr>
              <w:rFonts w:ascii="AauxPro OT Bold" w:hAnsi="AauxPro OT Bold"/>
            </w:rPr>
            <w:fldChar w:fldCharType="separate"/>
          </w:r>
          <w:r w:rsidR="00110402" w:rsidRPr="00BA17D9">
            <w:rPr>
              <w:rFonts w:ascii="AauxPro OT Bold" w:hAnsi="AauxPro OT Bold"/>
              <w:noProof/>
            </w:rPr>
            <w:t>(al-Jamali, 2014)</w:t>
          </w:r>
          <w:r w:rsidRPr="00BA17D9">
            <w:rPr>
              <w:rFonts w:ascii="AauxPro OT Bold" w:hAnsi="AauxPro OT Bold"/>
            </w:rPr>
            <w:fldChar w:fldCharType="end"/>
          </w:r>
        </w:sdtContent>
      </w:sdt>
      <w:r w:rsidRPr="00BA17D9">
        <w:rPr>
          <w:rFonts w:ascii="AauxPro OT Bold" w:hAnsi="AauxPro OT Bold"/>
        </w:rPr>
        <w:t>.</w:t>
      </w:r>
    </w:p>
    <w:p w:rsidR="00CE7611" w:rsidRPr="00BA17D9" w:rsidRDefault="00CE7611" w:rsidP="00CE7611">
      <w:pPr>
        <w:pStyle w:val="AAKnormal"/>
        <w:rPr>
          <w:rFonts w:ascii="AauxPro OT Bold" w:hAnsi="AauxPro OT Bold"/>
        </w:rPr>
      </w:pPr>
      <w:r w:rsidRPr="00BA17D9">
        <w:rPr>
          <w:rFonts w:ascii="AauxPro OT Bold" w:hAnsi="AauxPro OT Bold"/>
        </w:rPr>
        <w:t>There are many existing forms of co-operation between Oman and Singapore, as reported in the media from time to time</w:t>
      </w:r>
      <w:sdt>
        <w:sdtPr>
          <w:rPr>
            <w:rFonts w:ascii="AauxPro OT Bold" w:hAnsi="AauxPro OT Bold"/>
          </w:rPr>
          <w:id w:val="-553003496"/>
          <w:citation/>
        </w:sdtPr>
        <w:sdtContent>
          <w:r w:rsidRPr="00BA17D9">
            <w:rPr>
              <w:rFonts w:ascii="AauxPro OT Bold" w:hAnsi="AauxPro OT Bold"/>
            </w:rPr>
            <w:fldChar w:fldCharType="begin"/>
          </w:r>
          <w:r w:rsidRPr="00BA17D9">
            <w:rPr>
              <w:rFonts w:ascii="AauxPro OT Bold" w:hAnsi="AauxPro OT Bold"/>
            </w:rPr>
            <w:instrText xml:space="preserve">CITATION IDA14 \m imesfoOman \m You15 \l 7177 </w:instrText>
          </w:r>
          <w:r w:rsidRPr="00BA17D9">
            <w:rPr>
              <w:rFonts w:ascii="AauxPro OT Bold" w:hAnsi="AauxPro OT Bold"/>
            </w:rPr>
            <w:fldChar w:fldCharType="separate"/>
          </w:r>
          <w:r w:rsidR="00110402" w:rsidRPr="00BA17D9">
            <w:rPr>
              <w:rFonts w:ascii="AauxPro OT Bold" w:hAnsi="AauxPro OT Bold"/>
              <w:noProof/>
            </w:rPr>
            <w:t xml:space="preserve"> (Government, 2014; Oman, 2014; Yousuf, 2015)</w:t>
          </w:r>
          <w:r w:rsidRPr="00BA17D9">
            <w:rPr>
              <w:rFonts w:ascii="AauxPro OT Bold" w:hAnsi="AauxPro OT Bold"/>
            </w:rPr>
            <w:fldChar w:fldCharType="end"/>
          </w:r>
        </w:sdtContent>
      </w:sdt>
      <w:r w:rsidRPr="00BA17D9">
        <w:rPr>
          <w:rFonts w:ascii="AauxPro OT Bold" w:hAnsi="AauxPro OT Bold"/>
        </w:rPr>
        <w:t xml:space="preserve">. There is even a Free Trade Agreement between the two countries signed in 2007 </w:t>
      </w:r>
      <w:sdt>
        <w:sdtPr>
          <w:rPr>
            <w:rFonts w:ascii="AauxPro OT Bold" w:hAnsi="AauxPro OT Bold"/>
          </w:rPr>
          <w:id w:val="-862280799"/>
          <w:citation/>
        </w:sdtPr>
        <w:sdtContent>
          <w:r w:rsidRPr="00BA17D9">
            <w:rPr>
              <w:rFonts w:ascii="AauxPro OT Bold" w:hAnsi="AauxPro OT Bold"/>
            </w:rPr>
            <w:fldChar w:fldCharType="begin"/>
          </w:r>
          <w:r w:rsidRPr="00BA17D9">
            <w:rPr>
              <w:rFonts w:ascii="AauxPro OT Bold" w:hAnsi="AauxPro OT Bold"/>
            </w:rPr>
            <w:instrText xml:space="preserve"> CITATION Mar07 \l 1033 </w:instrText>
          </w:r>
          <w:r w:rsidRPr="00BA17D9">
            <w:rPr>
              <w:rFonts w:ascii="AauxPro OT Bold" w:hAnsi="AauxPro OT Bold"/>
            </w:rPr>
            <w:fldChar w:fldCharType="separate"/>
          </w:r>
          <w:r w:rsidR="00110402" w:rsidRPr="00BA17D9">
            <w:rPr>
              <w:rFonts w:ascii="AauxPro OT Bold" w:hAnsi="AauxPro OT Bold"/>
              <w:noProof/>
            </w:rPr>
            <w:t>(Perry, 2007)</w:t>
          </w:r>
          <w:r w:rsidRPr="00BA17D9">
            <w:rPr>
              <w:rFonts w:ascii="AauxPro OT Bold" w:hAnsi="AauxPro OT Bold"/>
            </w:rPr>
            <w:fldChar w:fldCharType="end"/>
          </w:r>
        </w:sdtContent>
      </w:sdt>
      <w:r w:rsidRPr="00BA17D9">
        <w:rPr>
          <w:rFonts w:ascii="AauxPro OT Bold" w:hAnsi="AauxPro OT Bold"/>
        </w:rPr>
        <w:t xml:space="preserve">.  However no tangible results have yet been felt in the area of learning from the Singaporean example of Public Service excellence. As Quah </w:t>
      </w:r>
      <w:sdt>
        <w:sdtPr>
          <w:rPr>
            <w:rFonts w:ascii="AauxPro OT Bold" w:hAnsi="AauxPro OT Bold"/>
            <w:i/>
            <w:iCs/>
            <w:noProof/>
          </w:rPr>
          <w:id w:val="1032302084"/>
          <w:citation/>
        </w:sdtPr>
        <w:sdtContent>
          <w:r w:rsidRPr="00BA17D9">
            <w:rPr>
              <w:rFonts w:ascii="AauxPro OT Bold" w:hAnsi="AauxPro OT Bold"/>
              <w:i/>
              <w:iCs/>
              <w:noProof/>
            </w:rPr>
            <w:fldChar w:fldCharType="begin"/>
          </w:r>
          <w:r w:rsidRPr="00BA17D9">
            <w:rPr>
              <w:rFonts w:ascii="AauxPro OT Bold" w:hAnsi="AauxPro OT Bold"/>
            </w:rPr>
            <w:instrText xml:space="preserve">CITATION Jon131 \n  \l 1033 </w:instrText>
          </w:r>
          <w:r w:rsidRPr="00BA17D9">
            <w:rPr>
              <w:rFonts w:ascii="AauxPro OT Bold" w:hAnsi="AauxPro OT Bold"/>
              <w:i/>
              <w:iCs/>
              <w:noProof/>
            </w:rPr>
            <w:fldChar w:fldCharType="separate"/>
          </w:r>
          <w:r w:rsidR="00110402" w:rsidRPr="00BA17D9">
            <w:rPr>
              <w:rFonts w:ascii="AauxPro OT Bold" w:hAnsi="AauxPro OT Bold"/>
              <w:noProof/>
            </w:rPr>
            <w:t>(Ensuring Good Governance in Singapore, 2013)</w:t>
          </w:r>
          <w:r w:rsidRPr="00BA17D9">
            <w:rPr>
              <w:rFonts w:ascii="AauxPro OT Bold" w:hAnsi="AauxPro OT Bold"/>
              <w:i/>
              <w:iCs/>
              <w:noProof/>
            </w:rPr>
            <w:fldChar w:fldCharType="end"/>
          </w:r>
        </w:sdtContent>
      </w:sdt>
      <w:r w:rsidRPr="00BA17D9">
        <w:rPr>
          <w:rFonts w:ascii="AauxPro OT Bold" w:hAnsi="AauxPro OT Bold"/>
          <w:iCs/>
          <w:noProof/>
        </w:rPr>
        <w:t xml:space="preserve"> says</w:t>
      </w:r>
      <w:r w:rsidRPr="00BA17D9">
        <w:rPr>
          <w:rFonts w:ascii="AauxPro OT Bold" w:hAnsi="AauxPro OT Bold"/>
          <w:noProof/>
        </w:rPr>
        <w:t>, the Singaporen experiences cannot be directly copied in other Asian countries, because of the absence of political willingness and insufficient proper governance. Nevertheless Singpaoer sucessful story from thrid to frsit world is worth adopting human development strategy and approchies.</w:t>
      </w:r>
    </w:p>
    <w:p w:rsidR="00CE7611" w:rsidRPr="00BA17D9" w:rsidRDefault="00CE7611" w:rsidP="00CE7611">
      <w:pPr>
        <w:pStyle w:val="AAKnormal"/>
        <w:rPr>
          <w:rFonts w:ascii="AauxPro OT Bold" w:hAnsi="AauxPro OT Bold"/>
        </w:rPr>
      </w:pPr>
      <w:r w:rsidRPr="00BA17D9">
        <w:rPr>
          <w:rFonts w:ascii="AauxPro OT Bold" w:hAnsi="AauxPro OT Bold"/>
        </w:rPr>
        <w:t xml:space="preserve">There are number of deep structural reforms that are needed in the Omani public sector, including a culture and mind-set shift program. Oman needs leaders with a greater sense of urgency, as the time factor does not seem to be important in the Omani public sector.  </w:t>
      </w:r>
    </w:p>
    <w:p w:rsidR="00CE7611" w:rsidRPr="00BA17D9" w:rsidRDefault="00CE7611" w:rsidP="00CA61BC">
      <w:pPr>
        <w:pStyle w:val="AAKnormal"/>
        <w:rPr>
          <w:rFonts w:ascii="AauxPro OT Bold" w:hAnsi="AauxPro OT Bold"/>
        </w:rPr>
      </w:pPr>
      <w:r w:rsidRPr="00BA17D9">
        <w:rPr>
          <w:rFonts w:ascii="AauxPro OT Bold" w:hAnsi="AauxPro OT Bold"/>
        </w:rPr>
        <w:t xml:space="preserve">It may be difficult to change the situation by fighting the existing reality. “To change </w:t>
      </w:r>
      <w:r w:rsidR="005857BF" w:rsidRPr="00BA17D9">
        <w:rPr>
          <w:rFonts w:ascii="AauxPro OT Bold" w:hAnsi="AauxPro OT Bold"/>
        </w:rPr>
        <w:t>something;</w:t>
      </w:r>
      <w:r w:rsidRPr="00BA17D9">
        <w:rPr>
          <w:rFonts w:ascii="AauxPro OT Bold" w:hAnsi="AauxPro OT Bold"/>
        </w:rPr>
        <w:t xml:space="preserve"> build a new model that makes the existing model obsolete”</w:t>
      </w:r>
      <w:sdt>
        <w:sdtPr>
          <w:rPr>
            <w:rFonts w:ascii="AauxPro OT Bold" w:hAnsi="AauxPro OT Bold"/>
          </w:rPr>
          <w:id w:val="1489060127"/>
          <w:citation/>
        </w:sdtPr>
        <w:sdtContent>
          <w:r w:rsidRPr="00BA17D9">
            <w:rPr>
              <w:rFonts w:ascii="AauxPro OT Bold" w:hAnsi="AauxPro OT Bold"/>
            </w:rPr>
            <w:fldChar w:fldCharType="begin"/>
          </w:r>
          <w:r w:rsidRPr="00BA17D9">
            <w:rPr>
              <w:rFonts w:ascii="AauxPro OT Bold" w:hAnsi="AauxPro OT Bold"/>
            </w:rPr>
            <w:instrText xml:space="preserve"> CITATION Buc75 \l 7177 </w:instrText>
          </w:r>
          <w:r w:rsidRPr="00BA17D9">
            <w:rPr>
              <w:rFonts w:ascii="AauxPro OT Bold" w:hAnsi="AauxPro OT Bold"/>
            </w:rPr>
            <w:fldChar w:fldCharType="separate"/>
          </w:r>
          <w:r w:rsidR="00110402" w:rsidRPr="00BA17D9">
            <w:rPr>
              <w:rFonts w:ascii="AauxPro OT Bold" w:hAnsi="AauxPro OT Bold"/>
              <w:noProof/>
            </w:rPr>
            <w:t xml:space="preserve"> (Buckminster Fuller, 1975)</w:t>
          </w:r>
          <w:r w:rsidRPr="00BA17D9">
            <w:rPr>
              <w:rFonts w:ascii="AauxPro OT Bold" w:hAnsi="AauxPro OT Bold"/>
            </w:rPr>
            <w:fldChar w:fldCharType="end"/>
          </w:r>
        </w:sdtContent>
      </w:sdt>
      <w:r w:rsidRPr="00BA17D9">
        <w:rPr>
          <w:rFonts w:ascii="AauxPro OT Bold" w:hAnsi="AauxPro OT Bold"/>
        </w:rPr>
        <w:t xml:space="preserve">. This applies to many things. Firstly the scattered effort of developing leadership and  spending money on training people in leading position without clear strategy, as it was shown earlier in this research.  </w:t>
      </w:r>
      <w:r w:rsidR="00CA61BC" w:rsidRPr="00BA17D9">
        <w:rPr>
          <w:rFonts w:ascii="AauxPro OT Bold" w:hAnsi="AauxPro OT Bold"/>
        </w:rPr>
        <w:t xml:space="preserve">It would be more effective to improve </w:t>
      </w:r>
      <w:r w:rsidR="00CA61BC" w:rsidRPr="00BA17D9">
        <w:rPr>
          <w:rFonts w:ascii="AauxPro OT Bold" w:hAnsi="AauxPro OT Bold"/>
        </w:rPr>
        <w:lastRenderedPageBreak/>
        <w:t>and develop</w:t>
      </w:r>
      <w:r w:rsidRPr="00BA17D9">
        <w:rPr>
          <w:rFonts w:ascii="AauxPro OT Bold" w:hAnsi="AauxPro OT Bold"/>
        </w:rPr>
        <w:t xml:space="preserve"> the Oman Ins</w:t>
      </w:r>
      <w:r w:rsidR="00EC68A2" w:rsidRPr="00BA17D9">
        <w:rPr>
          <w:rFonts w:ascii="AauxPro OT Bold" w:hAnsi="AauxPro OT Bold"/>
        </w:rPr>
        <w:t>titute of Public Administration and</w:t>
      </w:r>
      <w:r w:rsidR="00CA61BC" w:rsidRPr="00BA17D9">
        <w:rPr>
          <w:rFonts w:ascii="AauxPro OT Bold" w:hAnsi="AauxPro OT Bold"/>
        </w:rPr>
        <w:t xml:space="preserve"> </w:t>
      </w:r>
      <w:r w:rsidR="00A43657" w:rsidRPr="00BA17D9">
        <w:rPr>
          <w:rFonts w:ascii="AauxPro OT Bold" w:hAnsi="AauxPro OT Bold"/>
        </w:rPr>
        <w:t>merge</w:t>
      </w:r>
      <w:r w:rsidR="00EC68A2" w:rsidRPr="00BA17D9">
        <w:rPr>
          <w:rFonts w:ascii="AauxPro OT Bold" w:hAnsi="AauxPro OT Bold"/>
        </w:rPr>
        <w:t xml:space="preserve"> it</w:t>
      </w:r>
      <w:r w:rsidR="00CA61BC" w:rsidRPr="00BA17D9">
        <w:rPr>
          <w:rFonts w:ascii="AauxPro OT Bold" w:hAnsi="AauxPro OT Bold"/>
        </w:rPr>
        <w:t xml:space="preserve"> </w:t>
      </w:r>
      <w:r w:rsidR="00A43657" w:rsidRPr="00BA17D9">
        <w:rPr>
          <w:rFonts w:ascii="AauxPro OT Bold" w:hAnsi="AauxPro OT Bold"/>
        </w:rPr>
        <w:t>with Competence</w:t>
      </w:r>
      <w:r w:rsidRPr="00BA17D9">
        <w:rPr>
          <w:rFonts w:ascii="AauxPro OT Bold" w:hAnsi="AauxPro OT Bold"/>
        </w:rPr>
        <w:t xml:space="preserve"> Development Institute </w:t>
      </w:r>
      <w:sdt>
        <w:sdtPr>
          <w:rPr>
            <w:rFonts w:ascii="AauxPro OT Bold" w:hAnsi="AauxPro OT Bold"/>
          </w:rPr>
          <w:id w:val="640165727"/>
          <w:citation/>
        </w:sdtPr>
        <w:sdtContent>
          <w:r w:rsidRPr="00BA17D9">
            <w:rPr>
              <w:rFonts w:ascii="AauxPro OT Bold" w:hAnsi="AauxPro OT Bold"/>
            </w:rPr>
            <w:fldChar w:fldCharType="begin"/>
          </w:r>
          <w:r w:rsidRPr="00BA17D9">
            <w:rPr>
              <w:rFonts w:ascii="AauxPro OT Bold" w:hAnsi="AauxPro OT Bold"/>
            </w:rPr>
            <w:instrText xml:space="preserve"> CITATION Oma151 \l 1033 </w:instrText>
          </w:r>
          <w:r w:rsidRPr="00BA17D9">
            <w:rPr>
              <w:rFonts w:ascii="AauxPro OT Bold" w:hAnsi="AauxPro OT Bold"/>
            </w:rPr>
            <w:fldChar w:fldCharType="separate"/>
          </w:r>
          <w:r w:rsidR="00110402" w:rsidRPr="00BA17D9">
            <w:rPr>
              <w:rFonts w:ascii="AauxPro OT Bold" w:hAnsi="AauxPro OT Bold"/>
              <w:noProof/>
            </w:rPr>
            <w:t>(Observer, 2015)</w:t>
          </w:r>
          <w:r w:rsidRPr="00BA17D9">
            <w:rPr>
              <w:rFonts w:ascii="AauxPro OT Bold" w:hAnsi="AauxPro OT Bold"/>
            </w:rPr>
            <w:fldChar w:fldCharType="end"/>
          </w:r>
        </w:sdtContent>
      </w:sdt>
      <w:r w:rsidRPr="00BA17D9">
        <w:rPr>
          <w:rFonts w:ascii="AauxPro OT Bold" w:hAnsi="AauxPro OT Bold"/>
        </w:rPr>
        <w:t>.</w:t>
      </w:r>
    </w:p>
    <w:p w:rsidR="00CE7611" w:rsidRPr="00BA17D9" w:rsidRDefault="00CE7611" w:rsidP="00CE7611">
      <w:pPr>
        <w:pStyle w:val="AAKnormal"/>
        <w:rPr>
          <w:rFonts w:ascii="AauxPro OT Bold" w:hAnsi="AauxPro OT Bold"/>
        </w:rPr>
      </w:pPr>
      <w:r w:rsidRPr="00BA17D9">
        <w:rPr>
          <w:rFonts w:ascii="AauxPro OT Bold" w:hAnsi="AauxPro OT Bold"/>
        </w:rPr>
        <w:t xml:space="preserve">An immediate action the Oman Government could do in order to increase the effectiveness of Oman leadership training, is to take into account what Sheik Mohammed said “Some leadership traits that were useful in the past might not be so today” </w:t>
      </w:r>
      <w:sdt>
        <w:sdtPr>
          <w:rPr>
            <w:rFonts w:ascii="AauxPro OT Bold" w:hAnsi="AauxPro OT Bold"/>
          </w:rPr>
          <w:id w:val="-1780486461"/>
          <w:citation/>
        </w:sdtPr>
        <w:sdtContent>
          <w:r w:rsidRPr="00BA17D9">
            <w:rPr>
              <w:rFonts w:ascii="AauxPro OT Bold" w:hAnsi="AauxPro OT Bold"/>
            </w:rPr>
            <w:fldChar w:fldCharType="begin"/>
          </w:r>
          <w:r w:rsidRPr="00BA17D9">
            <w:rPr>
              <w:rFonts w:ascii="AauxPro OT Bold" w:hAnsi="AauxPro OT Bold"/>
            </w:rPr>
            <w:instrText xml:space="preserve"> CITATION HHS12 \l 1033 </w:instrText>
          </w:r>
          <w:r w:rsidRPr="00BA17D9">
            <w:rPr>
              <w:rFonts w:ascii="AauxPro OT Bold" w:hAnsi="AauxPro OT Bold"/>
            </w:rPr>
            <w:fldChar w:fldCharType="separate"/>
          </w:r>
          <w:r w:rsidR="00110402" w:rsidRPr="00BA17D9">
            <w:rPr>
              <w:rFonts w:ascii="AauxPro OT Bold" w:hAnsi="AauxPro OT Bold"/>
              <w:noProof/>
            </w:rPr>
            <w:t>(Maktoum, 2012)</w:t>
          </w:r>
          <w:r w:rsidRPr="00BA17D9">
            <w:rPr>
              <w:rFonts w:ascii="AauxPro OT Bold" w:hAnsi="AauxPro OT Bold"/>
            </w:rPr>
            <w:fldChar w:fldCharType="end"/>
          </w:r>
        </w:sdtContent>
      </w:sdt>
      <w:r w:rsidRPr="00BA17D9">
        <w:rPr>
          <w:rFonts w:ascii="AauxPro OT Bold" w:hAnsi="AauxPro OT Bold"/>
        </w:rPr>
        <w:t>.</w:t>
      </w:r>
      <w:r w:rsidR="005857BF" w:rsidRPr="00BA17D9">
        <w:rPr>
          <w:rFonts w:ascii="AauxPro OT Bold" w:hAnsi="AauxPro OT Bold"/>
        </w:rPr>
        <w:t xml:space="preserve"> This </w:t>
      </w:r>
      <w:r w:rsidRPr="00BA17D9">
        <w:rPr>
          <w:rFonts w:ascii="AauxPro OT Bold" w:hAnsi="AauxPro OT Bold"/>
        </w:rPr>
        <w:t>is one o</w:t>
      </w:r>
      <w:r w:rsidR="005857BF" w:rsidRPr="00BA17D9">
        <w:rPr>
          <w:rFonts w:ascii="AauxPro OT Bold" w:hAnsi="AauxPro OT Bold"/>
        </w:rPr>
        <w:t>f the reason why Dubai can be a learning</w:t>
      </w:r>
      <w:r w:rsidRPr="00BA17D9">
        <w:rPr>
          <w:rFonts w:ascii="AauxPro OT Bold" w:hAnsi="AauxPro OT Bold"/>
        </w:rPr>
        <w:t xml:space="preserve"> experience. Oman and Dubai share many </w:t>
      </w:r>
      <w:r w:rsidR="005857BF" w:rsidRPr="00BA17D9">
        <w:rPr>
          <w:rFonts w:ascii="AauxPro OT Bold" w:hAnsi="AauxPro OT Bold"/>
        </w:rPr>
        <w:t>similarities such</w:t>
      </w:r>
      <w:r w:rsidRPr="00BA17D9">
        <w:rPr>
          <w:rFonts w:ascii="AauxPro OT Bold" w:hAnsi="AauxPro OT Bold"/>
        </w:rPr>
        <w:t xml:space="preserve"> as </w:t>
      </w:r>
      <w:r w:rsidR="005857BF" w:rsidRPr="00BA17D9">
        <w:rPr>
          <w:rFonts w:ascii="AauxPro OT Bold" w:hAnsi="AauxPro OT Bold"/>
        </w:rPr>
        <w:t>culture,</w:t>
      </w:r>
      <w:r w:rsidRPr="00BA17D9">
        <w:rPr>
          <w:rFonts w:ascii="AauxPro OT Bold" w:hAnsi="AauxPro OT Bold"/>
        </w:rPr>
        <w:t xml:space="preserve"> religion and most importantly both have less oil reserve compared to other Gulf counties. </w:t>
      </w:r>
    </w:p>
    <w:p w:rsidR="00CE7611" w:rsidRPr="00BA17D9" w:rsidRDefault="00CE7611" w:rsidP="00CE7611">
      <w:pPr>
        <w:pStyle w:val="AAKnormal"/>
        <w:rPr>
          <w:rFonts w:ascii="AauxPro OT Bold" w:hAnsi="AauxPro OT Bold"/>
          <w:rtl/>
          <w:lang w:bidi="ar-OM"/>
        </w:rPr>
      </w:pPr>
      <w:r w:rsidRPr="00BA17D9">
        <w:rPr>
          <w:rFonts w:ascii="AauxPro OT Bold" w:hAnsi="AauxPro OT Bold"/>
        </w:rPr>
        <w:t>The Omani public sector has been slow to make changes, for example there are Managers and Director Generals that have been in the same positions for more than 20 years.   Statistical information on how long senior people remain in their positions is however not made public or published.</w:t>
      </w:r>
    </w:p>
    <w:p w:rsidR="00CE7611" w:rsidRPr="00BA17D9" w:rsidRDefault="00CE7611" w:rsidP="00566A86">
      <w:pPr>
        <w:pStyle w:val="AAKnormal"/>
        <w:rPr>
          <w:rFonts w:ascii="AauxPro OT Bold" w:hAnsi="AauxPro OT Bold"/>
        </w:rPr>
      </w:pPr>
      <w:r w:rsidRPr="00BA17D9">
        <w:rPr>
          <w:rFonts w:ascii="AauxPro OT Bold" w:hAnsi="AauxPro OT Bold"/>
        </w:rPr>
        <w:t>It is important that new (healthy) leadership blood is injected into the Omani public sector</w:t>
      </w:r>
      <w:r w:rsidR="00BD2A3D" w:rsidRPr="00BA17D9">
        <w:rPr>
          <w:rFonts w:ascii="AauxPro OT Bold" w:hAnsi="AauxPro OT Bold"/>
        </w:rPr>
        <w:t>.</w:t>
      </w:r>
      <w:r w:rsidRPr="00BA17D9">
        <w:rPr>
          <w:rFonts w:ascii="AauxPro OT Bold" w:hAnsi="AauxPro OT Bold"/>
        </w:rPr>
        <w:t xml:space="preserve"> </w:t>
      </w:r>
      <w:r w:rsidR="00BD2A3D" w:rsidRPr="00BA17D9">
        <w:rPr>
          <w:rFonts w:ascii="AauxPro OT Bold" w:hAnsi="AauxPro OT Bold"/>
        </w:rPr>
        <w:t xml:space="preserve">In addition, </w:t>
      </w:r>
      <w:r w:rsidRPr="00BA17D9">
        <w:rPr>
          <w:rFonts w:ascii="AauxPro OT Bold" w:hAnsi="AauxPro OT Bold"/>
        </w:rPr>
        <w:t>a</w:t>
      </w:r>
      <w:r w:rsidR="00C60D6C" w:rsidRPr="00BA17D9">
        <w:rPr>
          <w:rFonts w:ascii="AauxPro OT Bold" w:hAnsi="AauxPro OT Bold"/>
        </w:rPr>
        <w:t>n</w:t>
      </w:r>
      <w:r w:rsidRPr="00BA17D9">
        <w:rPr>
          <w:rFonts w:ascii="AauxPro OT Bold" w:hAnsi="AauxPro OT Bold"/>
        </w:rPr>
        <w:t xml:space="preserve"> </w:t>
      </w:r>
      <w:r w:rsidR="00F93F38" w:rsidRPr="00BA17D9">
        <w:rPr>
          <w:rFonts w:ascii="AauxPro OT Bold" w:hAnsi="AauxPro OT Bold"/>
        </w:rPr>
        <w:t xml:space="preserve">emphasis on </w:t>
      </w:r>
      <w:r w:rsidR="00295216" w:rsidRPr="00BA17D9">
        <w:rPr>
          <w:rFonts w:ascii="AauxPro OT Bold" w:hAnsi="AauxPro OT Bold"/>
        </w:rPr>
        <w:t xml:space="preserve">practising the tools </w:t>
      </w:r>
      <w:r w:rsidR="00C60D6C" w:rsidRPr="00BA17D9">
        <w:rPr>
          <w:rFonts w:ascii="AauxPro OT Bold" w:hAnsi="AauxPro OT Bold"/>
        </w:rPr>
        <w:t>of anti-corruption policy</w:t>
      </w:r>
      <w:r w:rsidRPr="00BA17D9">
        <w:rPr>
          <w:rFonts w:ascii="AauxPro OT Bold" w:hAnsi="AauxPro OT Bold"/>
        </w:rPr>
        <w:t xml:space="preserve"> </w:t>
      </w:r>
      <w:r w:rsidR="00BD2A3D" w:rsidRPr="00BA17D9">
        <w:rPr>
          <w:rFonts w:ascii="AauxPro OT Bold" w:hAnsi="AauxPro OT Bold"/>
        </w:rPr>
        <w:t>must be put in place.</w:t>
      </w:r>
      <w:r w:rsidRPr="00BA17D9">
        <w:rPr>
          <w:rFonts w:ascii="AauxPro OT Bold" w:hAnsi="AauxPro OT Bold"/>
        </w:rPr>
        <w:t xml:space="preserve"> </w:t>
      </w:r>
      <w:r w:rsidR="00BD2A3D" w:rsidRPr="00BA17D9">
        <w:rPr>
          <w:rFonts w:ascii="AauxPro OT Bold" w:hAnsi="AauxPro OT Bold"/>
        </w:rPr>
        <w:t>Performance</w:t>
      </w:r>
      <w:r w:rsidRPr="00BA17D9">
        <w:rPr>
          <w:rFonts w:ascii="AauxPro OT Bold" w:hAnsi="AauxPro OT Bold"/>
        </w:rPr>
        <w:t xml:space="preserve"> appraisal</w:t>
      </w:r>
      <w:r w:rsidR="00BD2A3D" w:rsidRPr="00BA17D9">
        <w:rPr>
          <w:rFonts w:ascii="AauxPro OT Bold" w:hAnsi="AauxPro OT Bold"/>
        </w:rPr>
        <w:t>, reward systems</w:t>
      </w:r>
      <w:r w:rsidRPr="00BA17D9">
        <w:rPr>
          <w:rFonts w:ascii="AauxPro OT Bold" w:hAnsi="AauxPro OT Bold"/>
        </w:rPr>
        <w:t xml:space="preserve"> and meritocracy </w:t>
      </w:r>
      <w:r w:rsidR="00BD2A3D" w:rsidRPr="00BA17D9">
        <w:rPr>
          <w:rFonts w:ascii="AauxPro OT Bold" w:hAnsi="AauxPro OT Bold"/>
        </w:rPr>
        <w:t>must be practise as the base for selecting candidates to full leadership</w:t>
      </w:r>
      <w:r w:rsidRPr="00BA17D9">
        <w:rPr>
          <w:rFonts w:ascii="AauxPro OT Bold" w:hAnsi="AauxPro OT Bold"/>
        </w:rPr>
        <w:t xml:space="preserve"> positions.  </w:t>
      </w:r>
      <w:r w:rsidR="003C1DAD" w:rsidRPr="00BA17D9">
        <w:rPr>
          <w:rFonts w:ascii="AauxPro OT Bold" w:hAnsi="AauxPro OT Bold"/>
        </w:rPr>
        <w:t>Without setting</w:t>
      </w:r>
      <w:r w:rsidR="0056441C" w:rsidRPr="00BA17D9">
        <w:rPr>
          <w:rFonts w:ascii="AauxPro OT Bold" w:hAnsi="AauxPro OT Bold"/>
        </w:rPr>
        <w:t xml:space="preserve"> a</w:t>
      </w:r>
      <w:r w:rsidR="003C1DAD" w:rsidRPr="00BA17D9">
        <w:rPr>
          <w:rFonts w:ascii="AauxPro OT Bold" w:hAnsi="AauxPro OT Bold"/>
        </w:rPr>
        <w:t xml:space="preserve"> clear mandate to build </w:t>
      </w:r>
      <w:r w:rsidR="00DA3D29" w:rsidRPr="00BA17D9">
        <w:rPr>
          <w:rFonts w:ascii="AauxPro OT Bold" w:hAnsi="AauxPro OT Bold"/>
        </w:rPr>
        <w:t xml:space="preserve">good governance in </w:t>
      </w:r>
      <w:r w:rsidRPr="00BA17D9">
        <w:rPr>
          <w:rFonts w:ascii="AauxPro OT Bold" w:hAnsi="AauxPro OT Bold"/>
        </w:rPr>
        <w:t>the public sector</w:t>
      </w:r>
      <w:r w:rsidR="0056441C" w:rsidRPr="00BA17D9">
        <w:rPr>
          <w:rFonts w:ascii="AauxPro OT Bold" w:hAnsi="AauxPro OT Bold"/>
        </w:rPr>
        <w:t>, the latter will continue to</w:t>
      </w:r>
      <w:r w:rsidR="00D80BC6" w:rsidRPr="00BA17D9">
        <w:rPr>
          <w:rFonts w:ascii="AauxPro OT Bold" w:hAnsi="AauxPro OT Bold"/>
        </w:rPr>
        <w:t xml:space="preserve"> operate </w:t>
      </w:r>
      <w:r w:rsidR="0056441C" w:rsidRPr="00BA17D9">
        <w:rPr>
          <w:rFonts w:ascii="AauxPro OT Bold" w:hAnsi="AauxPro OT Bold"/>
        </w:rPr>
        <w:t xml:space="preserve">at high costs and ineffectiveness. </w:t>
      </w:r>
      <w:r w:rsidR="00566A86" w:rsidRPr="00BA17D9">
        <w:rPr>
          <w:rFonts w:ascii="AauxPro OT Bold" w:hAnsi="AauxPro OT Bold"/>
        </w:rPr>
        <w:t>Furthermore, i</w:t>
      </w:r>
      <w:r w:rsidR="0056441C" w:rsidRPr="00BA17D9">
        <w:rPr>
          <w:rFonts w:ascii="AauxPro OT Bold" w:hAnsi="AauxPro OT Bold"/>
        </w:rPr>
        <w:t xml:space="preserve">t will continue to </w:t>
      </w:r>
      <w:r w:rsidR="00566A86" w:rsidRPr="00BA17D9">
        <w:rPr>
          <w:rFonts w:ascii="AauxPro OT Bold" w:hAnsi="AauxPro OT Bold"/>
        </w:rPr>
        <w:t>tread the path of inability to build</w:t>
      </w:r>
      <w:r w:rsidRPr="00BA17D9">
        <w:rPr>
          <w:rFonts w:ascii="AauxPro OT Bold" w:hAnsi="AauxPro OT Bold"/>
        </w:rPr>
        <w:t xml:space="preserve"> an advanced economy that moves away from dependency</w:t>
      </w:r>
      <w:r w:rsidR="00566A86" w:rsidRPr="00BA17D9">
        <w:rPr>
          <w:rFonts w:ascii="AauxPro OT Bold" w:hAnsi="AauxPro OT Bold"/>
        </w:rPr>
        <w:t xml:space="preserve"> on oil and one that creates</w:t>
      </w:r>
      <w:r w:rsidRPr="00BA17D9">
        <w:rPr>
          <w:rFonts w:ascii="AauxPro OT Bold" w:hAnsi="AauxPro OT Bold"/>
        </w:rPr>
        <w:t xml:space="preserve"> jobs for the Omani youth </w:t>
      </w:r>
      <w:sdt>
        <w:sdtPr>
          <w:rPr>
            <w:rFonts w:ascii="AauxPro OT Bold" w:hAnsi="AauxPro OT Bold"/>
          </w:rPr>
          <w:id w:val="1410116332"/>
          <w:citation/>
        </w:sdtPr>
        <w:sdtContent>
          <w:r w:rsidRPr="00BA17D9">
            <w:rPr>
              <w:rFonts w:ascii="AauxPro OT Bold" w:hAnsi="AauxPro OT Bold"/>
            </w:rPr>
            <w:fldChar w:fldCharType="begin"/>
          </w:r>
          <w:r w:rsidRPr="00BA17D9">
            <w:rPr>
              <w:rFonts w:ascii="AauxPro OT Bold" w:hAnsi="AauxPro OT Bold"/>
            </w:rPr>
            <w:instrText xml:space="preserve"> CITATION Cry14 \l 1033 </w:instrText>
          </w:r>
          <w:r w:rsidRPr="00BA17D9">
            <w:rPr>
              <w:rFonts w:ascii="AauxPro OT Bold" w:hAnsi="AauxPro OT Bold"/>
            </w:rPr>
            <w:fldChar w:fldCharType="separate"/>
          </w:r>
          <w:r w:rsidR="00110402" w:rsidRPr="00BA17D9">
            <w:rPr>
              <w:rFonts w:ascii="AauxPro OT Bold" w:hAnsi="AauxPro OT Bold"/>
              <w:noProof/>
            </w:rPr>
            <w:t>(al-Jamali, 2014)</w:t>
          </w:r>
          <w:r w:rsidRPr="00BA17D9">
            <w:rPr>
              <w:rFonts w:ascii="AauxPro OT Bold" w:hAnsi="AauxPro OT Bold"/>
            </w:rPr>
            <w:fldChar w:fldCharType="end"/>
          </w:r>
        </w:sdtContent>
      </w:sdt>
      <w:r w:rsidRPr="00BA17D9">
        <w:rPr>
          <w:rFonts w:ascii="AauxPro OT Bold" w:hAnsi="AauxPro OT Bold"/>
        </w:rPr>
        <w:t xml:space="preserve">.  There continues to be a need to develop leaders to handle the future challenges in Oman. A transformational leadership style would be helpful in addressing these challenges. This style is appropriate in the process of changing and transforming people </w:t>
      </w:r>
      <w:sdt>
        <w:sdtPr>
          <w:rPr>
            <w:rFonts w:ascii="AauxPro OT Bold" w:hAnsi="AauxPro OT Bold"/>
          </w:rPr>
          <w:id w:val="1075699714"/>
          <w:citation/>
        </w:sdtPr>
        <w:sdtContent>
          <w:r w:rsidRPr="00BA17D9">
            <w:rPr>
              <w:rFonts w:ascii="AauxPro OT Bold" w:hAnsi="AauxPro OT Bold"/>
            </w:rPr>
            <w:fldChar w:fldCharType="begin"/>
          </w:r>
          <w:r w:rsidRPr="00BA17D9">
            <w:rPr>
              <w:rFonts w:ascii="AauxPro OT Bold" w:hAnsi="AauxPro OT Bold"/>
            </w:rPr>
            <w:instrText xml:space="preserve"> CITATION Nor13 \l 1033 </w:instrText>
          </w:r>
          <w:r w:rsidRPr="00BA17D9">
            <w:rPr>
              <w:rFonts w:ascii="AauxPro OT Bold" w:hAnsi="AauxPro OT Bold"/>
            </w:rPr>
            <w:fldChar w:fldCharType="separate"/>
          </w:r>
          <w:r w:rsidR="00110402" w:rsidRPr="00BA17D9">
            <w:rPr>
              <w:rFonts w:ascii="AauxPro OT Bold" w:hAnsi="AauxPro OT Bold"/>
              <w:noProof/>
            </w:rPr>
            <w:t>(Northouse, 2013)</w:t>
          </w:r>
          <w:r w:rsidRPr="00BA17D9">
            <w:rPr>
              <w:rFonts w:ascii="AauxPro OT Bold" w:hAnsi="AauxPro OT Bold"/>
            </w:rPr>
            <w:fldChar w:fldCharType="end"/>
          </w:r>
        </w:sdtContent>
      </w:sdt>
      <w:r w:rsidRPr="00BA17D9">
        <w:rPr>
          <w:rFonts w:ascii="AauxPro OT Bold" w:hAnsi="AauxPro OT Bold"/>
        </w:rPr>
        <w:t xml:space="preserve">. Leaders are required who believe in the urgency of change, in order to make change with in the Omani public sector.   </w:t>
      </w:r>
    </w:p>
    <w:p w:rsidR="00CE7611" w:rsidRPr="00BA17D9" w:rsidRDefault="00CE7611" w:rsidP="00CE7611">
      <w:pPr>
        <w:pStyle w:val="AAKnormal"/>
        <w:rPr>
          <w:rFonts w:ascii="AauxPro OT Bold" w:hAnsi="AauxPro OT Bold"/>
        </w:rPr>
      </w:pPr>
      <w:r w:rsidRPr="00BA17D9">
        <w:rPr>
          <w:rFonts w:ascii="AauxPro OT Bold" w:hAnsi="AauxPro OT Bold"/>
        </w:rPr>
        <w:t>In order to introduce an effective leadership development program, it is important initially to establish a “learning culture” as it is called in Singapore or “knowledge share culture” as it is referred to in Dubai. As the research and the interviews showed, on-</w:t>
      </w:r>
      <w:r w:rsidRPr="00BA17D9">
        <w:rPr>
          <w:rFonts w:ascii="AauxPro OT Bold" w:hAnsi="AauxPro OT Bold"/>
        </w:rPr>
        <w:lastRenderedPageBreak/>
        <w:t xml:space="preserve">job training has developed leaders in the Oman public or private sector. A leadership development program is only a part of a comprehensive program based first on job training. On-job experience means that people in the leading positions have to understand the importance of developing the second and the third tier of leaders by involving, empowering and trusting them. </w:t>
      </w:r>
    </w:p>
    <w:p w:rsidR="00CE7611" w:rsidRPr="00BA17D9" w:rsidRDefault="00CE7611" w:rsidP="00566A86">
      <w:pPr>
        <w:pStyle w:val="AAKnormal"/>
        <w:rPr>
          <w:rFonts w:ascii="AauxPro OT Bold" w:hAnsi="AauxPro OT Bold"/>
        </w:rPr>
      </w:pPr>
      <w:r w:rsidRPr="00BA17D9">
        <w:rPr>
          <w:rFonts w:ascii="AauxPro OT Bold" w:hAnsi="AauxPro OT Bold"/>
        </w:rPr>
        <w:t xml:space="preserve">As a result of the analysis of the interviewees’ comments and experiences, this dissertation recommends that selection criteria for candidates nominated for leading positions must match the job requirements. Reengineering the </w:t>
      </w:r>
      <w:r w:rsidR="00FA3931" w:rsidRPr="00BA17D9">
        <w:rPr>
          <w:rFonts w:ascii="AauxPro OT Bold" w:hAnsi="AauxPro OT Bold"/>
        </w:rPr>
        <w:t>public sector</w:t>
      </w:r>
      <w:r w:rsidRPr="00BA17D9">
        <w:rPr>
          <w:rFonts w:ascii="AauxPro OT Bold" w:hAnsi="AauxPro OT Bold"/>
        </w:rPr>
        <w:t xml:space="preserve"> organizational structure</w:t>
      </w:r>
      <w:r w:rsidR="00566A86" w:rsidRPr="00BA17D9">
        <w:rPr>
          <w:rFonts w:ascii="AauxPro OT Bold" w:hAnsi="AauxPro OT Bold"/>
        </w:rPr>
        <w:t xml:space="preserve"> to increase</w:t>
      </w:r>
      <w:r w:rsidR="00FA3931" w:rsidRPr="00BA17D9">
        <w:rPr>
          <w:rFonts w:ascii="AauxPro OT Bold" w:hAnsi="AauxPro OT Bold"/>
        </w:rPr>
        <w:t xml:space="preserve"> its effectiveness</w:t>
      </w:r>
      <w:r w:rsidR="00566A86" w:rsidRPr="00BA17D9">
        <w:rPr>
          <w:rFonts w:ascii="AauxPro OT Bold" w:hAnsi="AauxPro OT Bold"/>
        </w:rPr>
        <w:t xml:space="preserve"> is the way forward</w:t>
      </w:r>
      <w:r w:rsidRPr="00BA17D9">
        <w:rPr>
          <w:rFonts w:ascii="AauxPro OT Bold" w:hAnsi="AauxPro OT Bold"/>
        </w:rPr>
        <w:t>. It is a necessary step to pay competitive salaries to the public services employees.   However</w:t>
      </w:r>
      <w:r w:rsidR="00566A86" w:rsidRPr="00BA17D9">
        <w:rPr>
          <w:rFonts w:ascii="AauxPro OT Bold" w:hAnsi="AauxPro OT Bold"/>
        </w:rPr>
        <w:t>,</w:t>
      </w:r>
      <w:r w:rsidRPr="00BA17D9">
        <w:rPr>
          <w:rFonts w:ascii="AauxPro OT Bold" w:hAnsi="AauxPro OT Bold"/>
        </w:rPr>
        <w:t xml:space="preserve"> there is a very high existing number of </w:t>
      </w:r>
      <w:r w:rsidR="00566A86" w:rsidRPr="00BA17D9">
        <w:rPr>
          <w:rFonts w:ascii="AauxPro OT Bold" w:hAnsi="AauxPro OT Bold"/>
        </w:rPr>
        <w:t>employees on the public payroll:</w:t>
      </w:r>
      <w:r w:rsidRPr="00BA17D9">
        <w:rPr>
          <w:rFonts w:ascii="AauxPro OT Bold" w:hAnsi="AauxPro OT Bold"/>
        </w:rPr>
        <w:t xml:space="preserve"> a total of 211 thousands in the civil services, 30 thousands in the Royal Court, and 13 thousands in other public organization</w:t>
      </w:r>
      <w:r w:rsidR="00566A86" w:rsidRPr="00BA17D9">
        <w:rPr>
          <w:rFonts w:ascii="AauxPro OT Bold" w:hAnsi="AauxPro OT Bold"/>
        </w:rPr>
        <w:t>s</w:t>
      </w:r>
      <w:r w:rsidRPr="00BA17D9">
        <w:rPr>
          <w:rFonts w:ascii="AauxPro OT Bold" w:hAnsi="AauxPro OT Bold"/>
        </w:rPr>
        <w:t xml:space="preserve"> for a population of 4 million, according to official statistics </w:t>
      </w:r>
      <w:sdt>
        <w:sdtPr>
          <w:rPr>
            <w:rFonts w:ascii="AauxPro OT Bold" w:hAnsi="AauxPro OT Bold"/>
          </w:rPr>
          <w:id w:val="949200014"/>
          <w:citation/>
        </w:sdtPr>
        <w:sdtContent>
          <w:r w:rsidRPr="00BA17D9">
            <w:rPr>
              <w:rFonts w:ascii="AauxPro OT Bold" w:hAnsi="AauxPro OT Bold"/>
            </w:rPr>
            <w:fldChar w:fldCharType="begin"/>
          </w:r>
          <w:r w:rsidRPr="00BA17D9">
            <w:rPr>
              <w:rFonts w:ascii="AauxPro OT Bold" w:hAnsi="AauxPro OT Bold"/>
            </w:rPr>
            <w:instrText xml:space="preserve">CITATION Nat14 \l 1033 </w:instrText>
          </w:r>
          <w:r w:rsidRPr="00BA17D9">
            <w:rPr>
              <w:rFonts w:ascii="AauxPro OT Bold" w:hAnsi="AauxPro OT Bold"/>
            </w:rPr>
            <w:fldChar w:fldCharType="separate"/>
          </w:r>
          <w:r w:rsidR="00110402" w:rsidRPr="00BA17D9">
            <w:rPr>
              <w:rFonts w:ascii="AauxPro OT Bold" w:hAnsi="AauxPro OT Bold"/>
              <w:noProof/>
            </w:rPr>
            <w:t>(Information, 2014)</w:t>
          </w:r>
          <w:r w:rsidRPr="00BA17D9">
            <w:rPr>
              <w:rFonts w:ascii="AauxPro OT Bold" w:hAnsi="AauxPro OT Bold"/>
            </w:rPr>
            <w:fldChar w:fldCharType="end"/>
          </w:r>
        </w:sdtContent>
      </w:sdt>
      <w:r w:rsidRPr="00BA17D9">
        <w:rPr>
          <w:rFonts w:ascii="AauxPro OT Bold" w:hAnsi="AauxPro OT Bold"/>
        </w:rPr>
        <w:t xml:space="preserve">.   </w:t>
      </w:r>
    </w:p>
    <w:p w:rsidR="00CE7611" w:rsidRPr="00BA17D9" w:rsidRDefault="00CE7611" w:rsidP="002F20F7">
      <w:pPr>
        <w:pStyle w:val="AAKnormal"/>
        <w:rPr>
          <w:rFonts w:ascii="AauxPro OT Bold" w:hAnsi="AauxPro OT Bold"/>
        </w:rPr>
      </w:pPr>
      <w:r w:rsidRPr="00BA17D9">
        <w:rPr>
          <w:rFonts w:ascii="AauxPro OT Bold" w:hAnsi="AauxPro OT Bold"/>
        </w:rPr>
        <w:t>If the roles and responsibilities within the public sector are not clear, then there will be conflict within one organization that has many roles such strategic planning, regulation</w:t>
      </w:r>
      <w:r w:rsidR="006000C2" w:rsidRPr="00BA17D9">
        <w:rPr>
          <w:rFonts w:ascii="AauxPro OT Bold" w:hAnsi="AauxPro OT Bold"/>
        </w:rPr>
        <w:t xml:space="preserve">s, policy making and execution. An </w:t>
      </w:r>
      <w:r w:rsidRPr="00BA17D9">
        <w:rPr>
          <w:rFonts w:ascii="AauxPro OT Bold" w:hAnsi="AauxPro OT Bold"/>
        </w:rPr>
        <w:t xml:space="preserve">example </w:t>
      </w:r>
      <w:r w:rsidR="006000C2" w:rsidRPr="00BA17D9">
        <w:rPr>
          <w:rFonts w:ascii="AauxPro OT Bold" w:hAnsi="AauxPro OT Bold"/>
        </w:rPr>
        <w:t xml:space="preserve">of </w:t>
      </w:r>
      <w:r w:rsidR="002F20F7" w:rsidRPr="00BA17D9">
        <w:rPr>
          <w:rFonts w:ascii="AauxPro OT Bold" w:hAnsi="AauxPro OT Bold"/>
        </w:rPr>
        <w:t xml:space="preserve">the common structure within the </w:t>
      </w:r>
      <w:r w:rsidR="00C41FD9" w:rsidRPr="00BA17D9">
        <w:rPr>
          <w:rFonts w:ascii="AauxPro OT Bold" w:hAnsi="AauxPro OT Bold"/>
        </w:rPr>
        <w:t>Omani P</w:t>
      </w:r>
      <w:r w:rsidR="002F20F7" w:rsidRPr="00BA17D9">
        <w:rPr>
          <w:rFonts w:ascii="AauxPro OT Bold" w:hAnsi="AauxPro OT Bold"/>
        </w:rPr>
        <w:t xml:space="preserve">ublic </w:t>
      </w:r>
      <w:r w:rsidR="00C41FD9" w:rsidRPr="00BA17D9">
        <w:rPr>
          <w:rFonts w:ascii="AauxPro OT Bold" w:hAnsi="AauxPro OT Bold"/>
        </w:rPr>
        <w:t>Sector is</w:t>
      </w:r>
      <w:r w:rsidRPr="00BA17D9">
        <w:rPr>
          <w:rFonts w:ascii="AauxPro OT Bold" w:hAnsi="AauxPro OT Bold"/>
        </w:rPr>
        <w:t xml:space="preserve"> the Ministry of Transportation and Communication </w:t>
      </w:r>
      <w:sdt>
        <w:sdtPr>
          <w:rPr>
            <w:rFonts w:ascii="AauxPro OT Bold" w:hAnsi="AauxPro OT Bold"/>
          </w:rPr>
          <w:id w:val="1259249765"/>
          <w:citation/>
        </w:sdtPr>
        <w:sdtContent>
          <w:r w:rsidRPr="00BA17D9">
            <w:rPr>
              <w:rFonts w:ascii="AauxPro OT Bold" w:hAnsi="AauxPro OT Bold"/>
            </w:rPr>
            <w:fldChar w:fldCharType="begin"/>
          </w:r>
          <w:r w:rsidRPr="00BA17D9">
            <w:rPr>
              <w:rFonts w:ascii="AauxPro OT Bold" w:hAnsi="AauxPro OT Bold"/>
            </w:rPr>
            <w:instrText xml:space="preserve">CITATION Min151 \l 1033 </w:instrText>
          </w:r>
          <w:r w:rsidRPr="00BA17D9">
            <w:rPr>
              <w:rFonts w:ascii="AauxPro OT Bold" w:hAnsi="AauxPro OT Bold"/>
            </w:rPr>
            <w:fldChar w:fldCharType="separate"/>
          </w:r>
          <w:r w:rsidR="00110402" w:rsidRPr="00BA17D9">
            <w:rPr>
              <w:rFonts w:ascii="AauxPro OT Bold" w:hAnsi="AauxPro OT Bold"/>
              <w:noProof/>
            </w:rPr>
            <w:t>(Communications, 2015)</w:t>
          </w:r>
          <w:r w:rsidRPr="00BA17D9">
            <w:rPr>
              <w:rFonts w:ascii="AauxPro OT Bold" w:hAnsi="AauxPro OT Bold"/>
            </w:rPr>
            <w:fldChar w:fldCharType="end"/>
          </w:r>
        </w:sdtContent>
      </w:sdt>
      <w:r w:rsidRPr="00BA17D9">
        <w:rPr>
          <w:rFonts w:ascii="AauxPro OT Bold" w:hAnsi="AauxPro OT Bold"/>
        </w:rPr>
        <w:t>.  In this case the ministry role is regulatory for transportation, and yet it executes roads and other infrastructure construction through tendering out t</w:t>
      </w:r>
      <w:r w:rsidR="00C41FD9" w:rsidRPr="00BA17D9">
        <w:rPr>
          <w:rFonts w:ascii="AauxPro OT Bold" w:hAnsi="AauxPro OT Bold"/>
        </w:rPr>
        <w:t>o other companies. It is a clear example of mixing roles of</w:t>
      </w:r>
      <w:r w:rsidRPr="00BA17D9">
        <w:rPr>
          <w:rFonts w:ascii="AauxPro OT Bold" w:hAnsi="AauxPro OT Bold"/>
        </w:rPr>
        <w:t xml:space="preserve"> regulating, planning, execution and monitoring.  Further research on the roles, structure, and manpower policies of the Oman Government ministries is needed.</w:t>
      </w:r>
    </w:p>
    <w:p w:rsidR="00CE7611" w:rsidRPr="00BA17D9" w:rsidRDefault="00CE7611" w:rsidP="00CE7611">
      <w:pPr>
        <w:pStyle w:val="AAKnormal"/>
        <w:rPr>
          <w:rFonts w:ascii="AauxPro OT Bold" w:hAnsi="AauxPro OT Bold"/>
        </w:rPr>
      </w:pPr>
      <w:r w:rsidRPr="00BA17D9">
        <w:rPr>
          <w:rFonts w:ascii="AauxPro OT Bold" w:hAnsi="AauxPro OT Bold"/>
        </w:rPr>
        <w:t xml:space="preserve">The Oman public sector needs a revolutionary change which is dramatic and radical </w:t>
      </w:r>
      <w:sdt>
        <w:sdtPr>
          <w:rPr>
            <w:rFonts w:ascii="AauxPro OT Bold" w:hAnsi="AauxPro OT Bold"/>
          </w:rPr>
          <w:id w:val="-2055616397"/>
          <w:citation/>
        </w:sdtPr>
        <w:sdtContent>
          <w:r w:rsidRPr="00BA17D9">
            <w:rPr>
              <w:rFonts w:ascii="AauxPro OT Bold" w:hAnsi="AauxPro OT Bold"/>
            </w:rPr>
            <w:fldChar w:fldCharType="begin"/>
          </w:r>
          <w:r w:rsidRPr="00BA17D9">
            <w:rPr>
              <w:rFonts w:ascii="AauxPro OT Bold" w:hAnsi="AauxPro OT Bold"/>
              <w:lang w:val="en-GB"/>
            </w:rPr>
            <w:instrText xml:space="preserve"> CITATION Jon06 \l 2057 </w:instrText>
          </w:r>
          <w:r w:rsidRPr="00BA17D9">
            <w:rPr>
              <w:rFonts w:ascii="AauxPro OT Bold" w:hAnsi="AauxPro OT Bold"/>
            </w:rPr>
            <w:fldChar w:fldCharType="separate"/>
          </w:r>
          <w:r w:rsidR="00110402" w:rsidRPr="00BA17D9">
            <w:rPr>
              <w:rFonts w:ascii="AauxPro OT Bold" w:hAnsi="AauxPro OT Bold"/>
              <w:noProof/>
              <w:lang w:val="en-GB"/>
            </w:rPr>
            <w:t>(Jones, 2009)</w:t>
          </w:r>
          <w:r w:rsidRPr="00BA17D9">
            <w:rPr>
              <w:rFonts w:ascii="AauxPro OT Bold" w:hAnsi="AauxPro OT Bold"/>
            </w:rPr>
            <w:fldChar w:fldCharType="end"/>
          </w:r>
        </w:sdtContent>
      </w:sdt>
      <w:r w:rsidRPr="00BA17D9">
        <w:rPr>
          <w:rFonts w:ascii="AauxPro OT Bold" w:hAnsi="AauxPro OT Bold"/>
        </w:rPr>
        <w:t xml:space="preserve"> along the same lines that Singapore and Dubai followed. Traditional solutions are highly unlikely to be effective in changing a traditional problem in the public sector, therefore it is highly recommended to adopt and not copy a program like Dubai Excellence Program. Executing such a program cannot be successful without good </w:t>
      </w:r>
      <w:r w:rsidRPr="00BA17D9">
        <w:rPr>
          <w:rFonts w:ascii="AauxPro OT Bold" w:hAnsi="AauxPro OT Bold"/>
        </w:rPr>
        <w:lastRenderedPageBreak/>
        <w:t>leadership and such fact will enforce it self.  It is a common challenge for all the countries in the world, of how to have an effective public sector. Experts claim that India is not catching up with China’s huge development due to bureaucracy and bad governance</w:t>
      </w:r>
      <w:sdt>
        <w:sdtPr>
          <w:rPr>
            <w:rFonts w:ascii="AauxPro OT Bold" w:hAnsi="AauxPro OT Bold"/>
          </w:rPr>
          <w:id w:val="-1635095863"/>
          <w:citation/>
        </w:sdtPr>
        <w:sdtContent>
          <w:r w:rsidRPr="00BA17D9">
            <w:rPr>
              <w:rFonts w:ascii="AauxPro OT Bold" w:hAnsi="AauxPro OT Bold"/>
            </w:rPr>
            <w:fldChar w:fldCharType="begin"/>
          </w:r>
          <w:r w:rsidRPr="00BA17D9">
            <w:rPr>
              <w:rFonts w:ascii="AauxPro OT Bold" w:hAnsi="AauxPro OT Bold"/>
            </w:rPr>
            <w:instrText xml:space="preserve"> CITATION Kam08 \l 7177 </w:instrText>
          </w:r>
          <w:r w:rsidRPr="00BA17D9">
            <w:rPr>
              <w:rFonts w:ascii="AauxPro OT Bold" w:hAnsi="AauxPro OT Bold"/>
            </w:rPr>
            <w:fldChar w:fldCharType="separate"/>
          </w:r>
          <w:r w:rsidR="00110402" w:rsidRPr="00BA17D9">
            <w:rPr>
              <w:rFonts w:ascii="AauxPro OT Bold" w:hAnsi="AauxPro OT Bold"/>
              <w:noProof/>
            </w:rPr>
            <w:t xml:space="preserve"> (Kamma, 2008)</w:t>
          </w:r>
          <w:r w:rsidRPr="00BA17D9">
            <w:rPr>
              <w:rFonts w:ascii="AauxPro OT Bold" w:hAnsi="AauxPro OT Bold"/>
            </w:rPr>
            <w:fldChar w:fldCharType="end"/>
          </w:r>
        </w:sdtContent>
      </w:sdt>
      <w:r w:rsidRPr="00BA17D9">
        <w:rPr>
          <w:rFonts w:ascii="AauxPro OT Bold" w:hAnsi="AauxPro OT Bold"/>
        </w:rPr>
        <w:t xml:space="preserve">. The FDI (foreign direct investment) and domestic investment in India were affected by general inefficiency within the government and a governance deficit </w:t>
      </w:r>
      <w:sdt>
        <w:sdtPr>
          <w:rPr>
            <w:rFonts w:ascii="AauxPro OT Bold" w:hAnsi="AauxPro OT Bold"/>
          </w:rPr>
          <w:id w:val="-1352729683"/>
          <w:citation/>
        </w:sdtPr>
        <w:sdtContent>
          <w:r w:rsidRPr="00BA17D9">
            <w:rPr>
              <w:rFonts w:ascii="AauxPro OT Bold" w:hAnsi="AauxPro OT Bold"/>
            </w:rPr>
            <w:fldChar w:fldCharType="begin"/>
          </w:r>
          <w:r w:rsidRPr="00BA17D9">
            <w:rPr>
              <w:rFonts w:ascii="AauxPro OT Bold" w:hAnsi="AauxPro OT Bold"/>
            </w:rPr>
            <w:instrText xml:space="preserve">CITATION 15Ju \l 1033 </w:instrText>
          </w:r>
          <w:r w:rsidRPr="00BA17D9">
            <w:rPr>
              <w:rFonts w:ascii="AauxPro OT Bold" w:hAnsi="AauxPro OT Bold"/>
            </w:rPr>
            <w:fldChar w:fldCharType="separate"/>
          </w:r>
          <w:r w:rsidR="00110402" w:rsidRPr="00BA17D9">
            <w:rPr>
              <w:rFonts w:ascii="AauxPro OT Bold" w:hAnsi="AauxPro OT Bold"/>
              <w:noProof/>
            </w:rPr>
            <w:t>(Stuart, 2013)</w:t>
          </w:r>
          <w:r w:rsidRPr="00BA17D9">
            <w:rPr>
              <w:rFonts w:ascii="AauxPro OT Bold" w:hAnsi="AauxPro OT Bold"/>
            </w:rPr>
            <w:fldChar w:fldCharType="end"/>
          </w:r>
        </w:sdtContent>
      </w:sdt>
      <w:r w:rsidRPr="00BA17D9">
        <w:rPr>
          <w:rFonts w:ascii="AauxPro OT Bold" w:hAnsi="AauxPro OT Bold"/>
        </w:rPr>
        <w:t xml:space="preserve">.   </w:t>
      </w:r>
    </w:p>
    <w:p w:rsidR="00CE7611" w:rsidRPr="00BA17D9" w:rsidRDefault="00CE7611" w:rsidP="00E12D4B">
      <w:pPr>
        <w:pStyle w:val="AAKnormal"/>
        <w:rPr>
          <w:rFonts w:ascii="AauxPro OT Bold" w:hAnsi="AauxPro OT Bold"/>
        </w:rPr>
      </w:pPr>
      <w:r w:rsidRPr="00BA17D9">
        <w:rPr>
          <w:rFonts w:ascii="AauxPro OT Bold" w:hAnsi="AauxPro OT Bold"/>
        </w:rPr>
        <w:t xml:space="preserve">Oman has all the potential to be in the first world, as it has the financial resources, political stability and a perfect geographic location. </w:t>
      </w:r>
      <w:r w:rsidR="002F20F7" w:rsidRPr="00BA17D9">
        <w:rPr>
          <w:rFonts w:ascii="AauxPro OT Bold" w:hAnsi="AauxPro OT Bold"/>
          <w:color w:val="000000" w:themeColor="text1"/>
        </w:rPr>
        <w:t>Proper</w:t>
      </w:r>
      <w:r w:rsidR="005B5315" w:rsidRPr="00BA17D9">
        <w:rPr>
          <w:rFonts w:ascii="AauxPro OT Bold" w:hAnsi="AauxPro OT Bold"/>
        </w:rPr>
        <w:t xml:space="preserve"> governance will lead to</w:t>
      </w:r>
      <w:r w:rsidR="00FF083A" w:rsidRPr="00BA17D9">
        <w:rPr>
          <w:rFonts w:ascii="AauxPro OT Bold" w:hAnsi="AauxPro OT Bold"/>
        </w:rPr>
        <w:t xml:space="preserve"> the</w:t>
      </w:r>
      <w:r w:rsidR="005B5315" w:rsidRPr="00BA17D9">
        <w:rPr>
          <w:rFonts w:ascii="AauxPro OT Bold" w:hAnsi="AauxPro OT Bold"/>
        </w:rPr>
        <w:t xml:space="preserve"> creation</w:t>
      </w:r>
      <w:r w:rsidR="002F20F7" w:rsidRPr="00BA17D9">
        <w:rPr>
          <w:rFonts w:ascii="AauxPro OT Bold" w:hAnsi="AauxPro OT Bold"/>
        </w:rPr>
        <w:t xml:space="preserve"> of </w:t>
      </w:r>
      <w:r w:rsidR="00FF083A" w:rsidRPr="00BA17D9">
        <w:rPr>
          <w:rFonts w:ascii="AauxPro OT Bold" w:hAnsi="AauxPro OT Bold"/>
        </w:rPr>
        <w:t xml:space="preserve">a </w:t>
      </w:r>
      <w:r w:rsidR="002F20F7" w:rsidRPr="00BA17D9">
        <w:rPr>
          <w:rFonts w:ascii="AauxPro OT Bold" w:hAnsi="AauxPro OT Bold"/>
        </w:rPr>
        <w:t>healthy</w:t>
      </w:r>
      <w:r w:rsidR="00FF083A" w:rsidRPr="00BA17D9">
        <w:rPr>
          <w:rFonts w:ascii="AauxPro OT Bold" w:hAnsi="AauxPro OT Bold"/>
        </w:rPr>
        <w:t xml:space="preserve"> working environment conducive to enabling </w:t>
      </w:r>
      <w:r w:rsidRPr="00BA17D9">
        <w:rPr>
          <w:rFonts w:ascii="AauxPro OT Bold" w:hAnsi="AauxPro OT Bold"/>
        </w:rPr>
        <w:t>the right leaders who</w:t>
      </w:r>
      <w:r w:rsidR="00FF083A" w:rsidRPr="00BA17D9">
        <w:rPr>
          <w:rFonts w:ascii="AauxPro OT Bold" w:hAnsi="AauxPro OT Bold"/>
        </w:rPr>
        <w:t>se</w:t>
      </w:r>
      <w:r w:rsidR="005B5315" w:rsidRPr="00BA17D9">
        <w:rPr>
          <w:rFonts w:ascii="AauxPro OT Bold" w:hAnsi="AauxPro OT Bold"/>
        </w:rPr>
        <w:t xml:space="preserve"> </w:t>
      </w:r>
      <w:r w:rsidR="00FF083A" w:rsidRPr="00BA17D9">
        <w:rPr>
          <w:rFonts w:ascii="AauxPro OT Bold" w:hAnsi="AauxPro OT Bold"/>
        </w:rPr>
        <w:t>mission</w:t>
      </w:r>
      <w:r w:rsidRPr="00BA17D9">
        <w:rPr>
          <w:rFonts w:ascii="AauxPro OT Bold" w:hAnsi="AauxPro OT Bold"/>
        </w:rPr>
        <w:t xml:space="preserve"> matc</w:t>
      </w:r>
      <w:r w:rsidR="00FF083A" w:rsidRPr="00BA17D9">
        <w:rPr>
          <w:rFonts w:ascii="AauxPro OT Bold" w:hAnsi="AauxPro OT Bold"/>
        </w:rPr>
        <w:t>h their vi</w:t>
      </w:r>
      <w:r w:rsidR="00E020B4" w:rsidRPr="00BA17D9">
        <w:rPr>
          <w:rFonts w:ascii="AauxPro OT Bold" w:hAnsi="AauxPro OT Bold"/>
        </w:rPr>
        <w:t xml:space="preserve">sion. </w:t>
      </w:r>
      <w:r w:rsidR="00D846D0" w:rsidRPr="00BA17D9">
        <w:rPr>
          <w:rFonts w:ascii="AauxPro OT Bold" w:hAnsi="AauxPro OT Bold"/>
        </w:rPr>
        <w:t xml:space="preserve">A crucial step </w:t>
      </w:r>
      <w:r w:rsidR="00FF083A" w:rsidRPr="00BA17D9">
        <w:rPr>
          <w:rFonts w:ascii="AauxPro OT Bold" w:hAnsi="AauxPro OT Bold"/>
        </w:rPr>
        <w:t>to take amidst</w:t>
      </w:r>
      <w:r w:rsidR="00D846D0" w:rsidRPr="00BA17D9">
        <w:rPr>
          <w:rFonts w:ascii="AauxPro OT Bold" w:hAnsi="AauxPro OT Bold"/>
        </w:rPr>
        <w:t xml:space="preserve"> </w:t>
      </w:r>
      <w:r w:rsidR="00FF083A" w:rsidRPr="00BA17D9">
        <w:rPr>
          <w:rFonts w:ascii="AauxPro OT Bold" w:hAnsi="AauxPro OT Bold"/>
        </w:rPr>
        <w:t xml:space="preserve">a </w:t>
      </w:r>
      <w:r w:rsidR="00D846D0" w:rsidRPr="00BA17D9">
        <w:rPr>
          <w:rFonts w:ascii="AauxPro OT Bold" w:hAnsi="AauxPro OT Bold"/>
        </w:rPr>
        <w:t xml:space="preserve">financial crisis </w:t>
      </w:r>
      <w:r w:rsidR="00FF083A" w:rsidRPr="00BA17D9">
        <w:rPr>
          <w:rFonts w:ascii="AauxPro OT Bold" w:hAnsi="AauxPro OT Bold"/>
        </w:rPr>
        <w:t xml:space="preserve">so as to create a </w:t>
      </w:r>
      <w:r w:rsidR="00E12D4B" w:rsidRPr="00BA17D9">
        <w:rPr>
          <w:rFonts w:ascii="AauxPro OT Bold" w:hAnsi="AauxPro OT Bold"/>
        </w:rPr>
        <w:t>path</w:t>
      </w:r>
      <w:r w:rsidR="00D846D0" w:rsidRPr="00BA17D9">
        <w:rPr>
          <w:rFonts w:ascii="AauxPro OT Bold" w:hAnsi="AauxPro OT Bold"/>
        </w:rPr>
        <w:t xml:space="preserve"> </w:t>
      </w:r>
      <w:r w:rsidR="008C7069" w:rsidRPr="00BA17D9">
        <w:rPr>
          <w:rFonts w:ascii="AauxPro OT Bold" w:hAnsi="AauxPro OT Bold"/>
        </w:rPr>
        <w:t xml:space="preserve">for the necessary changes required </w:t>
      </w:r>
      <w:r w:rsidR="00D846D0" w:rsidRPr="00BA17D9">
        <w:rPr>
          <w:rFonts w:ascii="AauxPro OT Bold" w:hAnsi="AauxPro OT Bold"/>
        </w:rPr>
        <w:t xml:space="preserve">to </w:t>
      </w:r>
      <w:r w:rsidR="00E12D4B" w:rsidRPr="00BA17D9">
        <w:rPr>
          <w:rFonts w:ascii="AauxPro OT Bold" w:hAnsi="AauxPro OT Bold"/>
        </w:rPr>
        <w:t>face declining</w:t>
      </w:r>
      <w:r w:rsidRPr="00BA17D9">
        <w:rPr>
          <w:rFonts w:ascii="AauxPro OT Bold" w:hAnsi="AauxPro OT Bold"/>
        </w:rPr>
        <w:t xml:space="preserve"> oil prices and rising </w:t>
      </w:r>
      <w:r w:rsidR="00E12D4B" w:rsidRPr="00BA17D9">
        <w:rPr>
          <w:rFonts w:ascii="AauxPro OT Bold" w:hAnsi="AauxPro OT Bold"/>
        </w:rPr>
        <w:t>un</w:t>
      </w:r>
      <w:r w:rsidRPr="00BA17D9">
        <w:rPr>
          <w:rFonts w:ascii="AauxPro OT Bold" w:hAnsi="AauxPro OT Bold"/>
        </w:rPr>
        <w:t xml:space="preserve">employment.  </w:t>
      </w:r>
    </w:p>
    <w:p w:rsidR="00E12D4B" w:rsidRPr="00BA17D9" w:rsidRDefault="00E12D4B" w:rsidP="00E12D4B">
      <w:pPr>
        <w:pStyle w:val="AAKnormal"/>
        <w:rPr>
          <w:rFonts w:ascii="AauxPro OT Bold" w:hAnsi="AauxPro OT Bold"/>
        </w:rPr>
      </w:pPr>
    </w:p>
    <w:p w:rsidR="00110402" w:rsidRPr="00BA17D9" w:rsidRDefault="00110402"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38109C" w:rsidRPr="00BA17D9" w:rsidRDefault="0038109C" w:rsidP="00922A10">
      <w:pPr>
        <w:pStyle w:val="AAKnormal"/>
        <w:rPr>
          <w:rFonts w:ascii="AauxPro OT Bold" w:hAnsi="AauxPro OT Bold"/>
          <w:lang w:val="en-US"/>
        </w:rPr>
      </w:pPr>
    </w:p>
    <w:p w:rsidR="00E12D4B" w:rsidRPr="00BA17D9" w:rsidRDefault="00E12D4B" w:rsidP="00922A10">
      <w:pPr>
        <w:pStyle w:val="AAKnormal"/>
        <w:rPr>
          <w:rFonts w:ascii="AauxPro OT Bold" w:hAnsi="AauxPro OT Bold"/>
          <w:lang w:val="en-US"/>
        </w:rPr>
      </w:pPr>
    </w:p>
    <w:p w:rsidR="00110402" w:rsidRPr="00BA17D9" w:rsidRDefault="00110402" w:rsidP="00922A10">
      <w:pPr>
        <w:pStyle w:val="AAKnormal"/>
        <w:rPr>
          <w:rFonts w:ascii="AauxPro OT Bold" w:hAnsi="AauxPro OT Bold"/>
        </w:rPr>
      </w:pPr>
      <w:r w:rsidRPr="00BA17D9">
        <w:rPr>
          <w:rFonts w:ascii="AauxPro OT Bold" w:hAnsi="AauxPro OT Bold"/>
        </w:rPr>
        <w:lastRenderedPageBreak/>
        <w:t>References:</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rPr>
        <w:fldChar w:fldCharType="begin"/>
      </w:r>
      <w:r w:rsidRPr="00BA17D9">
        <w:rPr>
          <w:rFonts w:ascii="AauxPro OT Bold" w:hAnsi="AauxPro OT Bold"/>
        </w:rPr>
        <w:instrText xml:space="preserve"> BIBLIOGRAPHY  \l 1033 </w:instrText>
      </w:r>
      <w:r w:rsidRPr="00BA17D9">
        <w:rPr>
          <w:rFonts w:ascii="AauxPro OT Bold" w:hAnsi="AauxPro OT Bold"/>
        </w:rPr>
        <w:fldChar w:fldCharType="separate"/>
      </w:r>
      <w:r w:rsidRPr="00BA17D9">
        <w:rPr>
          <w:rFonts w:ascii="AauxPro OT Bold" w:hAnsi="AauxPro OT Bold"/>
          <w:noProof/>
        </w:rPr>
        <w:t xml:space="preserve">al-Jamali, C. A. (2014). </w:t>
      </w:r>
      <w:r w:rsidRPr="00BA17D9">
        <w:rPr>
          <w:rFonts w:ascii="AauxPro OT Bold" w:hAnsi="AauxPro OT Bold"/>
          <w:i/>
          <w:iCs/>
          <w:noProof/>
        </w:rPr>
        <w:t>Elusive Employment Development Planning and Labour Market Trends in Oman.</w:t>
      </w:r>
      <w:r w:rsidRPr="00BA17D9">
        <w:rPr>
          <w:rFonts w:ascii="AauxPro OT Bold" w:hAnsi="AauxPro OT Bold"/>
          <w:noProof/>
        </w:rPr>
        <w:t xml:space="preserve"> London: Chatham House.</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Buckminster Fuller, R. (1975). </w:t>
      </w:r>
      <w:r w:rsidRPr="00BA17D9">
        <w:rPr>
          <w:rFonts w:ascii="AauxPro OT Bold" w:hAnsi="AauxPro OT Bold"/>
          <w:i/>
          <w:iCs/>
          <w:noProof/>
        </w:rPr>
        <w:t>Synergetics.</w:t>
      </w:r>
      <w:r w:rsidRPr="00BA17D9">
        <w:rPr>
          <w:rFonts w:ascii="AauxPro OT Bold" w:hAnsi="AauxPro OT Bold"/>
          <w:noProof/>
        </w:rPr>
        <w:t xml:space="preserve"> New York, NY: Macmillan Publishing Co.</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Communications, M. o. (2015). </w:t>
      </w:r>
      <w:r w:rsidRPr="00BA17D9">
        <w:rPr>
          <w:rFonts w:ascii="AauxPro OT Bold" w:hAnsi="AauxPro OT Bold"/>
          <w:i/>
          <w:iCs/>
          <w:noProof/>
        </w:rPr>
        <w:t>Ministry of Transportation and Communications</w:t>
      </w:r>
      <w:r w:rsidRPr="00BA17D9">
        <w:rPr>
          <w:rFonts w:ascii="AauxPro OT Bold" w:hAnsi="AauxPro OT Bold"/>
          <w:noProof/>
        </w:rPr>
        <w:t>. Retrieved July 8, 2015, from http://www.motc.gov.om/DefaultEn.aspx?PageID=6k7dEN8q%2fJKStDIYmttGAQ%3d%3d&amp;typeID=w3AIvDiWY%2bI9USuWXvvcJQ%3d%3d</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Government, I. S. (2014, April 9). </w:t>
      </w:r>
      <w:r w:rsidRPr="00BA17D9">
        <w:rPr>
          <w:rFonts w:ascii="AauxPro OT Bold" w:hAnsi="AauxPro OT Bold"/>
          <w:i/>
          <w:iCs/>
          <w:noProof/>
        </w:rPr>
        <w:t>Singapore Signs Agreement with Oman to Deliver Innovative Digital Services for the Sultanate’s Ministry of Manpower.</w:t>
      </w:r>
      <w:r w:rsidRPr="00BA17D9">
        <w:rPr>
          <w:rFonts w:ascii="AauxPro OT Bold" w:hAnsi="AauxPro OT Bold"/>
          <w:noProof/>
        </w:rPr>
        <w:t xml:space="preserve"> Retrieved July 1, 2015, from https://www.ida.gov.sg/About-Us/Newsroom/Media-Releases/2014/Singapore-Signs-Agreement-with-Oman-to-Deliver-Innovative-Digital-Services-for-the-Sultanates-Ministry-of-Manpower</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Information, N. C. (2014). </w:t>
      </w:r>
      <w:r w:rsidRPr="00BA17D9">
        <w:rPr>
          <w:rFonts w:ascii="AauxPro OT Bold" w:hAnsi="AauxPro OT Bold"/>
          <w:i/>
          <w:iCs/>
          <w:noProof/>
        </w:rPr>
        <w:t>National Center for Statistic and Information</w:t>
      </w:r>
      <w:r w:rsidRPr="00BA17D9">
        <w:rPr>
          <w:rFonts w:ascii="AauxPro OT Bold" w:hAnsi="AauxPro OT Bold"/>
          <w:noProof/>
        </w:rPr>
        <w:t>. Retrieved June 30, 2015, from http://www.ncsi.gov.om/NCSI_website/book/SYB2014/4-Government.pdf</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Jones, G. (2009). </w:t>
      </w:r>
      <w:r w:rsidRPr="00BA17D9">
        <w:rPr>
          <w:rFonts w:ascii="AauxPro OT Bold" w:hAnsi="AauxPro OT Bold"/>
          <w:i/>
          <w:iCs/>
          <w:noProof/>
        </w:rPr>
        <w:t>Basic Challenges of Organisational Design, Organisational Theory, Design and Change</w:t>
      </w:r>
      <w:r w:rsidRPr="00BA17D9">
        <w:rPr>
          <w:rFonts w:ascii="AauxPro OT Bold" w:hAnsi="AauxPro OT Bold"/>
          <w:noProof/>
        </w:rPr>
        <w:t xml:space="preserve"> (6th ed.). London, UK: Pearson.</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Kamma, T. (2008, October 13). </w:t>
      </w:r>
      <w:r w:rsidRPr="00BA17D9">
        <w:rPr>
          <w:rFonts w:ascii="AauxPro OT Bold" w:hAnsi="AauxPro OT Bold"/>
          <w:i/>
          <w:iCs/>
          <w:noProof/>
        </w:rPr>
        <w:t>Global Entrepreneurship: The Contrasting Cases of China and India.</w:t>
      </w:r>
      <w:r w:rsidRPr="00BA17D9">
        <w:rPr>
          <w:rFonts w:ascii="AauxPro OT Bold" w:hAnsi="AauxPro OT Bold"/>
          <w:noProof/>
        </w:rPr>
        <w:t xml:space="preserve"> Retrieved July 12, 2015, from http://www.hbs.edu/centennial/businesssummit/global-business/global-entrepreneurship-the-contrasting-cases-of-china-and-india.html</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Kotter, J. P. (1996). </w:t>
      </w:r>
      <w:r w:rsidRPr="00BA17D9">
        <w:rPr>
          <w:rFonts w:ascii="AauxPro OT Bold" w:hAnsi="AauxPro OT Bold"/>
          <w:i/>
          <w:iCs/>
          <w:noProof/>
        </w:rPr>
        <w:t>Leading Change</w:t>
      </w:r>
      <w:r w:rsidRPr="00BA17D9">
        <w:rPr>
          <w:rFonts w:ascii="AauxPro OT Bold" w:hAnsi="AauxPro OT Bold"/>
          <w:noProof/>
        </w:rPr>
        <w:t xml:space="preserve"> (frist ed.). USA: Harvard Business Review Press.</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Maktoum, H. S. (2012). </w:t>
      </w:r>
      <w:r w:rsidRPr="00BA17D9">
        <w:rPr>
          <w:rFonts w:ascii="AauxPro OT Bold" w:hAnsi="AauxPro OT Bold"/>
          <w:i/>
          <w:iCs/>
          <w:noProof/>
        </w:rPr>
        <w:t>My Vision, Challenges in the Race for Excellence</w:t>
      </w:r>
      <w:r w:rsidRPr="00BA17D9">
        <w:rPr>
          <w:rFonts w:ascii="AauxPro OT Bold" w:hAnsi="AauxPro OT Bold"/>
          <w:noProof/>
        </w:rPr>
        <w:t xml:space="preserve"> (1st ed.). Dubai, UAE: Motivate.</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Mark Busine, I. T.-L. (2011). </w:t>
      </w:r>
      <w:r w:rsidRPr="00BA17D9">
        <w:rPr>
          <w:rFonts w:ascii="AauxPro OT Bold" w:hAnsi="AauxPro OT Bold"/>
          <w:i/>
          <w:iCs/>
          <w:noProof/>
        </w:rPr>
        <w:t>Leading Singapore: a snapshot of leadership readiness.</w:t>
      </w:r>
      <w:r w:rsidRPr="00BA17D9">
        <w:rPr>
          <w:rFonts w:ascii="AauxPro OT Bold" w:hAnsi="AauxPro OT Bold"/>
          <w:noProof/>
        </w:rPr>
        <w:t xml:space="preserve"> Singapore: Development Dimensions International Inc.</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Northouse, P. G. (2013). </w:t>
      </w:r>
      <w:r w:rsidRPr="00BA17D9">
        <w:rPr>
          <w:rFonts w:ascii="AauxPro OT Bold" w:hAnsi="AauxPro OT Bold"/>
          <w:i/>
          <w:iCs/>
          <w:noProof/>
        </w:rPr>
        <w:t>Leadership Theory and Practice</w:t>
      </w:r>
      <w:r w:rsidRPr="00BA17D9">
        <w:rPr>
          <w:rFonts w:ascii="AauxPro OT Bold" w:hAnsi="AauxPro OT Bold"/>
          <w:noProof/>
        </w:rPr>
        <w:t xml:space="preserve"> (6th ed.). Thousand Oaks: Sage.</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Observer, O. (2015). </w:t>
      </w:r>
      <w:r w:rsidRPr="00BA17D9">
        <w:rPr>
          <w:rFonts w:ascii="AauxPro OT Bold" w:hAnsi="AauxPro OT Bold"/>
          <w:i/>
          <w:iCs/>
          <w:noProof/>
        </w:rPr>
        <w:t>Competence Development Institute opens</w:t>
      </w:r>
      <w:r w:rsidRPr="00BA17D9">
        <w:rPr>
          <w:rFonts w:ascii="AauxPro OT Bold" w:hAnsi="AauxPro OT Bold"/>
          <w:noProof/>
        </w:rPr>
        <w:t>. Retrieved July 5, 2015, from http://omanobserver.om/competence-development-institute-opens/</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Oman, T. o. (2014, April 7). Oman, Singapore join hands for e-services. </w:t>
      </w:r>
      <w:r w:rsidRPr="00BA17D9">
        <w:rPr>
          <w:rFonts w:ascii="AauxPro OT Bold" w:hAnsi="AauxPro OT Bold"/>
          <w:i/>
          <w:iCs/>
          <w:noProof/>
        </w:rPr>
        <w:t>Times of Oman</w:t>
      </w:r>
      <w:r w:rsidRPr="00BA17D9">
        <w:rPr>
          <w:rFonts w:ascii="AauxPro OT Bold" w:hAnsi="AauxPro OT Bold"/>
          <w:noProof/>
        </w:rPr>
        <w:t>.</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Perry, M. (2007). </w:t>
      </w:r>
      <w:r w:rsidRPr="00BA17D9">
        <w:rPr>
          <w:rFonts w:ascii="AauxPro OT Bold" w:hAnsi="AauxPro OT Bold"/>
          <w:i/>
          <w:iCs/>
          <w:noProof/>
        </w:rPr>
        <w:t>Singapore, Oman agree to boost bilateral investments</w:t>
      </w:r>
      <w:r w:rsidRPr="00BA17D9">
        <w:rPr>
          <w:rFonts w:ascii="AauxPro OT Bold" w:hAnsi="AauxPro OT Bold"/>
          <w:noProof/>
        </w:rPr>
        <w:t>. Retrieved June 25, 2015, from http://www.bilaterals.org/?singapore-oman-agree-to-boost</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lastRenderedPageBreak/>
        <w:t xml:space="preserve">Quah, J. S. (2013). Ensuring Good Governance in Singapore. </w:t>
      </w:r>
      <w:r w:rsidRPr="00BA17D9">
        <w:rPr>
          <w:rFonts w:ascii="AauxPro OT Bold" w:hAnsi="AauxPro OT Bold"/>
          <w:i/>
          <w:iCs/>
          <w:noProof/>
        </w:rPr>
        <w:t>International Journal of Public Sector Management, Vol.26</w:t>
      </w:r>
      <w:r w:rsidRPr="00BA17D9">
        <w:rPr>
          <w:rFonts w:ascii="AauxPro OT Bold" w:hAnsi="AauxPro OT Bold"/>
          <w:noProof/>
        </w:rPr>
        <w:t>(Emerald Group Publication Limited), 401-420.</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Stuart, S. (2013). </w:t>
      </w:r>
      <w:r w:rsidRPr="00BA17D9">
        <w:rPr>
          <w:rFonts w:ascii="AauxPro OT Bold" w:hAnsi="AauxPro OT Bold"/>
          <w:i/>
          <w:iCs/>
          <w:noProof/>
        </w:rPr>
        <w:t>Accelerating India’s Growth</w:t>
      </w:r>
      <w:r w:rsidRPr="00BA17D9">
        <w:rPr>
          <w:rFonts w:ascii="AauxPro OT Bold" w:hAnsi="AauxPro OT Bold"/>
          <w:noProof/>
        </w:rPr>
        <w:t>. Retrieved June 30, 2015, from https://www.spencerstuart.com/~/media/pdf%20files/research%20and%20insight%20pdfs/accelerating-indias-growth_18mar2013.pdf</w:t>
      </w:r>
    </w:p>
    <w:p w:rsidR="00110402" w:rsidRPr="00BA17D9" w:rsidRDefault="00110402" w:rsidP="00110402">
      <w:pPr>
        <w:pStyle w:val="Bibliography"/>
        <w:bidi w:val="0"/>
        <w:ind w:left="720" w:hanging="720"/>
        <w:rPr>
          <w:rFonts w:ascii="AauxPro OT Bold" w:hAnsi="AauxPro OT Bold"/>
          <w:noProof/>
        </w:rPr>
      </w:pPr>
      <w:r w:rsidRPr="00BA17D9">
        <w:rPr>
          <w:rFonts w:ascii="AauxPro OT Bold" w:hAnsi="AauxPro OT Bold"/>
          <w:noProof/>
        </w:rPr>
        <w:t xml:space="preserve">Yousuf, K. (2015, April 01). Oman, Singapore all set to enhance bilateral ties. </w:t>
      </w:r>
      <w:r w:rsidRPr="00BA17D9">
        <w:rPr>
          <w:rFonts w:ascii="AauxPro OT Bold" w:hAnsi="AauxPro OT Bold"/>
          <w:i/>
          <w:iCs/>
          <w:noProof/>
        </w:rPr>
        <w:t>Oman Daily Observer</w:t>
      </w:r>
      <w:r w:rsidRPr="00BA17D9">
        <w:rPr>
          <w:rFonts w:ascii="AauxPro OT Bold" w:hAnsi="AauxPro OT Bold"/>
          <w:noProof/>
        </w:rPr>
        <w:t>.</w:t>
      </w:r>
    </w:p>
    <w:p w:rsidR="00477D73" w:rsidRPr="00BA17D9" w:rsidRDefault="00110402" w:rsidP="00BA17D9">
      <w:pPr>
        <w:pStyle w:val="AAKnormal"/>
        <w:rPr>
          <w:rFonts w:ascii="AauxPro OT Bold" w:hAnsi="AauxPro OT Bold"/>
          <w:rtl/>
        </w:rPr>
      </w:pPr>
      <w:r w:rsidRPr="00BA17D9">
        <w:rPr>
          <w:rFonts w:ascii="AauxPro OT Bold" w:hAnsi="AauxPro OT Bold"/>
        </w:rPr>
        <w:fldChar w:fldCharType="end"/>
      </w:r>
    </w:p>
    <w:p w:rsidR="00477D73" w:rsidRPr="00BA17D9" w:rsidRDefault="00477D73">
      <w:pPr>
        <w:rPr>
          <w:rFonts w:ascii="AauxPro OT Bold" w:hAnsi="AauxPro OT Bold"/>
          <w:rtl/>
          <w:lang w:val="en-ZA" w:bidi="ar-EG"/>
        </w:rPr>
      </w:pPr>
    </w:p>
    <w:p w:rsidR="00477D73" w:rsidRPr="00BA17D9" w:rsidRDefault="00477D73">
      <w:pPr>
        <w:rPr>
          <w:rFonts w:ascii="AauxPro OT Bold" w:hAnsi="AauxPro OT Bold"/>
          <w:rtl/>
          <w:lang w:val="en-ZA" w:bidi="ar-EG"/>
        </w:rPr>
      </w:pPr>
    </w:p>
    <w:p w:rsidR="00477D73" w:rsidRPr="00BA17D9" w:rsidRDefault="00477D73">
      <w:pPr>
        <w:rPr>
          <w:rFonts w:ascii="AauxPro OT Bold" w:hAnsi="AauxPro OT Bold"/>
          <w:rtl/>
          <w:lang w:val="en-ZA" w:bidi="ar-EG"/>
        </w:rPr>
      </w:pPr>
    </w:p>
    <w:p w:rsidR="00477D73" w:rsidRPr="00BA17D9" w:rsidRDefault="00477D73">
      <w:pPr>
        <w:rPr>
          <w:rFonts w:ascii="AauxPro OT Bold" w:hAnsi="AauxPro OT Bold"/>
          <w:rtl/>
          <w:lang w:val="en-ZA" w:bidi="ar-EG"/>
        </w:rPr>
      </w:pPr>
    </w:p>
    <w:p w:rsidR="00477D73" w:rsidRPr="00BA17D9" w:rsidRDefault="00477D73">
      <w:pPr>
        <w:rPr>
          <w:rFonts w:ascii="AauxPro OT Bold" w:hAnsi="AauxPro OT Bold"/>
          <w:rtl/>
          <w:lang w:val="en-ZA" w:bidi="ar-EG"/>
        </w:rPr>
      </w:pPr>
    </w:p>
    <w:p w:rsidR="00477D73" w:rsidRPr="00BA17D9" w:rsidRDefault="00477D73">
      <w:pPr>
        <w:rPr>
          <w:rFonts w:ascii="AauxPro OT Bold" w:hAnsi="AauxPro OT Bold"/>
          <w:rtl/>
          <w:lang w:val="en-ZA" w:bidi="ar-EG"/>
        </w:rPr>
      </w:pPr>
    </w:p>
    <w:p w:rsidR="00477D73" w:rsidRPr="00BA17D9" w:rsidRDefault="00477D73">
      <w:pPr>
        <w:rPr>
          <w:rFonts w:ascii="AauxPro OT Bold" w:hAnsi="AauxPro OT Bold"/>
          <w:rtl/>
          <w:lang w:val="en-ZA" w:bidi="ar-EG"/>
        </w:rPr>
      </w:pPr>
    </w:p>
    <w:p w:rsidR="00477D73" w:rsidRPr="00BA17D9" w:rsidRDefault="00477D73">
      <w:pPr>
        <w:rPr>
          <w:rFonts w:ascii="AauxPro OT Bold" w:hAnsi="AauxPro OT Bold"/>
          <w:rtl/>
          <w:lang w:val="en-ZA" w:bidi="ar-EG"/>
        </w:rPr>
      </w:pPr>
    </w:p>
    <w:p w:rsidR="00477D73" w:rsidRPr="00BA17D9" w:rsidRDefault="00477D73" w:rsidP="00477D73">
      <w:pPr>
        <w:rPr>
          <w:rFonts w:ascii="AauxPro OT Bold" w:hAnsi="AauxPro OT Bold"/>
          <w:rtl/>
          <w:lang w:val="en-ZA" w:bidi="ar-EG"/>
        </w:rPr>
      </w:pPr>
      <w:r w:rsidRPr="00BA17D9">
        <w:rPr>
          <w:rFonts w:ascii="AauxPro OT Bold" w:hAnsi="AauxPro OT Bold"/>
          <w:noProof/>
          <w:lang w:bidi="ar-SA"/>
        </w:rPr>
        <w:lastRenderedPageBreak/>
        <w:drawing>
          <wp:anchor distT="0" distB="0" distL="114300" distR="114300" simplePos="0" relativeHeight="251658240" behindDoc="0" locked="0" layoutInCell="1" allowOverlap="1" wp14:anchorId="5EEB87AC" wp14:editId="0CC0B717">
            <wp:simplePos x="0" y="0"/>
            <wp:positionH relativeFrom="margin">
              <wp:posOffset>-1009650</wp:posOffset>
            </wp:positionH>
            <wp:positionV relativeFrom="page">
              <wp:align>top</wp:align>
            </wp:positionV>
            <wp:extent cx="7755255" cy="10677525"/>
            <wp:effectExtent l="0" t="0" r="0" b="9525"/>
            <wp:wrapSquare wrapText="bothSides"/>
            <wp:docPr id="9" name="Picture 9" descr="C:\Users\user\Desktop\آن الكندي جديد\contact 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آن الكندي جديد\contact m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55255" cy="106775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77D73" w:rsidRPr="00BA17D9" w:rsidSect="00477D73">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7945" w:rsidRDefault="006B7945" w:rsidP="00F11B07">
      <w:pPr>
        <w:spacing w:after="0" w:line="240" w:lineRule="auto"/>
      </w:pPr>
      <w:r>
        <w:separator/>
      </w:r>
    </w:p>
  </w:endnote>
  <w:endnote w:type="continuationSeparator" w:id="0">
    <w:p w:rsidR="006B7945" w:rsidRDefault="006B7945" w:rsidP="00F11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auxPro OT Bold">
    <w:panose1 w:val="02000806030000020004"/>
    <w:charset w:val="00"/>
    <w:family w:val="moder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888864224"/>
      <w:docPartObj>
        <w:docPartGallery w:val="Page Numbers (Bottom of Page)"/>
        <w:docPartUnique/>
      </w:docPartObj>
    </w:sdtPr>
    <w:sdtEndPr>
      <w:rPr>
        <w:noProof/>
      </w:rPr>
    </w:sdtEndPr>
    <w:sdtContent>
      <w:p w:rsidR="00F11B07" w:rsidRDefault="00477D73">
        <w:pPr>
          <w:pStyle w:val="Footer"/>
          <w:jc w:val="center"/>
        </w:pPr>
        <w:r>
          <w:rPr>
            <w:noProof/>
            <w:lang w:bidi="ar-SA"/>
          </w:rPr>
          <w:drawing>
            <wp:anchor distT="0" distB="0" distL="114300" distR="114300" simplePos="0" relativeHeight="251657216" behindDoc="0" locked="0" layoutInCell="1" allowOverlap="1">
              <wp:simplePos x="0" y="0"/>
              <wp:positionH relativeFrom="margin">
                <wp:posOffset>-914400</wp:posOffset>
              </wp:positionH>
              <wp:positionV relativeFrom="margin">
                <wp:posOffset>9162415</wp:posOffset>
              </wp:positionV>
              <wp:extent cx="7543800" cy="771525"/>
              <wp:effectExtent l="0" t="0" r="0" b="9525"/>
              <wp:wrapSquare wrapText="bothSides"/>
              <wp:docPr id="4" name="صورة 4" descr="C:\Users\melad\Desktop\New folder\foo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lad\Desktop\New folder\footer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43800" cy="771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1B07">
          <w:fldChar w:fldCharType="begin"/>
        </w:r>
        <w:r w:rsidR="00F11B07">
          <w:instrText xml:space="preserve"> PAGE   \* MERGEFORMAT </w:instrText>
        </w:r>
        <w:r w:rsidR="00F11B07">
          <w:fldChar w:fldCharType="separate"/>
        </w:r>
        <w:r w:rsidR="007840AD">
          <w:rPr>
            <w:noProof/>
            <w:rtl/>
          </w:rPr>
          <w:t>1</w:t>
        </w:r>
        <w:r w:rsidR="00F11B07">
          <w:rPr>
            <w:noProof/>
          </w:rPr>
          <w:fldChar w:fldCharType="end"/>
        </w:r>
      </w:p>
    </w:sdtContent>
  </w:sdt>
  <w:p w:rsidR="00F11B07" w:rsidRDefault="00F11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7945" w:rsidRDefault="006B7945" w:rsidP="00F11B07">
      <w:pPr>
        <w:spacing w:after="0" w:line="240" w:lineRule="auto"/>
      </w:pPr>
      <w:r>
        <w:separator/>
      </w:r>
    </w:p>
  </w:footnote>
  <w:footnote w:type="continuationSeparator" w:id="0">
    <w:p w:rsidR="006B7945" w:rsidRDefault="006B7945" w:rsidP="00F11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0142F"/>
    <w:multiLevelType w:val="multilevel"/>
    <w:tmpl w:val="93B2B3C4"/>
    <w:lvl w:ilvl="0">
      <w:start w:val="1"/>
      <w:numFmt w:val="decimal"/>
      <w:lvlText w:val="%1."/>
      <w:lvlJc w:val="left"/>
      <w:pPr>
        <w:ind w:left="360" w:hanging="360"/>
      </w:pPr>
    </w:lvl>
    <w:lvl w:ilvl="1">
      <w:start w:val="1"/>
      <w:numFmt w:val="decimal"/>
      <w:pStyle w:val="AAKheading2"/>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11"/>
    <w:rsid w:val="00003FEA"/>
    <w:rsid w:val="0003131C"/>
    <w:rsid w:val="00110402"/>
    <w:rsid w:val="001A5131"/>
    <w:rsid w:val="001E2DE1"/>
    <w:rsid w:val="00295216"/>
    <w:rsid w:val="002B4CD1"/>
    <w:rsid w:val="002F20F7"/>
    <w:rsid w:val="00300FFF"/>
    <w:rsid w:val="00347171"/>
    <w:rsid w:val="00376E8E"/>
    <w:rsid w:val="0038109C"/>
    <w:rsid w:val="003C1DAD"/>
    <w:rsid w:val="003D5046"/>
    <w:rsid w:val="00421F26"/>
    <w:rsid w:val="00451F0F"/>
    <w:rsid w:val="004619E3"/>
    <w:rsid w:val="00477D73"/>
    <w:rsid w:val="004D7FC7"/>
    <w:rsid w:val="004E304D"/>
    <w:rsid w:val="004F2B87"/>
    <w:rsid w:val="00545F25"/>
    <w:rsid w:val="0056441C"/>
    <w:rsid w:val="00566A86"/>
    <w:rsid w:val="005857BF"/>
    <w:rsid w:val="005B5315"/>
    <w:rsid w:val="005C45A5"/>
    <w:rsid w:val="006000C2"/>
    <w:rsid w:val="006B01C4"/>
    <w:rsid w:val="006B7945"/>
    <w:rsid w:val="007840AD"/>
    <w:rsid w:val="00844199"/>
    <w:rsid w:val="0086199B"/>
    <w:rsid w:val="00876190"/>
    <w:rsid w:val="008C7069"/>
    <w:rsid w:val="008D6890"/>
    <w:rsid w:val="00922A10"/>
    <w:rsid w:val="00A43657"/>
    <w:rsid w:val="00B35F1A"/>
    <w:rsid w:val="00B37B13"/>
    <w:rsid w:val="00B81213"/>
    <w:rsid w:val="00BA17D9"/>
    <w:rsid w:val="00BC0399"/>
    <w:rsid w:val="00BC2ADE"/>
    <w:rsid w:val="00BD2A3D"/>
    <w:rsid w:val="00C41FD9"/>
    <w:rsid w:val="00C60D6C"/>
    <w:rsid w:val="00CA61BC"/>
    <w:rsid w:val="00CE7611"/>
    <w:rsid w:val="00D80BC6"/>
    <w:rsid w:val="00D846D0"/>
    <w:rsid w:val="00DA3D29"/>
    <w:rsid w:val="00DF7C16"/>
    <w:rsid w:val="00E020B4"/>
    <w:rsid w:val="00E12D4B"/>
    <w:rsid w:val="00EC68A2"/>
    <w:rsid w:val="00F11B07"/>
    <w:rsid w:val="00F93F38"/>
    <w:rsid w:val="00FA3931"/>
    <w:rsid w:val="00FB3F4C"/>
    <w:rsid w:val="00FF08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A3A9DA-D56E-437E-AA4A-0B60070E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bidi/>
    </w:pPr>
    <w:rPr>
      <w:lang w:bidi="ar-OM"/>
    </w:rPr>
  </w:style>
  <w:style w:type="paragraph" w:styleId="Heading1">
    <w:name w:val="heading 1"/>
    <w:aliases w:val="AAK Heading 1"/>
    <w:basedOn w:val="Normal"/>
    <w:next w:val="Normal"/>
    <w:link w:val="Heading1Char"/>
    <w:autoRedefine/>
    <w:uiPriority w:val="9"/>
    <w:qFormat/>
    <w:rsid w:val="00CE7611"/>
    <w:pPr>
      <w:keepNext/>
      <w:keepLines/>
      <w:bidi w:val="0"/>
      <w:spacing w:before="240" w:after="240"/>
      <w:jc w:val="center"/>
      <w:outlineLvl w:val="0"/>
    </w:pPr>
    <w:rPr>
      <w:rFonts w:ascii="Times New Roman" w:eastAsiaTheme="majorEastAsia" w:hAnsi="Times New Roman" w:cs="Times New Roman"/>
      <w:b/>
      <w:bCs/>
      <w:caps/>
      <w:sz w:val="32"/>
      <w:szCs w:val="32"/>
      <w:u w:val="single"/>
      <w:lang w:bidi="ar-SA"/>
    </w:rPr>
  </w:style>
  <w:style w:type="paragraph" w:styleId="Heading2">
    <w:name w:val="heading 2"/>
    <w:aliases w:val="Heading 2 AAK"/>
    <w:basedOn w:val="AAKheading2"/>
    <w:next w:val="Normal"/>
    <w:link w:val="Heading2Char"/>
    <w:uiPriority w:val="9"/>
    <w:unhideWhenUsed/>
    <w:qFormat/>
    <w:rsid w:val="00CE7611"/>
    <w:pPr>
      <w:numPr>
        <w:ilvl w:val="2"/>
      </w:numPr>
      <w:tabs>
        <w:tab w:val="num" w:pos="360"/>
      </w:tabs>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AK Heading 1 Char"/>
    <w:basedOn w:val="DefaultParagraphFont"/>
    <w:link w:val="Heading1"/>
    <w:uiPriority w:val="9"/>
    <w:rsid w:val="00CE7611"/>
    <w:rPr>
      <w:rFonts w:ascii="Times New Roman" w:eastAsiaTheme="majorEastAsia" w:hAnsi="Times New Roman" w:cs="Times New Roman"/>
      <w:b/>
      <w:bCs/>
      <w:caps/>
      <w:sz w:val="32"/>
      <w:szCs w:val="32"/>
      <w:u w:val="single"/>
    </w:rPr>
  </w:style>
  <w:style w:type="character" w:customStyle="1" w:styleId="Heading2Char">
    <w:name w:val="Heading 2 Char"/>
    <w:aliases w:val="Heading 2 AAK Char"/>
    <w:basedOn w:val="DefaultParagraphFont"/>
    <w:link w:val="Heading2"/>
    <w:uiPriority w:val="9"/>
    <w:rsid w:val="00CE7611"/>
    <w:rPr>
      <w:rFonts w:ascii="Times New Roman" w:hAnsi="Times New Roman" w:cs="Times New Roman"/>
      <w:b/>
      <w:sz w:val="24"/>
      <w:szCs w:val="24"/>
      <w:lang w:val="en-ZA"/>
    </w:rPr>
  </w:style>
  <w:style w:type="paragraph" w:customStyle="1" w:styleId="AAKnormal">
    <w:name w:val="AAK normal"/>
    <w:basedOn w:val="Normal"/>
    <w:link w:val="AAKnormalChar"/>
    <w:qFormat/>
    <w:rsid w:val="00CE7611"/>
    <w:pPr>
      <w:bidi w:val="0"/>
      <w:spacing w:after="120" w:line="360" w:lineRule="auto"/>
      <w:jc w:val="lowKashida"/>
    </w:pPr>
    <w:rPr>
      <w:rFonts w:asciiTheme="majorBidi" w:hAnsiTheme="majorBidi" w:cstheme="majorBidi"/>
      <w:sz w:val="24"/>
      <w:szCs w:val="24"/>
      <w:lang w:val="en-ZA" w:bidi="ar-SA"/>
    </w:rPr>
  </w:style>
  <w:style w:type="character" w:customStyle="1" w:styleId="AAKnormalChar">
    <w:name w:val="AAK normal Char"/>
    <w:basedOn w:val="DefaultParagraphFont"/>
    <w:link w:val="AAKnormal"/>
    <w:rsid w:val="00CE7611"/>
    <w:rPr>
      <w:rFonts w:asciiTheme="majorBidi" w:hAnsiTheme="majorBidi" w:cstheme="majorBidi"/>
      <w:sz w:val="24"/>
      <w:szCs w:val="24"/>
      <w:lang w:val="en-ZA"/>
    </w:rPr>
  </w:style>
  <w:style w:type="paragraph" w:customStyle="1" w:styleId="AAKheading2">
    <w:name w:val="AAK heading 2"/>
    <w:basedOn w:val="AAKnormal"/>
    <w:next w:val="AAKnormal"/>
    <w:qFormat/>
    <w:rsid w:val="00CE7611"/>
    <w:pPr>
      <w:numPr>
        <w:ilvl w:val="1"/>
        <w:numId w:val="1"/>
      </w:numPr>
      <w:tabs>
        <w:tab w:val="num" w:pos="360"/>
      </w:tabs>
      <w:spacing w:before="240"/>
      <w:ind w:left="0" w:hanging="792"/>
      <w:jc w:val="left"/>
    </w:pPr>
    <w:rPr>
      <w:rFonts w:ascii="Times New Roman" w:hAnsi="Times New Roman" w:cs="Times New Roman"/>
      <w:b/>
      <w:sz w:val="28"/>
      <w:szCs w:val="28"/>
    </w:rPr>
  </w:style>
  <w:style w:type="paragraph" w:styleId="BalloonText">
    <w:name w:val="Balloon Text"/>
    <w:basedOn w:val="Normal"/>
    <w:link w:val="BalloonTextChar"/>
    <w:uiPriority w:val="99"/>
    <w:semiHidden/>
    <w:unhideWhenUsed/>
    <w:rsid w:val="00CE76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611"/>
    <w:rPr>
      <w:rFonts w:ascii="Tahoma" w:hAnsi="Tahoma" w:cs="Tahoma"/>
      <w:sz w:val="16"/>
      <w:szCs w:val="16"/>
      <w:lang w:bidi="ar-OM"/>
    </w:rPr>
  </w:style>
  <w:style w:type="paragraph" w:customStyle="1" w:styleId="mainhead">
    <w:name w:val="main head"/>
    <w:basedOn w:val="Heading1"/>
    <w:link w:val="mainheadChar"/>
    <w:qFormat/>
    <w:rsid w:val="00CE7611"/>
  </w:style>
  <w:style w:type="character" w:customStyle="1" w:styleId="mainheadChar">
    <w:name w:val="main head Char"/>
    <w:basedOn w:val="Heading1Char"/>
    <w:link w:val="mainhead"/>
    <w:rsid w:val="00CE7611"/>
    <w:rPr>
      <w:rFonts w:ascii="Times New Roman" w:eastAsiaTheme="majorEastAsia" w:hAnsi="Times New Roman" w:cs="Times New Roman"/>
      <w:b/>
      <w:bCs/>
      <w:caps/>
      <w:sz w:val="32"/>
      <w:szCs w:val="32"/>
      <w:u w:val="single"/>
    </w:rPr>
  </w:style>
  <w:style w:type="paragraph" w:styleId="Header">
    <w:name w:val="header"/>
    <w:basedOn w:val="Normal"/>
    <w:link w:val="HeaderChar"/>
    <w:uiPriority w:val="99"/>
    <w:unhideWhenUsed/>
    <w:rsid w:val="00F11B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B07"/>
    <w:rPr>
      <w:lang w:bidi="ar-OM"/>
    </w:rPr>
  </w:style>
  <w:style w:type="paragraph" w:styleId="Footer">
    <w:name w:val="footer"/>
    <w:basedOn w:val="Normal"/>
    <w:link w:val="FooterChar"/>
    <w:uiPriority w:val="99"/>
    <w:unhideWhenUsed/>
    <w:rsid w:val="00F11B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1B07"/>
    <w:rPr>
      <w:lang w:bidi="ar-OM"/>
    </w:rPr>
  </w:style>
  <w:style w:type="paragraph" w:styleId="Bibliography">
    <w:name w:val="Bibliography"/>
    <w:basedOn w:val="Normal"/>
    <w:next w:val="Normal"/>
    <w:uiPriority w:val="37"/>
    <w:unhideWhenUsed/>
    <w:rsid w:val="00110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Joh96</b:Tag>
    <b:SourceType>Book</b:SourceType>
    <b:Guid>{53A11A8C-2048-44D8-9F5A-C228F6D05B18}</b:Guid>
    <b:Title>Leading Change</b:Title>
    <b:Year>1996</b:Year>
    <b:Author>
      <b:Author>
        <b:NameList>
          <b:Person>
            <b:Last>Kotter</b:Last>
            <b:First>John</b:First>
            <b:Middle>P.</b:Middle>
          </b:Person>
        </b:NameList>
      </b:Author>
    </b:Author>
    <b:City>USA</b:City>
    <b:Publisher>Harvard Business Review Press</b:Publisher>
    <b:Edition>frist</b:Edition>
    <b:RefOrder>1</b:RefOrder>
  </b:Source>
  <b:Source>
    <b:Tag>Cry14</b:Tag>
    <b:SourceType>Report</b:SourceType>
    <b:Guid>{9626FBD0-D337-4697-B523-463790B5E6B7}</b:Guid>
    <b:Title>Elusive Employment Development Planning and Labour Market Trends in Oman</b:Title>
    <b:Year>2014</b:Year>
    <b:City>London</b:City>
    <b:Publisher>Chatham House</b:Publisher>
    <b:Author>
      <b:Author>
        <b:NameList>
          <b:Person>
            <b:Last>al-Jamali</b:Last>
            <b:First>Crystal</b:First>
            <b:Middle>A. Ennis and Ra’id Z.</b:Middle>
          </b:Person>
        </b:NameList>
      </b:Author>
    </b:Author>
    <b:RefOrder>2</b:RefOrder>
  </b:Source>
  <b:Source>
    <b:Tag>IDA14</b:Tag>
    <b:SourceType>DocumentFromInternetSite</b:SourceType>
    <b:Guid>{CD0A58D9-361D-4863-B927-FC4B04BC2E33}</b:Guid>
    <b:Title>Singapore Signs Agreement with Oman to Deliver Innovative Digital Services for the Sultanate’s Ministry of Manpower</b:Title>
    <b:Year>2014</b:Year>
    <b:Author>
      <b:Author>
        <b:NameList>
          <b:Person>
            <b:Last>Government</b:Last>
            <b:First>IDA</b:First>
            <b:Middle>Singapore</b:Middle>
          </b:Person>
        </b:NameList>
      </b:Author>
    </b:Author>
    <b:Month>April</b:Month>
    <b:Day>9</b:Day>
    <b:YearAccessed>2015</b:YearAccessed>
    <b:MonthAccessed>July</b:MonthAccessed>
    <b:DayAccessed>1</b:DayAccessed>
    <b:URL>https://www.ida.gov.sg/About-Us/Newsroom/Media-Releases/2014/Singapore-Signs-Agreement-with-Oman-to-Deliver-Innovative-Digital-Services-for-the-Sultanates-Ministry-of-Manpower</b:URL>
    <b:RefOrder>3</b:RefOrder>
  </b:Source>
  <b:Source>
    <b:Tag>imesfoOman</b:Tag>
    <b:SourceType>ArticleInAPeriodical</b:SourceType>
    <b:Guid>{87A18E3B-0DA1-4D04-A98A-3C54BA522952}</b:Guid>
    <b:Author>
      <b:Author>
        <b:NameList>
          <b:Person>
            <b:Last>Oman</b:Last>
            <b:First>Times</b:First>
            <b:Middle>of</b:Middle>
          </b:Person>
        </b:NameList>
      </b:Author>
    </b:Author>
    <b:Title>Oman, Singapore join hands for e-services</b:Title>
    <b:PeriodicalTitle>Times of Oman</b:PeriodicalTitle>
    <b:Year>2014</b:Year>
    <b:Month>April</b:Month>
    <b:Day>7</b:Day>
    <b:RefOrder>4</b:RefOrder>
  </b:Source>
  <b:Source>
    <b:Tag>You15</b:Tag>
    <b:SourceType>ArticleInAPeriodical</b:SourceType>
    <b:Guid>{9B927356-40D0-4107-BEE1-F917D95B845F}</b:Guid>
    <b:Title>Oman, Singapore all set to enhance bilateral ties</b:Title>
    <b:Year>2015</b:Year>
    <b:Month>April</b:Month>
    <b:Day>01</b:Day>
    <b:Author>
      <b:Author>
        <b:NameList>
          <b:Person>
            <b:Last>Yousuf</b:Last>
            <b:First>K.</b:First>
          </b:Person>
        </b:NameList>
      </b:Author>
    </b:Author>
    <b:PeriodicalTitle>Oman Daily Observer</b:PeriodicalTitle>
    <b:RefOrder>5</b:RefOrder>
  </b:Source>
  <b:Source>
    <b:Tag>Mar07</b:Tag>
    <b:SourceType>InternetSite</b:SourceType>
    <b:Guid>{A4BF6D3E-D133-4B3D-A4E0-4AF7812CAAE3}</b:Guid>
    <b:Author>
      <b:Author>
        <b:NameList>
          <b:Person>
            <b:Last>Perry</b:Last>
            <b:First>Margaret</b:First>
          </b:Person>
        </b:NameList>
      </b:Author>
    </b:Author>
    <b:Title>Singapore, Oman agree to boost bilateral investments</b:Title>
    <b:Year>2007</b:Year>
    <b:YearAccessed>2015</b:YearAccessed>
    <b:MonthAccessed>June</b:MonthAccessed>
    <b:DayAccessed>25</b:DayAccessed>
    <b:URL>http://www.bilaterals.org/?singapore-oman-agree-to-boost</b:URL>
    <b:RefOrder>6</b:RefOrder>
  </b:Source>
  <b:Source>
    <b:Tag>Jon131</b:Tag>
    <b:SourceType>JournalArticle</b:SourceType>
    <b:Guid>{1A6F6345-BB57-4D6A-B7D5-BA265DFA039D}</b:Guid>
    <b:Author>
      <b:Author>
        <b:NameList>
          <b:Person>
            <b:Last>Quah</b:Last>
            <b:First>Jon</b:First>
            <b:Middle>S.T.</b:Middle>
          </b:Person>
        </b:NameList>
      </b:Author>
    </b:Author>
    <b:Title>Ensuring Good Governance in Singapore</b:Title>
    <b:JournalName>International Journal of Public Sector Management</b:JournalName>
    <b:Year>2013</b:Year>
    <b:Pages>401-420</b:Pages>
    <b:Volume>Vol.26</b:Volume>
    <b:Issue>Emerald Group Publication Limited</b:Issue>
    <b:RefOrder>7</b:RefOrder>
  </b:Source>
  <b:Source>
    <b:Tag>Buc75</b:Tag>
    <b:SourceType>Book</b:SourceType>
    <b:Guid>{E0EDEEAE-90FC-4924-849C-3411EC00DDCB}</b:Guid>
    <b:Title>Synergetics</b:Title>
    <b:Year>1975</b:Year>
    <b:City>New York, NY</b:City>
    <b:Publisher>Macmillan Publishing Co.</b:Publisher>
    <b:Author>
      <b:Author>
        <b:NameList>
          <b:Person>
            <b:Last>Buckminster Fuller</b:Last>
            <b:First>R.</b:First>
          </b:Person>
        </b:NameList>
      </b:Author>
    </b:Author>
    <b:RefOrder>8</b:RefOrder>
  </b:Source>
  <b:Source>
    <b:Tag>Oma151</b:Tag>
    <b:SourceType>InternetSite</b:SourceType>
    <b:Guid>{BB61527B-5013-4B66-974E-192B39ACBFF2}</b:Guid>
    <b:Title>Competence Development Institute opens</b:Title>
    <b:Year>2015</b:Year>
    <b:Author>
      <b:Author>
        <b:NameList>
          <b:Person>
            <b:Last>Observer</b:Last>
            <b:First>Oman</b:First>
          </b:Person>
        </b:NameList>
      </b:Author>
    </b:Author>
    <b:YearAccessed>2015</b:YearAccessed>
    <b:MonthAccessed>July</b:MonthAccessed>
    <b:DayAccessed>5</b:DayAccessed>
    <b:URL>http://omanobserver.om/competence-development-institute-opens/</b:URL>
    <b:RefOrder>9</b:RefOrder>
  </b:Source>
  <b:Source>
    <b:Tag>HHS12</b:Tag>
    <b:SourceType>Book</b:SourceType>
    <b:Guid>{3174B36C-63B8-4E73-96C2-70508BDECD53}</b:Guid>
    <b:Author>
      <b:Author>
        <b:NameList>
          <b:Person>
            <b:Last>Maktoum</b:Last>
            <b:First>HH</b:First>
            <b:Middle>Sheik Mohammed bin Rashid</b:Middle>
          </b:Person>
        </b:NameList>
      </b:Author>
    </b:Author>
    <b:Title>My Vision, Challenges in the Race for Excellence</b:Title>
    <b:Year>2012</b:Year>
    <b:City>Dubai, UAE</b:City>
    <b:Publisher>Motivate</b:Publisher>
    <b:Edition>1st</b:Edition>
    <b:RefOrder>10</b:RefOrder>
  </b:Source>
  <b:Source>
    <b:Tag>Nor13</b:Tag>
    <b:SourceType>Book</b:SourceType>
    <b:Guid>{F0CD04EF-7CC4-4333-A36F-A1CE96E21DAD}</b:Guid>
    <b:Author>
      <b:Author>
        <b:NameList>
          <b:Person>
            <b:Last>Northouse</b:Last>
            <b:First>Peter</b:First>
            <b:Middle>G.</b:Middle>
          </b:Person>
        </b:NameList>
      </b:Author>
    </b:Author>
    <b:Title>Leadership Theory and Practice</b:Title>
    <b:Year>2013</b:Year>
    <b:City>Thousand Oaks</b:City>
    <b:Publisher>Sage</b:Publisher>
    <b:Edition>6th</b:Edition>
    <b:RefOrder>11</b:RefOrder>
  </b:Source>
  <b:Source>
    <b:Tag>Nat14</b:Tag>
    <b:SourceType>InternetSite</b:SourceType>
    <b:Guid>{AF2D2ADA-B9E2-4225-B1E4-14DEE40634F6}</b:Guid>
    <b:Author>
      <b:Author>
        <b:NameList>
          <b:Person>
            <b:Last>Information</b:Last>
            <b:First>National</b:First>
            <b:Middle>Center for Statistic and</b:Middle>
          </b:Person>
        </b:NameList>
      </b:Author>
    </b:Author>
    <b:Title>National Center for Statistic and Information</b:Title>
    <b:Year>2014</b:Year>
    <b:YearAccessed>2015</b:YearAccessed>
    <b:MonthAccessed>June</b:MonthAccessed>
    <b:DayAccessed>30</b:DayAccessed>
    <b:URL>http://www.ncsi.gov.om/NCSI_website/book/SYB2014/4-Government.pdf</b:URL>
    <b:RefOrder>12</b:RefOrder>
  </b:Source>
  <b:Source>
    <b:Tag>Min151</b:Tag>
    <b:SourceType>InternetSite</b:SourceType>
    <b:Guid>{EAC3C92C-C6F4-4B53-947C-2463BA4E3A90}</b:Guid>
    <b:Title>Ministry of Transportation and Communications</b:Title>
    <b:Year>2015</b:Year>
    <b:Author>
      <b:Author>
        <b:NameList>
          <b:Person>
            <b:Last>Communications</b:Last>
            <b:First>Ministry</b:First>
            <b:Middle>of Transportation and</b:Middle>
          </b:Person>
        </b:NameList>
      </b:Author>
    </b:Author>
    <b:YearAccessed>2015</b:YearAccessed>
    <b:MonthAccessed>July</b:MonthAccessed>
    <b:DayAccessed>8</b:DayAccessed>
    <b:URL>http://www.motc.gov.om/DefaultEn.aspx?PageID=6k7dEN8q%2fJKStDIYmttGAQ%3d%3d&amp;typeID=w3AIvDiWY%2bI9USuWXvvcJQ%3d%3d</b:URL>
    <b:RefOrder>13</b:RefOrder>
  </b:Source>
  <b:Source>
    <b:Tag>Jon06</b:Tag>
    <b:SourceType>Book</b:SourceType>
    <b:Guid>{7C77811A-98E9-46AF-AA9A-941D9BDA748E}</b:Guid>
    <b:Author>
      <b:Author>
        <b:NameList>
          <b:Person>
            <b:Last>Jones</b:Last>
            <b:First>G</b:First>
          </b:Person>
        </b:NameList>
      </b:Author>
    </b:Author>
    <b:Title>Basic Challenges of Organisational Design, Organisational Theory, Design and Change</b:Title>
    <b:Year>2009</b:Year>
    <b:City>London, UK</b:City>
    <b:Publisher>Pearson</b:Publisher>
    <b:Edition>6th</b:Edition>
    <b:RefOrder>14</b:RefOrder>
  </b:Source>
  <b:Source>
    <b:Tag>Kam08</b:Tag>
    <b:SourceType>DocumentFromInternetSite</b:SourceType>
    <b:Guid>{2E6E3125-6342-41FA-94BD-0A3FE8762398}</b:Guid>
    <b:Author>
      <b:Author>
        <b:NameList>
          <b:Person>
            <b:Last>Kamma</b:Last>
            <b:First>T.</b:First>
          </b:Person>
        </b:NameList>
      </b:Author>
    </b:Author>
    <b:Title>Global Entrepreneurship: The Contrasting Cases of China and India</b:Title>
    <b:Year>2008</b:Year>
    <b:Edition>http://www.hbs.edu/centennial/businesssummit/global-business/global-entrepreneurship-the-contrasting-cases-of-china-and-india.html</b:Edition>
    <b:Month>October</b:Month>
    <b:Day>13</b:Day>
    <b:YearAccessed>2015</b:YearAccessed>
    <b:MonthAccessed>July</b:MonthAccessed>
    <b:DayAccessed>12</b:DayAccessed>
    <b:URL>http://www.hbs.edu/centennial/businesssummit/global-business/global-entrepreneurship-the-contrasting-cases-of-china-and-india.html</b:URL>
    <b:RefOrder>15</b:RefOrder>
  </b:Source>
  <b:Source>
    <b:Tag>15Ju</b:Tag>
    <b:SourceType>InternetSite</b:SourceType>
    <b:Guid>{BB20F291-18DE-4B68-8CB0-BF4F73ED6B83}</b:Guid>
    <b:YearAccessed>2015</b:YearAccessed>
    <b:MonthAccessed>June</b:MonthAccessed>
    <b:DayAccessed>30</b:DayAccessed>
    <b:URL>https://www.spencerstuart.com/~/media/pdf%20files/research%20and%20insight%20pdfs/accelerating-indias-growth_18mar2013.pdf</b:URL>
    <b:Author>
      <b:Author>
        <b:NameList>
          <b:Person>
            <b:Last>Stuart</b:Last>
            <b:First>Spencer</b:First>
          </b:Person>
        </b:NameList>
      </b:Author>
    </b:Author>
    <b:Title>Accelerating India’s Growth</b:Title>
    <b:Year>2013</b:Year>
    <b:RefOrder>16</b:RefOrder>
  </b:Source>
  <b:Source>
    <b:Tag>Mar</b:Tag>
    <b:SourceType>Report</b:SourceType>
    <b:Guid>{D845B03B-8DDA-4B44-BB8C-5056EE1485A1}</b:Guid>
    <b:Title>Leading Singapore: a snapshot of leadership readiness</b:Title>
    <b:Author>
      <b:Author>
        <b:NameList>
          <b:Person>
            <b:Last>Mark Busine</b:Last>
            <b:First>Ian</b:First>
            <b:Middle>Till and Nikki Dy-Liacco</b:Middle>
          </b:Person>
        </b:NameList>
      </b:Author>
    </b:Author>
    <b:Publisher>Development Dimensions International Inc</b:Publisher>
    <b:City>Singapore</b:City>
    <b:Year>2011</b:Year>
    <b:RefOrder>17</b:RefOrder>
  </b:Source>
</b:Sources>
</file>

<file path=customXml/itemProps1.xml><?xml version="1.0" encoding="utf-8"?>
<ds:datastoreItem xmlns:ds="http://schemas.openxmlformats.org/officeDocument/2006/customXml" ds:itemID="{60433195-39F3-4DDB-BB00-3CBA3CA64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1437</TotalTime>
  <Pages>1</Pages>
  <Words>1588</Words>
  <Characters>9058</Characters>
  <Application>Microsoft Office Word</Application>
  <DocSecurity>0</DocSecurity>
  <Lines>75</Lines>
  <Paragraphs>21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10625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annsaid1977@gmail.com</dc:creator>
  <cp:keywords/>
  <dc:description/>
  <cp:lastModifiedBy>user</cp:lastModifiedBy>
  <cp:revision>2</cp:revision>
  <cp:lastPrinted>2017-04-12T14:31:00Z</cp:lastPrinted>
  <dcterms:created xsi:type="dcterms:W3CDTF">2017-04-12T14:06:00Z</dcterms:created>
  <dcterms:modified xsi:type="dcterms:W3CDTF">2017-04-14T00:48:00Z</dcterms:modified>
</cp:coreProperties>
</file>