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381" w:rsidRPr="00895D90" w:rsidRDefault="00827A1F" w:rsidP="00827A1F">
      <w:pPr>
        <w:bidi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</w:t>
      </w:r>
      <w:r w:rsidR="00071FE2" w:rsidRPr="00895D90">
        <w:rPr>
          <w:rFonts w:hint="cs"/>
          <w:b/>
          <w:bCs/>
          <w:sz w:val="32"/>
          <w:szCs w:val="32"/>
          <w:rtl/>
          <w:lang w:bidi="ar-EG"/>
        </w:rPr>
        <w:t>لتعمين</w:t>
      </w:r>
      <w:r w:rsidR="000814E5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في </w:t>
      </w:r>
      <w:r w:rsidR="000814E5">
        <w:rPr>
          <w:rFonts w:hint="cs"/>
          <w:b/>
          <w:bCs/>
          <w:sz w:val="32"/>
          <w:szCs w:val="32"/>
          <w:rtl/>
          <w:lang w:bidi="ar-EG"/>
        </w:rPr>
        <w:t>سوق العمل العماني</w:t>
      </w:r>
      <w:r w:rsidR="00AB490A" w:rsidRPr="00895D90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A336F8">
        <w:rPr>
          <w:rFonts w:hint="cs"/>
          <w:b/>
          <w:bCs/>
          <w:sz w:val="32"/>
          <w:szCs w:val="32"/>
          <w:rtl/>
          <w:lang w:bidi="ar-EG"/>
        </w:rPr>
        <w:t>..آلية مستدامة أم مجرد بقاء</w:t>
      </w:r>
      <w:r w:rsidR="00601ECC">
        <w:rPr>
          <w:rFonts w:hint="cs"/>
          <w:b/>
          <w:bCs/>
          <w:sz w:val="32"/>
          <w:szCs w:val="32"/>
          <w:rtl/>
          <w:lang w:bidi="ar-EG"/>
        </w:rPr>
        <w:t xml:space="preserve"> ؟</w:t>
      </w:r>
    </w:p>
    <w:p w:rsidR="002939B7" w:rsidRPr="00223BB1" w:rsidRDefault="0054247C" w:rsidP="00CD709C">
      <w:pPr>
        <w:bidi/>
        <w:spacing w:after="0"/>
        <w:jc w:val="both"/>
        <w:rPr>
          <w:sz w:val="27"/>
          <w:szCs w:val="27"/>
          <w:rtl/>
          <w:lang w:bidi="ar-EG"/>
        </w:rPr>
      </w:pPr>
      <w:r>
        <w:rPr>
          <w:rFonts w:hint="cs"/>
          <w:sz w:val="27"/>
          <w:szCs w:val="27"/>
          <w:rtl/>
          <w:lang w:bidi="ar-EG"/>
        </w:rPr>
        <w:t xml:space="preserve">لقد </w:t>
      </w:r>
      <w:r w:rsidR="00727A6E" w:rsidRPr="00223BB1">
        <w:rPr>
          <w:rFonts w:hint="cs"/>
          <w:sz w:val="27"/>
          <w:szCs w:val="27"/>
          <w:rtl/>
          <w:lang w:bidi="ar-EG"/>
        </w:rPr>
        <w:t>هدف</w:t>
      </w:r>
      <w:r w:rsidR="00CD709C">
        <w:rPr>
          <w:rFonts w:hint="cs"/>
          <w:sz w:val="27"/>
          <w:szCs w:val="27"/>
          <w:rtl/>
          <w:lang w:bidi="ar-EG"/>
        </w:rPr>
        <w:t xml:space="preserve"> برنامج </w:t>
      </w:r>
      <w:r w:rsidR="009119E6" w:rsidRPr="00223BB1">
        <w:rPr>
          <w:rFonts w:hint="cs"/>
          <w:sz w:val="27"/>
          <w:szCs w:val="27"/>
          <w:rtl/>
          <w:lang w:bidi="ar-EG"/>
        </w:rPr>
        <w:t xml:space="preserve"> التعمين</w:t>
      </w:r>
      <w:r w:rsidR="00CD709C">
        <w:rPr>
          <w:rFonts w:hint="cs"/>
          <w:sz w:val="27"/>
          <w:szCs w:val="27"/>
          <w:rtl/>
          <w:lang w:bidi="ar-EG"/>
        </w:rPr>
        <w:t xml:space="preserve"> منذ إ</w:t>
      </w:r>
      <w:r w:rsidR="00A336F8">
        <w:rPr>
          <w:rFonts w:hint="cs"/>
          <w:sz w:val="27"/>
          <w:szCs w:val="27"/>
          <w:rtl/>
          <w:lang w:bidi="ar-EG"/>
        </w:rPr>
        <w:t>قراره في عام (1988م)</w:t>
      </w:r>
      <w:r w:rsidR="00727A6E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827A1F">
        <w:rPr>
          <w:rFonts w:hint="cs"/>
          <w:sz w:val="27"/>
          <w:szCs w:val="27"/>
          <w:rtl/>
          <w:lang w:bidi="ar-EG"/>
        </w:rPr>
        <w:t>إ</w:t>
      </w:r>
      <w:r>
        <w:rPr>
          <w:rFonts w:hint="cs"/>
          <w:sz w:val="27"/>
          <w:szCs w:val="27"/>
          <w:rtl/>
          <w:lang w:bidi="ar-EG"/>
        </w:rPr>
        <w:t xml:space="preserve">لى تعزيز مشاركة </w:t>
      </w:r>
      <w:r w:rsidR="008D1491" w:rsidRPr="00223BB1">
        <w:rPr>
          <w:rFonts w:hint="cs"/>
          <w:sz w:val="27"/>
          <w:szCs w:val="27"/>
          <w:rtl/>
          <w:lang w:bidi="ar-EG"/>
        </w:rPr>
        <w:t>ال</w:t>
      </w:r>
      <w:r w:rsidR="000742B8" w:rsidRPr="00223BB1">
        <w:rPr>
          <w:rFonts w:hint="cs"/>
          <w:sz w:val="27"/>
          <w:szCs w:val="27"/>
          <w:rtl/>
          <w:lang w:bidi="ar-EG"/>
        </w:rPr>
        <w:t>قوى العاملة</w:t>
      </w:r>
      <w:r w:rsidR="008D1491" w:rsidRPr="00223BB1">
        <w:rPr>
          <w:rFonts w:hint="cs"/>
          <w:sz w:val="27"/>
          <w:szCs w:val="27"/>
          <w:rtl/>
          <w:lang w:bidi="ar-EG"/>
        </w:rPr>
        <w:t xml:space="preserve"> الوطنية و</w:t>
      </w:r>
      <w:r>
        <w:rPr>
          <w:rFonts w:hint="cs"/>
          <w:sz w:val="27"/>
          <w:szCs w:val="27"/>
          <w:rtl/>
          <w:lang w:bidi="ar-EG"/>
        </w:rPr>
        <w:t>تمكينها</w:t>
      </w:r>
      <w:r w:rsidR="008D1491" w:rsidRPr="00223BB1">
        <w:rPr>
          <w:rFonts w:hint="cs"/>
          <w:sz w:val="27"/>
          <w:szCs w:val="27"/>
          <w:rtl/>
          <w:lang w:bidi="ar-EG"/>
        </w:rPr>
        <w:t xml:space="preserve"> في</w:t>
      </w:r>
      <w:r w:rsidR="009119E6" w:rsidRPr="00223BB1">
        <w:rPr>
          <w:rFonts w:hint="cs"/>
          <w:sz w:val="27"/>
          <w:szCs w:val="27"/>
          <w:rtl/>
          <w:lang w:bidi="ar-EG"/>
        </w:rPr>
        <w:t xml:space="preserve"> سوق العمل</w:t>
      </w:r>
      <w:r w:rsidR="00CD709C">
        <w:rPr>
          <w:rFonts w:hint="cs"/>
          <w:sz w:val="27"/>
          <w:szCs w:val="27"/>
          <w:rtl/>
          <w:lang w:bidi="ar-EG"/>
        </w:rPr>
        <w:t xml:space="preserve"> </w:t>
      </w:r>
      <w:r w:rsidR="009119E6" w:rsidRPr="00223BB1">
        <w:rPr>
          <w:rFonts w:hint="cs"/>
          <w:sz w:val="27"/>
          <w:szCs w:val="27"/>
          <w:rtl/>
          <w:lang w:bidi="ar-EG"/>
        </w:rPr>
        <w:t>،</w:t>
      </w:r>
      <w:r w:rsidR="00CD709C">
        <w:rPr>
          <w:rFonts w:hint="cs"/>
          <w:sz w:val="27"/>
          <w:szCs w:val="27"/>
          <w:rtl/>
          <w:lang w:bidi="ar-EG"/>
        </w:rPr>
        <w:t xml:space="preserve"> </w:t>
      </w:r>
      <w:r w:rsidR="00BA48B8">
        <w:rPr>
          <w:rFonts w:hint="cs"/>
          <w:sz w:val="27"/>
          <w:szCs w:val="27"/>
          <w:rtl/>
          <w:lang w:bidi="ar-EG"/>
        </w:rPr>
        <w:t>وكبح</w:t>
      </w:r>
      <w:r w:rsidR="00AE45F9">
        <w:rPr>
          <w:rFonts w:hint="cs"/>
          <w:sz w:val="27"/>
          <w:szCs w:val="27"/>
          <w:rtl/>
          <w:lang w:bidi="ar-EG"/>
        </w:rPr>
        <w:t xml:space="preserve"> نمو أعداد ا</w:t>
      </w:r>
      <w:r w:rsidR="00BA48B8">
        <w:rPr>
          <w:rFonts w:hint="cs"/>
          <w:sz w:val="27"/>
          <w:szCs w:val="27"/>
          <w:rtl/>
          <w:lang w:bidi="ar-EG"/>
        </w:rPr>
        <w:t>لعمالة الوافدة</w:t>
      </w:r>
      <w:r w:rsidR="00AE45F9">
        <w:rPr>
          <w:rFonts w:hint="cs"/>
          <w:sz w:val="27"/>
          <w:szCs w:val="27"/>
          <w:rtl/>
          <w:lang w:bidi="ar-EG"/>
        </w:rPr>
        <w:t xml:space="preserve"> </w:t>
      </w:r>
      <w:r w:rsidR="00CD709C">
        <w:rPr>
          <w:rFonts w:hint="cs"/>
          <w:sz w:val="27"/>
          <w:szCs w:val="27"/>
          <w:rtl/>
          <w:lang w:bidi="ar-EG"/>
        </w:rPr>
        <w:t>.</w:t>
      </w:r>
      <w:r w:rsidR="00301169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BA48B8">
        <w:rPr>
          <w:rFonts w:hint="cs"/>
          <w:sz w:val="27"/>
          <w:szCs w:val="27"/>
          <w:rtl/>
          <w:lang w:bidi="ar-EG"/>
        </w:rPr>
        <w:t>ومع تنامي أعداد الباحث</w:t>
      </w:r>
      <w:r w:rsidR="00E601AB">
        <w:rPr>
          <w:rFonts w:hint="cs"/>
          <w:sz w:val="27"/>
          <w:szCs w:val="27"/>
          <w:rtl/>
          <w:lang w:bidi="ar-EG"/>
        </w:rPr>
        <w:t>ين عن عمل في السلطنة ، أصبحت التعمين المتبع</w:t>
      </w:r>
      <w:r w:rsidR="00BA48B8">
        <w:rPr>
          <w:rFonts w:hint="cs"/>
          <w:sz w:val="27"/>
          <w:szCs w:val="27"/>
          <w:rtl/>
          <w:lang w:bidi="ar-EG"/>
        </w:rPr>
        <w:t xml:space="preserve"> </w:t>
      </w:r>
      <w:r w:rsidR="008D1491" w:rsidRPr="00223BB1">
        <w:rPr>
          <w:rFonts w:hint="cs"/>
          <w:sz w:val="27"/>
          <w:szCs w:val="27"/>
          <w:rtl/>
          <w:lang w:bidi="ar-EG"/>
        </w:rPr>
        <w:t>محلا خصبا للنقاش</w:t>
      </w:r>
      <w:r w:rsidR="00BA48B8">
        <w:rPr>
          <w:rFonts w:hint="cs"/>
          <w:sz w:val="27"/>
          <w:szCs w:val="27"/>
          <w:rtl/>
          <w:lang w:bidi="ar-EG"/>
        </w:rPr>
        <w:t>،</w:t>
      </w:r>
      <w:r w:rsidR="008D1491" w:rsidRPr="00223BB1">
        <w:rPr>
          <w:rFonts w:hint="cs"/>
          <w:sz w:val="27"/>
          <w:szCs w:val="27"/>
          <w:rtl/>
          <w:lang w:bidi="ar-EG"/>
        </w:rPr>
        <w:t xml:space="preserve"> لاسيما على مستوى القطاع </w:t>
      </w:r>
      <w:r w:rsidR="00B123AB" w:rsidRPr="00223BB1">
        <w:rPr>
          <w:rFonts w:hint="cs"/>
          <w:sz w:val="27"/>
          <w:szCs w:val="27"/>
          <w:rtl/>
          <w:lang w:bidi="ar-EG"/>
        </w:rPr>
        <w:t>الخاص</w:t>
      </w:r>
      <w:r w:rsidR="00827A1F">
        <w:rPr>
          <w:rFonts w:hint="cs"/>
          <w:sz w:val="27"/>
          <w:szCs w:val="27"/>
          <w:rtl/>
          <w:lang w:bidi="ar-EG"/>
        </w:rPr>
        <w:t xml:space="preserve"> </w:t>
      </w:r>
      <w:r w:rsidR="00180F37">
        <w:rPr>
          <w:rFonts w:hint="cs"/>
          <w:sz w:val="27"/>
          <w:szCs w:val="27"/>
          <w:rtl/>
          <w:lang w:bidi="ar-EG"/>
        </w:rPr>
        <w:t>؛</w:t>
      </w:r>
      <w:r w:rsidR="00BA48B8" w:rsidRPr="00BA48B8">
        <w:rPr>
          <w:rFonts w:hint="cs"/>
          <w:sz w:val="27"/>
          <w:szCs w:val="27"/>
          <w:rtl/>
          <w:lang w:bidi="ar-EG"/>
        </w:rPr>
        <w:t xml:space="preserve"> </w:t>
      </w:r>
      <w:r w:rsidR="00CD709C">
        <w:rPr>
          <w:rFonts w:hint="cs"/>
          <w:sz w:val="27"/>
          <w:szCs w:val="27"/>
          <w:rtl/>
          <w:lang w:bidi="ar-EG"/>
        </w:rPr>
        <w:t>فيما إ</w:t>
      </w:r>
      <w:r w:rsidR="00E601AB">
        <w:rPr>
          <w:rFonts w:hint="cs"/>
          <w:sz w:val="27"/>
          <w:szCs w:val="27"/>
          <w:rtl/>
          <w:lang w:bidi="ar-EG"/>
        </w:rPr>
        <w:t>ذا كان قادراً على مواصلة دوره</w:t>
      </w:r>
      <w:r w:rsidR="00BA48B8">
        <w:rPr>
          <w:rFonts w:hint="cs"/>
          <w:sz w:val="27"/>
          <w:szCs w:val="27"/>
          <w:rtl/>
          <w:lang w:bidi="ar-EG"/>
        </w:rPr>
        <w:t xml:space="preserve"> في تعزيز المشاركة الوطنية في قوة العمل ، </w:t>
      </w:r>
      <w:r w:rsidR="001D0DCF" w:rsidRPr="00223BB1">
        <w:rPr>
          <w:rFonts w:hint="cs"/>
          <w:sz w:val="27"/>
          <w:szCs w:val="27"/>
          <w:rtl/>
          <w:lang w:bidi="ar-EG"/>
        </w:rPr>
        <w:t>أ</w:t>
      </w:r>
      <w:r w:rsidR="001D0DCF">
        <w:rPr>
          <w:rFonts w:hint="cs"/>
          <w:sz w:val="27"/>
          <w:szCs w:val="27"/>
          <w:rtl/>
          <w:lang w:bidi="ar-EG"/>
        </w:rPr>
        <w:t>م أ</w:t>
      </w:r>
      <w:r w:rsidR="001D0DCF" w:rsidRPr="00223BB1">
        <w:rPr>
          <w:rFonts w:hint="cs"/>
          <w:sz w:val="27"/>
          <w:szCs w:val="27"/>
          <w:rtl/>
          <w:lang w:bidi="ar-EG"/>
        </w:rPr>
        <w:t>ن</w:t>
      </w:r>
      <w:r w:rsidR="001D0DCF">
        <w:rPr>
          <w:rFonts w:hint="cs"/>
          <w:sz w:val="27"/>
          <w:szCs w:val="27"/>
          <w:rtl/>
          <w:lang w:bidi="ar-EG"/>
        </w:rPr>
        <w:t>ه بات من الضروري إعادة صياغ</w:t>
      </w:r>
      <w:r w:rsidR="00E601AB">
        <w:rPr>
          <w:rFonts w:hint="cs"/>
          <w:sz w:val="27"/>
          <w:szCs w:val="27"/>
          <w:rtl/>
          <w:lang w:bidi="ar-EG"/>
        </w:rPr>
        <w:t xml:space="preserve">ته </w:t>
      </w:r>
      <w:r w:rsidR="001D0DCF">
        <w:rPr>
          <w:rFonts w:hint="cs"/>
          <w:sz w:val="27"/>
          <w:szCs w:val="27"/>
          <w:rtl/>
          <w:lang w:bidi="ar-EG"/>
        </w:rPr>
        <w:t xml:space="preserve"> بما يتوافق</w:t>
      </w:r>
      <w:r w:rsidR="001D0DCF" w:rsidRPr="00223BB1">
        <w:rPr>
          <w:rFonts w:hint="cs"/>
          <w:sz w:val="27"/>
          <w:szCs w:val="27"/>
          <w:rtl/>
          <w:lang w:bidi="ar-EG"/>
        </w:rPr>
        <w:t xml:space="preserve"> مع الخ</w:t>
      </w:r>
      <w:r w:rsidR="00CD709C">
        <w:rPr>
          <w:rFonts w:hint="cs"/>
          <w:sz w:val="27"/>
          <w:szCs w:val="27"/>
          <w:rtl/>
          <w:lang w:bidi="ar-EG"/>
        </w:rPr>
        <w:t>طط الحالية التي تسعى إ</w:t>
      </w:r>
      <w:r w:rsidR="001D0DCF">
        <w:rPr>
          <w:rFonts w:hint="cs"/>
          <w:sz w:val="27"/>
          <w:szCs w:val="27"/>
          <w:rtl/>
          <w:lang w:bidi="ar-EG"/>
        </w:rPr>
        <w:t xml:space="preserve">لى جعل القطاع الخاص </w:t>
      </w:r>
      <w:r w:rsidR="00CD709C">
        <w:rPr>
          <w:rFonts w:hint="cs"/>
          <w:sz w:val="27"/>
          <w:szCs w:val="27"/>
          <w:rtl/>
          <w:lang w:bidi="ar-EG"/>
        </w:rPr>
        <w:t>الركيزة الأساسية</w:t>
      </w:r>
      <w:r w:rsidR="001D0DCF">
        <w:rPr>
          <w:rFonts w:hint="cs"/>
          <w:sz w:val="27"/>
          <w:szCs w:val="27"/>
          <w:rtl/>
          <w:lang w:bidi="ar-EG"/>
        </w:rPr>
        <w:t xml:space="preserve"> للتشغيل.</w:t>
      </w:r>
    </w:p>
    <w:p w:rsidR="000A7AD8" w:rsidRPr="00223BB1" w:rsidRDefault="00AE45F9" w:rsidP="00CD709C">
      <w:pPr>
        <w:bidi/>
        <w:spacing w:after="0"/>
        <w:jc w:val="both"/>
        <w:rPr>
          <w:sz w:val="27"/>
          <w:szCs w:val="27"/>
          <w:rtl/>
          <w:lang w:bidi="ar-EG"/>
        </w:rPr>
      </w:pPr>
      <w:r>
        <w:rPr>
          <w:rFonts w:hint="cs"/>
          <w:sz w:val="27"/>
          <w:szCs w:val="27"/>
          <w:rtl/>
          <w:lang w:bidi="ar-EG"/>
        </w:rPr>
        <w:t>إ</w:t>
      </w:r>
      <w:r w:rsidR="00C95AEF" w:rsidRPr="00223BB1">
        <w:rPr>
          <w:rFonts w:hint="cs"/>
          <w:sz w:val="27"/>
          <w:szCs w:val="27"/>
          <w:rtl/>
          <w:lang w:bidi="ar-EG"/>
        </w:rPr>
        <w:t>ن النمو</w:t>
      </w:r>
      <w:r w:rsidR="006F766B" w:rsidRPr="00223BB1">
        <w:rPr>
          <w:rFonts w:hint="cs"/>
          <w:sz w:val="27"/>
          <w:szCs w:val="27"/>
          <w:rtl/>
          <w:lang w:bidi="ar-EG"/>
        </w:rPr>
        <w:t xml:space="preserve">المتزايد في </w:t>
      </w:r>
      <w:r w:rsidR="005753E0" w:rsidRPr="00223BB1">
        <w:rPr>
          <w:rFonts w:hint="cs"/>
          <w:sz w:val="27"/>
          <w:szCs w:val="27"/>
          <w:rtl/>
          <w:lang w:bidi="ar-EG"/>
        </w:rPr>
        <w:t xml:space="preserve">القوى العاملة </w:t>
      </w:r>
      <w:r>
        <w:rPr>
          <w:rFonts w:hint="cs"/>
          <w:sz w:val="27"/>
          <w:szCs w:val="27"/>
          <w:rtl/>
          <w:lang w:bidi="ar-EG"/>
        </w:rPr>
        <w:t>العمانية</w:t>
      </w:r>
      <w:r w:rsidR="00E601AB">
        <w:rPr>
          <w:rFonts w:hint="cs"/>
          <w:sz w:val="27"/>
          <w:szCs w:val="27"/>
          <w:rtl/>
          <w:lang w:bidi="ar-EG"/>
        </w:rPr>
        <w:t xml:space="preserve"> </w:t>
      </w:r>
      <w:r>
        <w:rPr>
          <w:rFonts w:hint="cs"/>
          <w:sz w:val="27"/>
          <w:szCs w:val="27"/>
          <w:rtl/>
          <w:lang w:bidi="ar-EG"/>
        </w:rPr>
        <w:t xml:space="preserve">- خاصة </w:t>
      </w:r>
      <w:r w:rsidR="005753E0" w:rsidRPr="00223BB1">
        <w:rPr>
          <w:rFonts w:hint="cs"/>
          <w:sz w:val="27"/>
          <w:szCs w:val="27"/>
          <w:rtl/>
          <w:lang w:bidi="ar-EG"/>
        </w:rPr>
        <w:t>بين الشباب في الفئة العمرية (25-</w:t>
      </w:r>
      <w:r w:rsidR="00CD709C">
        <w:rPr>
          <w:rFonts w:hint="cs"/>
          <w:sz w:val="27"/>
          <w:szCs w:val="27"/>
          <w:rtl/>
          <w:lang w:bidi="ar-EG"/>
        </w:rPr>
        <w:t xml:space="preserve"> </w:t>
      </w:r>
      <w:r w:rsidR="005753E0" w:rsidRPr="00223BB1">
        <w:rPr>
          <w:rFonts w:hint="cs"/>
          <w:sz w:val="27"/>
          <w:szCs w:val="27"/>
          <w:rtl/>
          <w:lang w:bidi="ar-EG"/>
        </w:rPr>
        <w:t>29</w:t>
      </w:r>
      <w:r w:rsidR="000A7AD8" w:rsidRPr="00223BB1">
        <w:rPr>
          <w:rFonts w:hint="cs"/>
          <w:sz w:val="27"/>
          <w:szCs w:val="27"/>
          <w:rtl/>
          <w:lang w:bidi="ar-EG"/>
        </w:rPr>
        <w:t>سنة) -</w:t>
      </w:r>
      <w:r w:rsidR="00B43E1C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0A7AD8" w:rsidRPr="00223BB1">
        <w:rPr>
          <w:rFonts w:hint="cs"/>
          <w:sz w:val="27"/>
          <w:szCs w:val="27"/>
          <w:rtl/>
          <w:lang w:bidi="ar-EG"/>
        </w:rPr>
        <w:t>والمقدر</w:t>
      </w:r>
      <w:r w:rsidR="005753E0" w:rsidRPr="00223BB1">
        <w:rPr>
          <w:rFonts w:hint="cs"/>
          <w:sz w:val="27"/>
          <w:szCs w:val="27"/>
          <w:rtl/>
          <w:lang w:bidi="ar-EG"/>
        </w:rPr>
        <w:t xml:space="preserve"> بمعدل</w:t>
      </w:r>
      <w:r>
        <w:rPr>
          <w:rFonts w:hint="cs"/>
          <w:sz w:val="27"/>
          <w:szCs w:val="27"/>
          <w:rtl/>
          <w:lang w:bidi="ar-EG"/>
        </w:rPr>
        <w:t>ٍ</w:t>
      </w:r>
      <w:r w:rsidR="005753E0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2528BF" w:rsidRPr="00223BB1">
        <w:rPr>
          <w:rFonts w:hint="cs"/>
          <w:sz w:val="27"/>
          <w:szCs w:val="27"/>
          <w:rtl/>
          <w:lang w:bidi="ar-EG"/>
        </w:rPr>
        <w:t>سنوي</w:t>
      </w:r>
      <w:r>
        <w:rPr>
          <w:rFonts w:hint="cs"/>
          <w:sz w:val="27"/>
          <w:szCs w:val="27"/>
          <w:rtl/>
          <w:lang w:bidi="ar-EG"/>
        </w:rPr>
        <w:t xml:space="preserve"> يبلغ</w:t>
      </w:r>
      <w:r w:rsidR="002528BF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2528BF" w:rsidRPr="00223BB1">
        <w:rPr>
          <w:sz w:val="27"/>
          <w:szCs w:val="27"/>
          <w:rtl/>
          <w:lang w:bidi="ar-EG"/>
        </w:rPr>
        <w:t>(</w:t>
      </w:r>
      <w:r w:rsidR="002528BF" w:rsidRPr="00223BB1">
        <w:rPr>
          <w:rFonts w:hint="cs"/>
          <w:sz w:val="27"/>
          <w:szCs w:val="27"/>
          <w:rtl/>
          <w:lang w:bidi="ar-EG"/>
        </w:rPr>
        <w:t xml:space="preserve">3.5%) </w:t>
      </w:r>
      <w:r w:rsidR="005753E0" w:rsidRPr="00223BB1">
        <w:rPr>
          <w:rFonts w:hint="cs"/>
          <w:sz w:val="27"/>
          <w:szCs w:val="27"/>
          <w:rtl/>
          <w:lang w:bidi="ar-EG"/>
        </w:rPr>
        <w:t>خلال الخطة الخمسية التاسعة (2016-2020م</w:t>
      </w:r>
      <w:r w:rsidR="000A7AD8" w:rsidRPr="00223BB1">
        <w:rPr>
          <w:rFonts w:hint="cs"/>
          <w:sz w:val="27"/>
          <w:szCs w:val="27"/>
          <w:rtl/>
          <w:lang w:bidi="ar-EG"/>
        </w:rPr>
        <w:t>)،</w:t>
      </w:r>
      <w:r w:rsidR="005753E0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A3575F">
        <w:rPr>
          <w:rFonts w:hint="cs"/>
          <w:sz w:val="27"/>
          <w:szCs w:val="27"/>
          <w:rtl/>
          <w:lang w:bidi="ar-EG"/>
        </w:rPr>
        <w:t xml:space="preserve">والذي يفوق </w:t>
      </w:r>
      <w:r w:rsidR="005753E0" w:rsidRPr="00223BB1">
        <w:rPr>
          <w:rFonts w:hint="cs"/>
          <w:sz w:val="27"/>
          <w:szCs w:val="27"/>
          <w:rtl/>
          <w:lang w:bidi="ar-EG"/>
        </w:rPr>
        <w:t xml:space="preserve">معدل </w:t>
      </w:r>
      <w:r w:rsidR="00A3575F">
        <w:rPr>
          <w:rFonts w:hint="cs"/>
          <w:sz w:val="27"/>
          <w:szCs w:val="27"/>
          <w:rtl/>
          <w:lang w:bidi="ar-EG"/>
        </w:rPr>
        <w:t>ال</w:t>
      </w:r>
      <w:r w:rsidR="005753E0" w:rsidRPr="00223BB1">
        <w:rPr>
          <w:rFonts w:hint="cs"/>
          <w:sz w:val="27"/>
          <w:szCs w:val="27"/>
          <w:rtl/>
          <w:lang w:bidi="ar-EG"/>
        </w:rPr>
        <w:t xml:space="preserve">نمو </w:t>
      </w:r>
      <w:r w:rsidR="00A3575F">
        <w:rPr>
          <w:rFonts w:hint="cs"/>
          <w:sz w:val="27"/>
          <w:szCs w:val="27"/>
          <w:rtl/>
          <w:lang w:bidi="ar-EG"/>
        </w:rPr>
        <w:t>ال</w:t>
      </w:r>
      <w:r w:rsidR="005753E0" w:rsidRPr="00223BB1">
        <w:rPr>
          <w:rFonts w:hint="cs"/>
          <w:sz w:val="27"/>
          <w:szCs w:val="27"/>
          <w:rtl/>
          <w:lang w:bidi="ar-EG"/>
        </w:rPr>
        <w:t>سنوي للسكان العمانيين</w:t>
      </w:r>
      <w:r w:rsidR="00A3575F">
        <w:rPr>
          <w:rFonts w:hint="cs"/>
          <w:sz w:val="27"/>
          <w:szCs w:val="27"/>
          <w:rtl/>
          <w:lang w:bidi="ar-EG"/>
        </w:rPr>
        <w:t xml:space="preserve"> والمقدر</w:t>
      </w:r>
      <w:r w:rsidR="005753E0" w:rsidRPr="00223BB1">
        <w:rPr>
          <w:rFonts w:hint="cs"/>
          <w:sz w:val="27"/>
          <w:szCs w:val="27"/>
          <w:rtl/>
          <w:lang w:bidi="ar-EG"/>
        </w:rPr>
        <w:t xml:space="preserve"> بنحو </w:t>
      </w:r>
      <w:r w:rsidR="005365A4">
        <w:rPr>
          <w:rFonts w:hint="cs"/>
          <w:sz w:val="27"/>
          <w:szCs w:val="27"/>
          <w:rtl/>
          <w:lang w:bidi="ar-EG"/>
        </w:rPr>
        <w:t>(</w:t>
      </w:r>
      <w:r w:rsidR="005753E0" w:rsidRPr="00223BB1">
        <w:rPr>
          <w:rFonts w:hint="cs"/>
          <w:sz w:val="27"/>
          <w:szCs w:val="27"/>
          <w:rtl/>
          <w:lang w:bidi="ar-EG"/>
        </w:rPr>
        <w:t>2.6</w:t>
      </w:r>
      <w:r w:rsidR="000A7AD8" w:rsidRPr="00223BB1">
        <w:rPr>
          <w:rFonts w:hint="cs"/>
          <w:sz w:val="27"/>
          <w:szCs w:val="27"/>
          <w:rtl/>
          <w:lang w:bidi="ar-EG"/>
        </w:rPr>
        <w:t>%</w:t>
      </w:r>
      <w:r w:rsidR="005365A4">
        <w:rPr>
          <w:rFonts w:hint="cs"/>
          <w:sz w:val="27"/>
          <w:szCs w:val="27"/>
          <w:rtl/>
          <w:lang w:bidi="ar-EG"/>
        </w:rPr>
        <w:t>)</w:t>
      </w:r>
      <w:r w:rsidR="00827A1F">
        <w:rPr>
          <w:rFonts w:hint="cs"/>
          <w:sz w:val="27"/>
          <w:szCs w:val="27"/>
          <w:rtl/>
          <w:lang w:bidi="ar-EG"/>
        </w:rPr>
        <w:t xml:space="preserve"> </w:t>
      </w:r>
      <w:r w:rsidR="000A7AD8" w:rsidRPr="00223BB1">
        <w:rPr>
          <w:rFonts w:hint="cs"/>
          <w:sz w:val="27"/>
          <w:szCs w:val="27"/>
          <w:rtl/>
          <w:lang w:bidi="ar-EG"/>
        </w:rPr>
        <w:t>،</w:t>
      </w:r>
      <w:r w:rsidR="00827A1F">
        <w:rPr>
          <w:rFonts w:hint="cs"/>
          <w:sz w:val="27"/>
          <w:szCs w:val="27"/>
          <w:rtl/>
          <w:lang w:bidi="ar-EG"/>
        </w:rPr>
        <w:t xml:space="preserve"> </w:t>
      </w:r>
      <w:r w:rsidR="005365A4">
        <w:rPr>
          <w:rFonts w:hint="cs"/>
          <w:sz w:val="27"/>
          <w:szCs w:val="27"/>
          <w:rtl/>
          <w:lang w:bidi="ar-EG"/>
        </w:rPr>
        <w:t xml:space="preserve">يشكل التحدي الأصعب الذي يواجه الاقتصاد </w:t>
      </w:r>
      <w:r w:rsidR="005A340A">
        <w:rPr>
          <w:rFonts w:hint="cs"/>
          <w:sz w:val="27"/>
          <w:szCs w:val="27"/>
          <w:rtl/>
          <w:lang w:bidi="ar-EG"/>
        </w:rPr>
        <w:t xml:space="preserve">العماني في </w:t>
      </w:r>
      <w:r w:rsidR="00827A1F">
        <w:rPr>
          <w:rFonts w:hint="cs"/>
          <w:sz w:val="27"/>
          <w:szCs w:val="27"/>
          <w:rtl/>
          <w:lang w:bidi="ar-EG"/>
        </w:rPr>
        <w:t>توليد ف</w:t>
      </w:r>
      <w:r w:rsidR="00CD709C">
        <w:rPr>
          <w:rFonts w:hint="cs"/>
          <w:sz w:val="27"/>
          <w:szCs w:val="27"/>
          <w:rtl/>
          <w:lang w:bidi="ar-EG"/>
        </w:rPr>
        <w:t>ُ</w:t>
      </w:r>
      <w:r w:rsidR="00827A1F">
        <w:rPr>
          <w:rFonts w:hint="cs"/>
          <w:sz w:val="27"/>
          <w:szCs w:val="27"/>
          <w:rtl/>
          <w:lang w:bidi="ar-EG"/>
        </w:rPr>
        <w:t>رص عمل</w:t>
      </w:r>
      <w:r>
        <w:rPr>
          <w:rFonts w:hint="cs"/>
          <w:sz w:val="27"/>
          <w:szCs w:val="27"/>
          <w:rtl/>
          <w:lang w:bidi="ar-EG"/>
        </w:rPr>
        <w:t>ٍ</w:t>
      </w:r>
      <w:r w:rsidR="00827A1F">
        <w:rPr>
          <w:rFonts w:hint="cs"/>
          <w:sz w:val="27"/>
          <w:szCs w:val="27"/>
          <w:rtl/>
          <w:lang w:bidi="ar-EG"/>
        </w:rPr>
        <w:t xml:space="preserve"> على نطاق</w:t>
      </w:r>
      <w:r>
        <w:rPr>
          <w:rFonts w:hint="cs"/>
          <w:sz w:val="27"/>
          <w:szCs w:val="27"/>
          <w:rtl/>
          <w:lang w:bidi="ar-EG"/>
        </w:rPr>
        <w:t>ٍ</w:t>
      </w:r>
      <w:r w:rsidR="00827A1F">
        <w:rPr>
          <w:rFonts w:hint="cs"/>
          <w:sz w:val="27"/>
          <w:szCs w:val="27"/>
          <w:rtl/>
          <w:lang w:bidi="ar-EG"/>
        </w:rPr>
        <w:t xml:space="preserve"> كافٍ</w:t>
      </w:r>
      <w:r>
        <w:rPr>
          <w:rFonts w:hint="cs"/>
          <w:sz w:val="27"/>
          <w:szCs w:val="27"/>
          <w:rtl/>
          <w:lang w:bidi="ar-EG"/>
        </w:rPr>
        <w:t xml:space="preserve"> لا</w:t>
      </w:r>
      <w:r w:rsidR="00C27D13">
        <w:rPr>
          <w:rFonts w:hint="cs"/>
          <w:sz w:val="27"/>
          <w:szCs w:val="27"/>
          <w:rtl/>
          <w:lang w:bidi="ar-EG"/>
        </w:rPr>
        <w:t xml:space="preserve">ستيعاب </w:t>
      </w:r>
      <w:r w:rsidR="005365A4">
        <w:rPr>
          <w:rFonts w:hint="cs"/>
          <w:sz w:val="27"/>
          <w:szCs w:val="27"/>
          <w:rtl/>
          <w:lang w:bidi="ar-EG"/>
        </w:rPr>
        <w:t>الطاقات البشرية</w:t>
      </w:r>
      <w:r w:rsidR="005A340A">
        <w:rPr>
          <w:rFonts w:hint="cs"/>
          <w:sz w:val="27"/>
          <w:szCs w:val="27"/>
          <w:rtl/>
          <w:lang w:bidi="ar-EG"/>
        </w:rPr>
        <w:t xml:space="preserve"> الوطنية</w:t>
      </w:r>
      <w:r w:rsidR="005365A4">
        <w:rPr>
          <w:rFonts w:hint="cs"/>
          <w:sz w:val="27"/>
          <w:szCs w:val="27"/>
          <w:rtl/>
          <w:lang w:bidi="ar-EG"/>
        </w:rPr>
        <w:t xml:space="preserve"> </w:t>
      </w:r>
      <w:r w:rsidR="00827A1F">
        <w:rPr>
          <w:rFonts w:hint="cs"/>
          <w:sz w:val="27"/>
          <w:szCs w:val="27"/>
          <w:rtl/>
          <w:lang w:bidi="ar-EG"/>
        </w:rPr>
        <w:t xml:space="preserve">، </w:t>
      </w:r>
      <w:r w:rsidR="00C27D13">
        <w:rPr>
          <w:rFonts w:hint="cs"/>
          <w:sz w:val="27"/>
          <w:szCs w:val="27"/>
          <w:rtl/>
          <w:lang w:bidi="ar-EG"/>
        </w:rPr>
        <w:t>وتمكينها في سوق العمل</w:t>
      </w:r>
      <w:r w:rsidR="001D0DCF">
        <w:rPr>
          <w:rFonts w:hint="cs"/>
          <w:sz w:val="27"/>
          <w:szCs w:val="27"/>
          <w:rtl/>
          <w:lang w:bidi="ar-EG"/>
        </w:rPr>
        <w:t xml:space="preserve"> </w:t>
      </w:r>
      <w:r>
        <w:rPr>
          <w:rFonts w:hint="cs"/>
          <w:sz w:val="27"/>
          <w:szCs w:val="27"/>
          <w:rtl/>
          <w:lang w:bidi="ar-EG"/>
        </w:rPr>
        <w:t>؛</w:t>
      </w:r>
      <w:r w:rsidR="00827A1F">
        <w:rPr>
          <w:rFonts w:hint="cs"/>
          <w:sz w:val="27"/>
          <w:szCs w:val="27"/>
          <w:rtl/>
          <w:lang w:bidi="ar-EG"/>
        </w:rPr>
        <w:t xml:space="preserve"> </w:t>
      </w:r>
      <w:r w:rsidR="001D0DCF">
        <w:rPr>
          <w:rFonts w:hint="cs"/>
          <w:sz w:val="27"/>
          <w:szCs w:val="27"/>
          <w:rtl/>
          <w:lang w:bidi="ar-EG"/>
        </w:rPr>
        <w:t>في ظل الأوضاع الإ</w:t>
      </w:r>
      <w:r w:rsidR="00827A1F">
        <w:rPr>
          <w:rFonts w:hint="cs"/>
          <w:sz w:val="27"/>
          <w:szCs w:val="27"/>
          <w:rtl/>
          <w:lang w:bidi="ar-EG"/>
        </w:rPr>
        <w:t xml:space="preserve">قتصادية الراهنة </w:t>
      </w:r>
      <w:r w:rsidR="005A340A">
        <w:rPr>
          <w:rFonts w:hint="cs"/>
          <w:sz w:val="27"/>
          <w:szCs w:val="27"/>
          <w:rtl/>
          <w:lang w:bidi="ar-EG"/>
        </w:rPr>
        <w:t>،</w:t>
      </w:r>
      <w:r w:rsidR="006F766B" w:rsidRPr="00223BB1">
        <w:rPr>
          <w:rFonts w:hint="cs"/>
          <w:sz w:val="27"/>
          <w:szCs w:val="27"/>
          <w:rtl/>
          <w:lang w:bidi="ar-EG"/>
        </w:rPr>
        <w:t xml:space="preserve"> وهذا ما يتطلب تضافر</w:t>
      </w:r>
      <w:r w:rsidR="00E601AB">
        <w:rPr>
          <w:rFonts w:hint="cs"/>
          <w:sz w:val="27"/>
          <w:szCs w:val="27"/>
          <w:rtl/>
          <w:lang w:bidi="ar-EG"/>
        </w:rPr>
        <w:t>ُ</w:t>
      </w:r>
      <w:r w:rsidR="00D7365F">
        <w:rPr>
          <w:rFonts w:hint="cs"/>
          <w:sz w:val="27"/>
          <w:szCs w:val="27"/>
          <w:rtl/>
          <w:lang w:bidi="ar-EG"/>
        </w:rPr>
        <w:t xml:space="preserve"> الجهود</w:t>
      </w:r>
      <w:r w:rsidR="00E601AB">
        <w:rPr>
          <w:rFonts w:hint="cs"/>
          <w:sz w:val="27"/>
          <w:szCs w:val="27"/>
          <w:rtl/>
          <w:lang w:bidi="ar-EG"/>
        </w:rPr>
        <w:t xml:space="preserve"> ، لإيجاد حلولٍ</w:t>
      </w:r>
      <w:r w:rsidR="00827A1F">
        <w:rPr>
          <w:rFonts w:hint="cs"/>
          <w:sz w:val="27"/>
          <w:szCs w:val="27"/>
          <w:rtl/>
          <w:lang w:bidi="ar-EG"/>
        </w:rPr>
        <w:t xml:space="preserve"> إ</w:t>
      </w:r>
      <w:r w:rsidR="00E13C90" w:rsidRPr="00223BB1">
        <w:rPr>
          <w:rFonts w:hint="cs"/>
          <w:sz w:val="27"/>
          <w:szCs w:val="27"/>
          <w:rtl/>
          <w:lang w:bidi="ar-EG"/>
        </w:rPr>
        <w:t>ستراتيجية</w:t>
      </w:r>
      <w:r w:rsidR="00E601AB">
        <w:rPr>
          <w:rFonts w:hint="cs"/>
          <w:sz w:val="27"/>
          <w:szCs w:val="27"/>
          <w:rtl/>
          <w:lang w:bidi="ar-EG"/>
        </w:rPr>
        <w:t>ٍ</w:t>
      </w:r>
      <w:r w:rsidR="00E13C90" w:rsidRPr="00223BB1">
        <w:rPr>
          <w:rFonts w:hint="cs"/>
          <w:sz w:val="27"/>
          <w:szCs w:val="27"/>
          <w:rtl/>
          <w:lang w:bidi="ar-EG"/>
        </w:rPr>
        <w:t xml:space="preserve"> وطنية</w:t>
      </w:r>
      <w:r w:rsidR="006F766B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E13C90" w:rsidRPr="00223BB1">
        <w:rPr>
          <w:rFonts w:hint="cs"/>
          <w:sz w:val="27"/>
          <w:szCs w:val="27"/>
          <w:rtl/>
          <w:lang w:bidi="ar-EG"/>
        </w:rPr>
        <w:t>للتشغيل</w:t>
      </w:r>
      <w:r w:rsidR="00DC6E67" w:rsidRPr="00223BB1">
        <w:rPr>
          <w:rFonts w:hint="cs"/>
          <w:sz w:val="27"/>
          <w:szCs w:val="27"/>
          <w:rtl/>
          <w:lang w:bidi="ar-EG"/>
        </w:rPr>
        <w:t>،</w:t>
      </w:r>
      <w:r w:rsidR="00E13C90" w:rsidRPr="00223BB1">
        <w:rPr>
          <w:rFonts w:hint="cs"/>
          <w:sz w:val="27"/>
          <w:szCs w:val="27"/>
          <w:rtl/>
          <w:lang w:bidi="ar-EG"/>
        </w:rPr>
        <w:t xml:space="preserve"> تتسم ب</w:t>
      </w:r>
      <w:r w:rsidR="00827A1F">
        <w:rPr>
          <w:rFonts w:hint="cs"/>
          <w:sz w:val="27"/>
          <w:szCs w:val="27"/>
          <w:rtl/>
          <w:lang w:bidi="ar-EG"/>
        </w:rPr>
        <w:t>الجودة والإ</w:t>
      </w:r>
      <w:r w:rsidR="006F766B" w:rsidRPr="00223BB1">
        <w:rPr>
          <w:rFonts w:hint="cs"/>
          <w:sz w:val="27"/>
          <w:szCs w:val="27"/>
          <w:rtl/>
          <w:lang w:bidi="ar-EG"/>
        </w:rPr>
        <w:t xml:space="preserve">ستدامة </w:t>
      </w:r>
      <w:r w:rsidR="00A3575F">
        <w:rPr>
          <w:rFonts w:hint="cs"/>
          <w:sz w:val="27"/>
          <w:szCs w:val="27"/>
          <w:rtl/>
          <w:lang w:bidi="ar-EG"/>
        </w:rPr>
        <w:t xml:space="preserve">، </w:t>
      </w:r>
      <w:r w:rsidR="005A340A">
        <w:rPr>
          <w:rFonts w:hint="cs"/>
          <w:sz w:val="27"/>
          <w:szCs w:val="27"/>
          <w:rtl/>
          <w:lang w:bidi="ar-EG"/>
        </w:rPr>
        <w:t>بدلا</w:t>
      </w:r>
      <w:r w:rsidR="00D7365F">
        <w:rPr>
          <w:rFonts w:hint="cs"/>
          <w:sz w:val="27"/>
          <w:szCs w:val="27"/>
          <w:rtl/>
          <w:lang w:bidi="ar-EG"/>
        </w:rPr>
        <w:t>ً</w:t>
      </w:r>
      <w:r w:rsidR="005A340A">
        <w:rPr>
          <w:rFonts w:hint="cs"/>
          <w:sz w:val="27"/>
          <w:szCs w:val="27"/>
          <w:rtl/>
          <w:lang w:bidi="ar-EG"/>
        </w:rPr>
        <w:t xml:space="preserve"> من مدارات الأ</w:t>
      </w:r>
      <w:r w:rsidR="00827A1F">
        <w:rPr>
          <w:rFonts w:hint="cs"/>
          <w:sz w:val="27"/>
          <w:szCs w:val="27"/>
          <w:rtl/>
          <w:lang w:bidi="ar-EG"/>
        </w:rPr>
        <w:t>عراض بخطط</w:t>
      </w:r>
      <w:r w:rsidR="00E601AB">
        <w:rPr>
          <w:rFonts w:hint="cs"/>
          <w:sz w:val="27"/>
          <w:szCs w:val="27"/>
          <w:rtl/>
          <w:lang w:bidi="ar-EG"/>
        </w:rPr>
        <w:t xml:space="preserve"> </w:t>
      </w:r>
      <w:r w:rsidR="00827A1F">
        <w:rPr>
          <w:rFonts w:hint="cs"/>
          <w:sz w:val="27"/>
          <w:szCs w:val="27"/>
          <w:rtl/>
          <w:lang w:bidi="ar-EG"/>
        </w:rPr>
        <w:t>تكتيكية قصيرة</w:t>
      </w:r>
      <w:r w:rsidR="00D7365F">
        <w:rPr>
          <w:rFonts w:hint="cs"/>
          <w:sz w:val="27"/>
          <w:szCs w:val="27"/>
          <w:rtl/>
          <w:lang w:bidi="ar-EG"/>
        </w:rPr>
        <w:t>ِ</w:t>
      </w:r>
      <w:r w:rsidR="00827A1F">
        <w:rPr>
          <w:rFonts w:hint="cs"/>
          <w:sz w:val="27"/>
          <w:szCs w:val="27"/>
          <w:rtl/>
          <w:lang w:bidi="ar-EG"/>
        </w:rPr>
        <w:t xml:space="preserve"> الأمد،</w:t>
      </w:r>
      <w:r w:rsidR="00D7365F">
        <w:rPr>
          <w:rFonts w:hint="cs"/>
          <w:sz w:val="27"/>
          <w:szCs w:val="27"/>
          <w:rtl/>
          <w:lang w:bidi="ar-EG"/>
        </w:rPr>
        <w:t xml:space="preserve"> وعلى هذا الأساس</w:t>
      </w:r>
      <w:r w:rsidR="005A340A">
        <w:rPr>
          <w:rFonts w:hint="cs"/>
          <w:sz w:val="27"/>
          <w:szCs w:val="27"/>
          <w:rtl/>
          <w:lang w:bidi="ar-EG"/>
        </w:rPr>
        <w:t xml:space="preserve"> يتناول</w:t>
      </w:r>
      <w:r w:rsidR="00E13C90" w:rsidRPr="00223BB1">
        <w:rPr>
          <w:rFonts w:hint="cs"/>
          <w:sz w:val="27"/>
          <w:szCs w:val="27"/>
          <w:rtl/>
          <w:lang w:bidi="ar-EG"/>
        </w:rPr>
        <w:t xml:space="preserve"> هذا </w:t>
      </w:r>
      <w:r w:rsidR="005A340A">
        <w:rPr>
          <w:rFonts w:hint="cs"/>
          <w:sz w:val="27"/>
          <w:szCs w:val="27"/>
          <w:rtl/>
          <w:lang w:bidi="ar-EG"/>
        </w:rPr>
        <w:t>المقال</w:t>
      </w:r>
      <w:r w:rsidR="00E601AB">
        <w:rPr>
          <w:rFonts w:hint="cs"/>
          <w:sz w:val="27"/>
          <w:szCs w:val="27"/>
          <w:rtl/>
          <w:lang w:bidi="ar-EG"/>
        </w:rPr>
        <w:t xml:space="preserve"> بصورةٍ تحليلية</w:t>
      </w:r>
      <w:r w:rsidR="00A26219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E069AC" w:rsidRPr="00223BB1">
        <w:rPr>
          <w:rFonts w:hint="cs"/>
          <w:sz w:val="27"/>
          <w:szCs w:val="27"/>
          <w:rtl/>
          <w:lang w:bidi="ar-EG"/>
        </w:rPr>
        <w:t>واقع سوق العمل العماني، والتحديات</w:t>
      </w:r>
      <w:r w:rsidR="005A340A">
        <w:rPr>
          <w:rFonts w:hint="cs"/>
          <w:sz w:val="27"/>
          <w:szCs w:val="27"/>
          <w:rtl/>
          <w:lang w:bidi="ar-EG"/>
        </w:rPr>
        <w:t xml:space="preserve"> التي تواجهه نحو </w:t>
      </w:r>
      <w:r w:rsidR="0053687F">
        <w:rPr>
          <w:rFonts w:hint="cs"/>
          <w:sz w:val="27"/>
          <w:szCs w:val="27"/>
          <w:rtl/>
          <w:lang w:bidi="ar-EG"/>
        </w:rPr>
        <w:t>تمكين الشباب</w:t>
      </w:r>
      <w:r w:rsidR="00E069AC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77027C">
        <w:rPr>
          <w:rFonts w:hint="cs"/>
          <w:sz w:val="27"/>
          <w:szCs w:val="27"/>
          <w:rtl/>
          <w:lang w:bidi="ar-EG"/>
        </w:rPr>
        <w:t>لتحقيق</w:t>
      </w:r>
      <w:r w:rsidR="00A3575F">
        <w:rPr>
          <w:rFonts w:hint="cs"/>
          <w:sz w:val="27"/>
          <w:szCs w:val="27"/>
          <w:rtl/>
          <w:lang w:bidi="ar-EG"/>
        </w:rPr>
        <w:t xml:space="preserve"> نسب</w:t>
      </w:r>
      <w:r w:rsidR="00D7365F">
        <w:rPr>
          <w:rFonts w:hint="cs"/>
          <w:sz w:val="27"/>
          <w:szCs w:val="27"/>
          <w:rtl/>
          <w:lang w:bidi="ar-EG"/>
        </w:rPr>
        <w:t>ٍ</w:t>
      </w:r>
      <w:r w:rsidR="00A3575F">
        <w:rPr>
          <w:rFonts w:hint="cs"/>
          <w:sz w:val="27"/>
          <w:szCs w:val="27"/>
          <w:rtl/>
          <w:lang w:bidi="ar-EG"/>
        </w:rPr>
        <w:t xml:space="preserve"> معقولة</w:t>
      </w:r>
      <w:r w:rsidR="00D7365F">
        <w:rPr>
          <w:rFonts w:hint="cs"/>
          <w:sz w:val="27"/>
          <w:szCs w:val="27"/>
          <w:rtl/>
          <w:lang w:bidi="ar-EG"/>
        </w:rPr>
        <w:t>ٍ</w:t>
      </w:r>
      <w:r w:rsidR="00A3575F">
        <w:rPr>
          <w:rFonts w:hint="cs"/>
          <w:sz w:val="27"/>
          <w:szCs w:val="27"/>
          <w:rtl/>
          <w:lang w:bidi="ar-EG"/>
        </w:rPr>
        <w:t xml:space="preserve"> للتعمين،</w:t>
      </w:r>
      <w:r w:rsidR="00827A1F">
        <w:rPr>
          <w:rFonts w:hint="cs"/>
          <w:sz w:val="27"/>
          <w:szCs w:val="27"/>
          <w:rtl/>
          <w:lang w:bidi="ar-EG"/>
        </w:rPr>
        <w:t xml:space="preserve"> والحلول ال</w:t>
      </w:r>
      <w:r w:rsidR="00CD709C">
        <w:rPr>
          <w:rFonts w:hint="cs"/>
          <w:sz w:val="27"/>
          <w:szCs w:val="27"/>
          <w:rtl/>
          <w:lang w:bidi="ar-EG"/>
        </w:rPr>
        <w:t>تي يمكن بها  تعزيز</w:t>
      </w:r>
      <w:r w:rsidR="00601ECC">
        <w:rPr>
          <w:rFonts w:hint="cs"/>
          <w:sz w:val="27"/>
          <w:szCs w:val="27"/>
          <w:rtl/>
          <w:lang w:bidi="ar-EG"/>
        </w:rPr>
        <w:t>ُ</w:t>
      </w:r>
      <w:r w:rsidR="00CD709C">
        <w:rPr>
          <w:rFonts w:hint="cs"/>
          <w:sz w:val="27"/>
          <w:szCs w:val="27"/>
          <w:rtl/>
          <w:lang w:bidi="ar-EG"/>
        </w:rPr>
        <w:t>مشاركةٍ أكبر لل</w:t>
      </w:r>
      <w:r w:rsidR="00D7365F">
        <w:rPr>
          <w:rFonts w:hint="cs"/>
          <w:sz w:val="27"/>
          <w:szCs w:val="27"/>
          <w:rtl/>
          <w:lang w:bidi="ar-EG"/>
        </w:rPr>
        <w:t>عمال الوطنية</w:t>
      </w:r>
      <w:r w:rsidR="00CD709C">
        <w:rPr>
          <w:rFonts w:hint="cs"/>
          <w:sz w:val="27"/>
          <w:szCs w:val="27"/>
          <w:rtl/>
          <w:lang w:bidi="ar-EG"/>
        </w:rPr>
        <w:t xml:space="preserve"> في سوق العمل</w:t>
      </w:r>
      <w:r w:rsidR="00A3575F">
        <w:rPr>
          <w:rFonts w:hint="cs"/>
          <w:sz w:val="27"/>
          <w:szCs w:val="27"/>
          <w:rtl/>
          <w:lang w:bidi="ar-EG"/>
        </w:rPr>
        <w:t>.</w:t>
      </w:r>
    </w:p>
    <w:p w:rsidR="00410E4F" w:rsidRPr="00223BB1" w:rsidRDefault="004B2330" w:rsidP="0074719B">
      <w:pPr>
        <w:bidi/>
        <w:spacing w:after="0"/>
        <w:jc w:val="both"/>
        <w:rPr>
          <w:sz w:val="27"/>
          <w:szCs w:val="27"/>
          <w:rtl/>
          <w:lang w:bidi="ar-EG"/>
        </w:rPr>
      </w:pPr>
      <w:r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53687F">
        <w:rPr>
          <w:rFonts w:hint="cs"/>
          <w:sz w:val="27"/>
          <w:szCs w:val="27"/>
          <w:rtl/>
          <w:lang w:bidi="ar-EG"/>
        </w:rPr>
        <w:t>إن هيكل</w:t>
      </w:r>
      <w:r w:rsidR="00791895">
        <w:rPr>
          <w:rFonts w:hint="cs"/>
          <w:sz w:val="27"/>
          <w:szCs w:val="27"/>
          <w:rtl/>
          <w:lang w:bidi="ar-EG"/>
        </w:rPr>
        <w:t>َ</w:t>
      </w:r>
      <w:r w:rsidR="000A7AD8" w:rsidRPr="00223BB1">
        <w:rPr>
          <w:rFonts w:hint="cs"/>
          <w:sz w:val="27"/>
          <w:szCs w:val="27"/>
          <w:rtl/>
          <w:lang w:bidi="ar-EG"/>
        </w:rPr>
        <w:t xml:space="preserve"> التشغيل</w:t>
      </w:r>
      <w:r w:rsidR="00791895">
        <w:rPr>
          <w:rFonts w:hint="cs"/>
          <w:sz w:val="27"/>
          <w:szCs w:val="27"/>
          <w:rtl/>
          <w:lang w:bidi="ar-EG"/>
        </w:rPr>
        <w:t xml:space="preserve">ِ في </w:t>
      </w:r>
      <w:r w:rsidR="000A7AD8" w:rsidRPr="00223BB1">
        <w:rPr>
          <w:rFonts w:hint="cs"/>
          <w:sz w:val="27"/>
          <w:szCs w:val="27"/>
          <w:rtl/>
          <w:lang w:bidi="ar-EG"/>
        </w:rPr>
        <w:t>سوق العمل العماني</w:t>
      </w:r>
      <w:r w:rsidR="00947558">
        <w:rPr>
          <w:rFonts w:hint="cs"/>
          <w:sz w:val="27"/>
          <w:szCs w:val="27"/>
          <w:rtl/>
          <w:lang w:bidi="ar-EG"/>
        </w:rPr>
        <w:t xml:space="preserve"> ي</w:t>
      </w:r>
      <w:r w:rsidR="0053687F">
        <w:rPr>
          <w:rFonts w:hint="cs"/>
          <w:sz w:val="27"/>
          <w:szCs w:val="27"/>
          <w:rtl/>
          <w:lang w:bidi="ar-EG"/>
        </w:rPr>
        <w:t xml:space="preserve">تمثل </w:t>
      </w:r>
      <w:r w:rsidR="005365A4" w:rsidRPr="00223BB1">
        <w:rPr>
          <w:rFonts w:hint="cs"/>
          <w:sz w:val="27"/>
          <w:szCs w:val="27"/>
          <w:rtl/>
          <w:lang w:bidi="ar-EG"/>
        </w:rPr>
        <w:t>في كثرة</w:t>
      </w:r>
      <w:r w:rsidR="00947558">
        <w:rPr>
          <w:rFonts w:hint="cs"/>
          <w:sz w:val="27"/>
          <w:szCs w:val="27"/>
          <w:rtl/>
          <w:lang w:bidi="ar-EG"/>
        </w:rPr>
        <w:t>ِ</w:t>
      </w:r>
      <w:r w:rsidR="005365A4" w:rsidRPr="00223BB1">
        <w:rPr>
          <w:rFonts w:hint="cs"/>
          <w:sz w:val="27"/>
          <w:szCs w:val="27"/>
          <w:rtl/>
          <w:lang w:bidi="ar-EG"/>
        </w:rPr>
        <w:t xml:space="preserve"> الطلب الذي يتجاوز المعروض من القوى العاملة الوطنية</w:t>
      </w:r>
      <w:r w:rsidR="000A7AD8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5365A4">
        <w:rPr>
          <w:rFonts w:hint="cs"/>
          <w:sz w:val="27"/>
          <w:szCs w:val="27"/>
          <w:rtl/>
          <w:lang w:bidi="ar-EG"/>
        </w:rPr>
        <w:t xml:space="preserve">، وليس </w:t>
      </w:r>
      <w:r w:rsidR="000A7AD8" w:rsidRPr="00223BB1">
        <w:rPr>
          <w:rFonts w:hint="cs"/>
          <w:sz w:val="27"/>
          <w:szCs w:val="27"/>
          <w:rtl/>
          <w:lang w:bidi="ar-EG"/>
        </w:rPr>
        <w:t xml:space="preserve">في نقص الطلب </w:t>
      </w:r>
      <w:r w:rsidR="005365A4">
        <w:rPr>
          <w:rFonts w:hint="cs"/>
          <w:sz w:val="27"/>
          <w:szCs w:val="27"/>
          <w:rtl/>
          <w:lang w:bidi="ar-EG"/>
        </w:rPr>
        <w:t>عليها</w:t>
      </w:r>
      <w:r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827A1F">
        <w:rPr>
          <w:rFonts w:hint="cs"/>
          <w:sz w:val="27"/>
          <w:szCs w:val="27"/>
          <w:rtl/>
          <w:lang w:bidi="ar-EG"/>
        </w:rPr>
        <w:t>، إ</w:t>
      </w:r>
      <w:r w:rsidR="009A2188" w:rsidRPr="00223BB1">
        <w:rPr>
          <w:rFonts w:hint="cs"/>
          <w:sz w:val="27"/>
          <w:szCs w:val="27"/>
          <w:rtl/>
          <w:lang w:bidi="ar-EG"/>
        </w:rPr>
        <w:t>ذ يتسم الاقتصاد</w:t>
      </w:r>
      <w:r w:rsidR="00791895">
        <w:rPr>
          <w:rFonts w:hint="cs"/>
          <w:sz w:val="27"/>
          <w:szCs w:val="27"/>
          <w:rtl/>
          <w:lang w:bidi="ar-EG"/>
        </w:rPr>
        <w:t>ُ</w:t>
      </w:r>
      <w:r w:rsidR="009A2188" w:rsidRPr="00223BB1">
        <w:rPr>
          <w:rFonts w:hint="cs"/>
          <w:sz w:val="27"/>
          <w:szCs w:val="27"/>
          <w:rtl/>
          <w:lang w:bidi="ar-EG"/>
        </w:rPr>
        <w:t xml:space="preserve"> العماني بقيامه </w:t>
      </w:r>
      <w:r w:rsidR="00791895">
        <w:rPr>
          <w:rFonts w:hint="cs"/>
          <w:sz w:val="27"/>
          <w:szCs w:val="27"/>
          <w:rtl/>
          <w:lang w:bidi="ar-EG"/>
        </w:rPr>
        <w:t>ِ</w:t>
      </w:r>
      <w:r w:rsidR="009A2188" w:rsidRPr="00223BB1">
        <w:rPr>
          <w:rFonts w:hint="cs"/>
          <w:sz w:val="27"/>
          <w:szCs w:val="27"/>
          <w:rtl/>
          <w:lang w:bidi="ar-EG"/>
        </w:rPr>
        <w:t>على عوامل الإنتاج الأساسية</w:t>
      </w:r>
      <w:r w:rsidR="00791895">
        <w:rPr>
          <w:rFonts w:hint="cs"/>
          <w:sz w:val="27"/>
          <w:szCs w:val="27"/>
          <w:rtl/>
          <w:lang w:bidi="ar-EG"/>
        </w:rPr>
        <w:t>ِ ،</w:t>
      </w:r>
      <w:r w:rsidR="009A2188" w:rsidRPr="00223BB1">
        <w:rPr>
          <w:rFonts w:hint="cs"/>
          <w:sz w:val="27"/>
          <w:szCs w:val="27"/>
          <w:rtl/>
          <w:lang w:bidi="ar-EG"/>
        </w:rPr>
        <w:t xml:space="preserve"> التي تستقطب عدد</w:t>
      </w:r>
      <w:r w:rsidR="00827A1F">
        <w:rPr>
          <w:rFonts w:hint="cs"/>
          <w:sz w:val="27"/>
          <w:szCs w:val="27"/>
          <w:rtl/>
          <w:lang w:bidi="ar-EG"/>
        </w:rPr>
        <w:t>اً</w:t>
      </w:r>
      <w:r w:rsidR="009A2188" w:rsidRPr="00223BB1">
        <w:rPr>
          <w:rFonts w:hint="cs"/>
          <w:sz w:val="27"/>
          <w:szCs w:val="27"/>
          <w:rtl/>
          <w:lang w:bidi="ar-EG"/>
        </w:rPr>
        <w:t xml:space="preserve"> كبير</w:t>
      </w:r>
      <w:r w:rsidR="00827A1F">
        <w:rPr>
          <w:rFonts w:hint="cs"/>
          <w:sz w:val="27"/>
          <w:szCs w:val="27"/>
          <w:rtl/>
          <w:lang w:bidi="ar-EG"/>
        </w:rPr>
        <w:t>اً</w:t>
      </w:r>
      <w:r w:rsidR="009A2188" w:rsidRPr="00223BB1">
        <w:rPr>
          <w:rFonts w:hint="cs"/>
          <w:sz w:val="27"/>
          <w:szCs w:val="27"/>
          <w:rtl/>
          <w:lang w:bidi="ar-EG"/>
        </w:rPr>
        <w:t xml:space="preserve"> من العمالة الوافدة</w:t>
      </w:r>
      <w:r w:rsidR="00A336F8">
        <w:rPr>
          <w:rFonts w:hint="cs"/>
          <w:sz w:val="27"/>
          <w:szCs w:val="27"/>
          <w:rtl/>
          <w:lang w:bidi="ar-EG"/>
        </w:rPr>
        <w:t>ِ</w:t>
      </w:r>
      <w:r w:rsidR="009A2188" w:rsidRPr="00223BB1">
        <w:rPr>
          <w:rFonts w:hint="cs"/>
          <w:sz w:val="27"/>
          <w:szCs w:val="27"/>
          <w:rtl/>
          <w:lang w:bidi="ar-EG"/>
        </w:rPr>
        <w:t xml:space="preserve"> ذات المستوى التعليمي المنخفض</w:t>
      </w:r>
      <w:r w:rsidR="00827A1F">
        <w:rPr>
          <w:rFonts w:hint="cs"/>
          <w:sz w:val="27"/>
          <w:szCs w:val="27"/>
          <w:rtl/>
          <w:lang w:bidi="ar-EG"/>
        </w:rPr>
        <w:t xml:space="preserve"> ،</w:t>
      </w:r>
      <w:r w:rsidR="00C6364E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4F6D3E" w:rsidRPr="00223BB1">
        <w:rPr>
          <w:rFonts w:hint="cs"/>
          <w:sz w:val="27"/>
          <w:szCs w:val="27"/>
          <w:rtl/>
          <w:lang w:bidi="ar-EG"/>
        </w:rPr>
        <w:t>والذي ينعكس على خصائصهم من حيث مستوى المهارة وتوزيعهم في</w:t>
      </w:r>
      <w:r w:rsidR="00D37CA6" w:rsidRPr="00223BB1">
        <w:rPr>
          <w:rFonts w:hint="cs"/>
          <w:sz w:val="27"/>
          <w:szCs w:val="27"/>
          <w:rtl/>
          <w:lang w:bidi="ar-EG"/>
        </w:rPr>
        <w:t xml:space="preserve"> المهن والأنشطة الاقتصادية</w:t>
      </w:r>
      <w:r w:rsidR="00791895">
        <w:rPr>
          <w:rFonts w:hint="cs"/>
          <w:sz w:val="27"/>
          <w:szCs w:val="27"/>
          <w:rtl/>
          <w:lang w:bidi="ar-EG"/>
        </w:rPr>
        <w:t>ِ</w:t>
      </w:r>
      <w:r w:rsidR="00D37CA6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301169" w:rsidRPr="00223BB1">
        <w:rPr>
          <w:rFonts w:hint="cs"/>
          <w:sz w:val="27"/>
          <w:szCs w:val="27"/>
          <w:rtl/>
          <w:lang w:bidi="ar-EG"/>
        </w:rPr>
        <w:t>التي يغلب عليها كثافة</w:t>
      </w:r>
      <w:r w:rsidR="00D37CA6" w:rsidRPr="00223BB1">
        <w:rPr>
          <w:rFonts w:hint="cs"/>
          <w:sz w:val="27"/>
          <w:szCs w:val="27"/>
          <w:rtl/>
          <w:lang w:bidi="ar-EG"/>
        </w:rPr>
        <w:t xml:space="preserve"> اليد العاملة</w:t>
      </w:r>
      <w:r w:rsidR="00791895">
        <w:rPr>
          <w:rFonts w:hint="cs"/>
          <w:sz w:val="27"/>
          <w:szCs w:val="27"/>
          <w:rtl/>
          <w:lang w:bidi="ar-EG"/>
        </w:rPr>
        <w:t xml:space="preserve"> </w:t>
      </w:r>
      <w:r w:rsidR="004F6D3E" w:rsidRPr="00223BB1">
        <w:rPr>
          <w:rFonts w:hint="cs"/>
          <w:sz w:val="27"/>
          <w:szCs w:val="27"/>
          <w:rtl/>
          <w:lang w:bidi="ar-EG"/>
        </w:rPr>
        <w:t>،</w:t>
      </w:r>
      <w:r w:rsidR="006B6C5D" w:rsidRPr="00223BB1">
        <w:rPr>
          <w:rFonts w:hint="cs"/>
          <w:sz w:val="27"/>
          <w:szCs w:val="27"/>
          <w:rtl/>
          <w:lang w:bidi="ar-EG"/>
        </w:rPr>
        <w:t xml:space="preserve"> فبحسب بيانات المركز الوطني للإحصاء والمعلومات</w:t>
      </w:r>
      <w:r w:rsidR="003E0F6B" w:rsidRPr="00223BB1">
        <w:rPr>
          <w:rFonts w:hint="cs"/>
          <w:sz w:val="27"/>
          <w:szCs w:val="27"/>
          <w:rtl/>
          <w:lang w:bidi="ar-EG"/>
        </w:rPr>
        <w:t xml:space="preserve"> لعام</w:t>
      </w:r>
      <w:r w:rsidR="00791895">
        <w:rPr>
          <w:rFonts w:hint="cs"/>
          <w:sz w:val="27"/>
          <w:szCs w:val="27"/>
          <w:rtl/>
          <w:lang w:bidi="ar-EG"/>
        </w:rPr>
        <w:t xml:space="preserve"> (</w:t>
      </w:r>
      <w:r w:rsidR="003E0F6B" w:rsidRPr="00223BB1">
        <w:rPr>
          <w:rFonts w:hint="cs"/>
          <w:sz w:val="27"/>
          <w:szCs w:val="27"/>
          <w:rtl/>
          <w:lang w:bidi="ar-EG"/>
        </w:rPr>
        <w:t>2016م</w:t>
      </w:r>
      <w:r w:rsidR="006B6C5D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791895">
        <w:rPr>
          <w:rFonts w:hint="cs"/>
          <w:sz w:val="27"/>
          <w:szCs w:val="27"/>
          <w:rtl/>
          <w:lang w:bidi="ar-EG"/>
        </w:rPr>
        <w:t xml:space="preserve">) </w:t>
      </w:r>
      <w:r w:rsidR="003F698D" w:rsidRPr="00223BB1">
        <w:rPr>
          <w:rFonts w:hint="cs"/>
          <w:sz w:val="27"/>
          <w:szCs w:val="27"/>
          <w:rtl/>
          <w:lang w:bidi="ar-EG"/>
        </w:rPr>
        <w:t>،</w:t>
      </w:r>
      <w:r w:rsidR="003F698D" w:rsidRPr="00223BB1">
        <w:rPr>
          <w:sz w:val="27"/>
          <w:szCs w:val="27"/>
          <w:lang w:bidi="ar-EG"/>
        </w:rPr>
        <w:t xml:space="preserve"> </w:t>
      </w:r>
      <w:r w:rsidR="009858AE">
        <w:rPr>
          <w:rFonts w:hint="cs"/>
          <w:sz w:val="27"/>
          <w:szCs w:val="27"/>
          <w:rtl/>
          <w:lang w:bidi="ar-EG"/>
        </w:rPr>
        <w:t>فإ</w:t>
      </w:r>
      <w:r w:rsidR="00AE3BD9" w:rsidRPr="00223BB1">
        <w:rPr>
          <w:rFonts w:hint="cs"/>
          <w:sz w:val="27"/>
          <w:szCs w:val="27"/>
          <w:rtl/>
          <w:lang w:bidi="ar-EG"/>
        </w:rPr>
        <w:t xml:space="preserve">ن </w:t>
      </w:r>
      <w:r w:rsidR="003F698D" w:rsidRPr="00223BB1">
        <w:rPr>
          <w:rFonts w:hint="cs"/>
          <w:sz w:val="27"/>
          <w:szCs w:val="27"/>
          <w:rtl/>
          <w:lang w:bidi="ar-EG"/>
        </w:rPr>
        <w:t>نحو (90%) من</w:t>
      </w:r>
      <w:r w:rsidR="00CF29B6" w:rsidRPr="00223BB1">
        <w:rPr>
          <w:rFonts w:hint="cs"/>
          <w:sz w:val="27"/>
          <w:szCs w:val="27"/>
          <w:rtl/>
          <w:lang w:bidi="ar-EG"/>
        </w:rPr>
        <w:t xml:space="preserve"> جملة القوى</w:t>
      </w:r>
      <w:r w:rsidR="003F698D" w:rsidRPr="00223BB1">
        <w:rPr>
          <w:rFonts w:hint="cs"/>
          <w:sz w:val="27"/>
          <w:szCs w:val="27"/>
          <w:rtl/>
          <w:lang w:bidi="ar-EG"/>
        </w:rPr>
        <w:t xml:space="preserve"> العمالة الوافدة في القطاع ا</w:t>
      </w:r>
      <w:r w:rsidR="00AE3BD9" w:rsidRPr="00223BB1">
        <w:rPr>
          <w:rFonts w:hint="cs"/>
          <w:sz w:val="27"/>
          <w:szCs w:val="27"/>
          <w:rtl/>
          <w:lang w:bidi="ar-EG"/>
        </w:rPr>
        <w:t>ل</w:t>
      </w:r>
      <w:r w:rsidR="00791895">
        <w:rPr>
          <w:rFonts w:hint="cs"/>
          <w:sz w:val="27"/>
          <w:szCs w:val="27"/>
          <w:rtl/>
          <w:lang w:bidi="ar-EG"/>
        </w:rPr>
        <w:t xml:space="preserve">خاص مستواهم </w:t>
      </w:r>
      <w:r w:rsidR="003F698D" w:rsidRPr="00223BB1">
        <w:rPr>
          <w:rFonts w:hint="cs"/>
          <w:sz w:val="27"/>
          <w:szCs w:val="27"/>
          <w:rtl/>
          <w:lang w:bidi="ar-EG"/>
        </w:rPr>
        <w:t xml:space="preserve">التعليمي ثانوي فما دون ، و(8%) </w:t>
      </w:r>
      <w:r w:rsidR="00CF29B6" w:rsidRPr="00223BB1">
        <w:rPr>
          <w:rFonts w:hint="cs"/>
          <w:sz w:val="27"/>
          <w:szCs w:val="27"/>
          <w:rtl/>
          <w:lang w:bidi="ar-EG"/>
        </w:rPr>
        <w:t xml:space="preserve">فقط </w:t>
      </w:r>
      <w:r w:rsidR="00917672" w:rsidRPr="00223BB1">
        <w:rPr>
          <w:rFonts w:hint="cs"/>
          <w:sz w:val="27"/>
          <w:szCs w:val="27"/>
          <w:rtl/>
          <w:lang w:bidi="ar-EG"/>
        </w:rPr>
        <w:t xml:space="preserve">هم </w:t>
      </w:r>
      <w:r w:rsidR="003F698D" w:rsidRPr="00223BB1">
        <w:rPr>
          <w:rFonts w:hint="cs"/>
          <w:sz w:val="27"/>
          <w:szCs w:val="27"/>
          <w:rtl/>
          <w:lang w:bidi="ar-EG"/>
        </w:rPr>
        <w:t xml:space="preserve">في المستوى التعليمي دبلوم وجامعي، وقد </w:t>
      </w:r>
      <w:r w:rsidR="009858AE">
        <w:rPr>
          <w:rFonts w:hint="cs"/>
          <w:sz w:val="27"/>
          <w:szCs w:val="27"/>
          <w:rtl/>
          <w:lang w:bidi="ar-EG"/>
        </w:rPr>
        <w:t>انضم إل</w:t>
      </w:r>
      <w:r w:rsidR="006B6C5D" w:rsidRPr="00223BB1">
        <w:rPr>
          <w:rFonts w:hint="cs"/>
          <w:sz w:val="27"/>
          <w:szCs w:val="27"/>
          <w:rtl/>
          <w:lang w:bidi="ar-EG"/>
        </w:rPr>
        <w:t xml:space="preserve">ى </w:t>
      </w:r>
      <w:r w:rsidR="00A3575F">
        <w:rPr>
          <w:rFonts w:hint="cs"/>
          <w:sz w:val="27"/>
          <w:szCs w:val="27"/>
          <w:rtl/>
          <w:lang w:bidi="ar-EG"/>
        </w:rPr>
        <w:t xml:space="preserve">القطاع الخاص </w:t>
      </w:r>
      <w:r w:rsidR="006B6C5D" w:rsidRPr="00223BB1">
        <w:rPr>
          <w:rFonts w:hint="cs"/>
          <w:sz w:val="27"/>
          <w:szCs w:val="27"/>
          <w:rtl/>
          <w:lang w:bidi="ar-EG"/>
        </w:rPr>
        <w:t>من العمالة ال</w:t>
      </w:r>
      <w:r w:rsidR="003F698D" w:rsidRPr="00223BB1">
        <w:rPr>
          <w:rFonts w:hint="cs"/>
          <w:sz w:val="27"/>
          <w:szCs w:val="27"/>
          <w:rtl/>
          <w:lang w:bidi="ar-EG"/>
        </w:rPr>
        <w:t>وافدة</w:t>
      </w:r>
      <w:r w:rsidR="006B6C5D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3F698D" w:rsidRPr="00223BB1">
        <w:rPr>
          <w:rFonts w:hint="cs"/>
          <w:sz w:val="27"/>
          <w:szCs w:val="27"/>
          <w:rtl/>
          <w:lang w:bidi="ar-EG"/>
        </w:rPr>
        <w:t>في</w:t>
      </w:r>
      <w:r w:rsidR="0003621A" w:rsidRPr="00223BB1">
        <w:rPr>
          <w:rFonts w:hint="cs"/>
          <w:sz w:val="27"/>
          <w:szCs w:val="27"/>
          <w:rtl/>
          <w:lang w:bidi="ar-EG"/>
        </w:rPr>
        <w:t xml:space="preserve"> عام</w:t>
      </w:r>
      <w:r w:rsidR="003F698D" w:rsidRPr="00223BB1">
        <w:rPr>
          <w:rFonts w:hint="cs"/>
          <w:sz w:val="27"/>
          <w:szCs w:val="27"/>
          <w:rtl/>
          <w:lang w:bidi="ar-EG"/>
        </w:rPr>
        <w:t xml:space="preserve"> 2016م </w:t>
      </w:r>
      <w:r w:rsidR="006B6C5D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410E4F" w:rsidRPr="00223BB1">
        <w:rPr>
          <w:rFonts w:hint="cs"/>
          <w:sz w:val="27"/>
          <w:szCs w:val="27"/>
          <w:rtl/>
          <w:lang w:bidi="ar-EG"/>
        </w:rPr>
        <w:t>نحو</w:t>
      </w:r>
      <w:r w:rsidR="00643924">
        <w:rPr>
          <w:rFonts w:hint="cs"/>
          <w:sz w:val="27"/>
          <w:szCs w:val="27"/>
          <w:rtl/>
          <w:lang w:bidi="ar-EG"/>
        </w:rPr>
        <w:t>(15</w:t>
      </w:r>
      <w:r w:rsidR="0074719B">
        <w:rPr>
          <w:rFonts w:hint="cs"/>
          <w:sz w:val="27"/>
          <w:szCs w:val="27"/>
          <w:rtl/>
          <w:lang w:bidi="ar-EG"/>
        </w:rPr>
        <w:t>2</w:t>
      </w:r>
      <w:r w:rsidR="00410E4F" w:rsidRPr="00223BB1">
        <w:rPr>
          <w:rFonts w:hint="cs"/>
          <w:sz w:val="27"/>
          <w:szCs w:val="27"/>
          <w:rtl/>
          <w:lang w:bidi="ar-EG"/>
        </w:rPr>
        <w:t>)</w:t>
      </w:r>
      <w:r w:rsidR="00A3575F">
        <w:rPr>
          <w:rFonts w:hint="cs"/>
          <w:sz w:val="27"/>
          <w:szCs w:val="27"/>
          <w:rtl/>
          <w:lang w:bidi="ar-EG"/>
        </w:rPr>
        <w:t xml:space="preserve"> ألف</w:t>
      </w:r>
      <w:r w:rsidR="00410E4F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6B6C5D" w:rsidRPr="00223BB1">
        <w:rPr>
          <w:rFonts w:hint="cs"/>
          <w:sz w:val="27"/>
          <w:szCs w:val="27"/>
          <w:rtl/>
          <w:lang w:bidi="ar-EG"/>
        </w:rPr>
        <w:t>عامل، جميعهم</w:t>
      </w:r>
      <w:r w:rsidR="003E0F6B" w:rsidRPr="00223BB1">
        <w:rPr>
          <w:rFonts w:hint="cs"/>
          <w:sz w:val="27"/>
          <w:szCs w:val="27"/>
          <w:rtl/>
          <w:lang w:bidi="ar-EG"/>
        </w:rPr>
        <w:t xml:space="preserve"> من المستوى التعليمي ثانوي فما دون</w:t>
      </w:r>
      <w:r w:rsidR="009858AE">
        <w:rPr>
          <w:rFonts w:hint="cs"/>
          <w:sz w:val="27"/>
          <w:szCs w:val="27"/>
          <w:rtl/>
          <w:lang w:bidi="ar-EG"/>
        </w:rPr>
        <w:t xml:space="preserve"> ،</w:t>
      </w:r>
      <w:r w:rsidR="00115FEF" w:rsidRPr="00223BB1">
        <w:rPr>
          <w:rFonts w:hint="cs"/>
          <w:sz w:val="27"/>
          <w:szCs w:val="27"/>
          <w:rtl/>
          <w:lang w:bidi="ar-EG"/>
        </w:rPr>
        <w:t xml:space="preserve"> بنسبة وصلت الى (100%)</w:t>
      </w:r>
      <w:r w:rsidR="003E0F6B" w:rsidRPr="00223BB1">
        <w:rPr>
          <w:rFonts w:hint="cs"/>
          <w:sz w:val="27"/>
          <w:szCs w:val="27"/>
          <w:rtl/>
          <w:lang w:bidi="ar-EG"/>
        </w:rPr>
        <w:t xml:space="preserve">، </w:t>
      </w:r>
      <w:r w:rsidR="00CF29B6" w:rsidRPr="00223BB1">
        <w:rPr>
          <w:rFonts w:hint="cs"/>
          <w:sz w:val="27"/>
          <w:szCs w:val="27"/>
          <w:rtl/>
          <w:lang w:bidi="ar-EG"/>
        </w:rPr>
        <w:t>وفي المقابل</w:t>
      </w:r>
      <w:r w:rsidR="009A2188" w:rsidRPr="00223BB1">
        <w:rPr>
          <w:rFonts w:hint="cs"/>
          <w:sz w:val="27"/>
          <w:szCs w:val="27"/>
          <w:rtl/>
          <w:lang w:bidi="ar-EG"/>
        </w:rPr>
        <w:t xml:space="preserve"> تتزايد أعداد العماني</w:t>
      </w:r>
      <w:r w:rsidR="00B42528" w:rsidRPr="00223BB1">
        <w:rPr>
          <w:rFonts w:hint="cs"/>
          <w:sz w:val="27"/>
          <w:szCs w:val="27"/>
          <w:rtl/>
          <w:lang w:bidi="ar-EG"/>
        </w:rPr>
        <w:t>ين الداخلين الى سوق العمل من ذو</w:t>
      </w:r>
      <w:r w:rsidR="009858AE">
        <w:rPr>
          <w:rFonts w:hint="cs"/>
          <w:sz w:val="27"/>
          <w:szCs w:val="27"/>
          <w:rtl/>
          <w:lang w:bidi="ar-EG"/>
        </w:rPr>
        <w:t>ي</w:t>
      </w:r>
      <w:r w:rsidR="00CF29B6" w:rsidRPr="00223BB1">
        <w:rPr>
          <w:rFonts w:hint="cs"/>
          <w:sz w:val="27"/>
          <w:szCs w:val="27"/>
          <w:rtl/>
          <w:lang w:bidi="ar-EG"/>
        </w:rPr>
        <w:t xml:space="preserve"> المستويات العلمية ال</w:t>
      </w:r>
      <w:r w:rsidR="00601ECC">
        <w:rPr>
          <w:rFonts w:hint="cs"/>
          <w:sz w:val="27"/>
          <w:szCs w:val="27"/>
          <w:rtl/>
          <w:lang w:bidi="ar-EG"/>
        </w:rPr>
        <w:t xml:space="preserve">جيدة </w:t>
      </w:r>
      <w:r w:rsidR="00AE3BD9" w:rsidRPr="00223BB1">
        <w:rPr>
          <w:rFonts w:hint="cs"/>
          <w:sz w:val="27"/>
          <w:szCs w:val="27"/>
          <w:rtl/>
          <w:lang w:bidi="ar-EG"/>
        </w:rPr>
        <w:t>،</w:t>
      </w:r>
      <w:r w:rsidR="006B6C5D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9858AE">
        <w:rPr>
          <w:rFonts w:hint="cs"/>
          <w:sz w:val="27"/>
          <w:szCs w:val="27"/>
          <w:rtl/>
          <w:lang w:bidi="ar-EG"/>
        </w:rPr>
        <w:t>إ</w:t>
      </w:r>
      <w:r w:rsidR="003F698D" w:rsidRPr="00223BB1">
        <w:rPr>
          <w:rFonts w:hint="cs"/>
          <w:sz w:val="27"/>
          <w:szCs w:val="27"/>
          <w:rtl/>
          <w:lang w:bidi="ar-EG"/>
        </w:rPr>
        <w:t xml:space="preserve">ذ تشير الاحصائيات </w:t>
      </w:r>
      <w:r w:rsidR="00AE3BD9" w:rsidRPr="00223BB1">
        <w:rPr>
          <w:rFonts w:hint="cs"/>
          <w:sz w:val="27"/>
          <w:szCs w:val="27"/>
          <w:rtl/>
          <w:lang w:bidi="ar-EG"/>
        </w:rPr>
        <w:t>أن (</w:t>
      </w:r>
      <w:r w:rsidR="00115FEF" w:rsidRPr="00223BB1">
        <w:rPr>
          <w:rFonts w:hint="cs"/>
          <w:sz w:val="27"/>
          <w:szCs w:val="27"/>
          <w:rtl/>
          <w:lang w:bidi="ar-EG"/>
        </w:rPr>
        <w:t>55.5</w:t>
      </w:r>
      <w:r w:rsidR="00AE3BD9" w:rsidRPr="00223BB1">
        <w:rPr>
          <w:rFonts w:hint="cs"/>
          <w:sz w:val="27"/>
          <w:szCs w:val="27"/>
          <w:rtl/>
          <w:lang w:bidi="ar-EG"/>
        </w:rPr>
        <w:t xml:space="preserve">%) من الباحثين عن العمل العمانيين </w:t>
      </w:r>
      <w:r w:rsidR="009858AE">
        <w:rPr>
          <w:rFonts w:hint="cs"/>
          <w:sz w:val="27"/>
          <w:szCs w:val="27"/>
          <w:rtl/>
          <w:lang w:bidi="ar-EG"/>
        </w:rPr>
        <w:t>-</w:t>
      </w:r>
      <w:r w:rsidR="00115FEF" w:rsidRPr="00223BB1">
        <w:rPr>
          <w:rFonts w:hint="cs"/>
          <w:sz w:val="27"/>
          <w:szCs w:val="27"/>
          <w:rtl/>
          <w:lang w:bidi="ar-EG"/>
        </w:rPr>
        <w:t xml:space="preserve"> بنهاية 2016م</w:t>
      </w:r>
      <w:r w:rsidR="009858AE">
        <w:rPr>
          <w:rFonts w:hint="cs"/>
          <w:sz w:val="27"/>
          <w:szCs w:val="27"/>
          <w:rtl/>
          <w:lang w:bidi="ar-EG"/>
        </w:rPr>
        <w:t xml:space="preserve"> </w:t>
      </w:r>
      <w:r w:rsidR="00115FEF" w:rsidRPr="00223BB1">
        <w:rPr>
          <w:rFonts w:hint="cs"/>
          <w:sz w:val="27"/>
          <w:szCs w:val="27"/>
          <w:rtl/>
          <w:lang w:bidi="ar-EG"/>
        </w:rPr>
        <w:t>-</w:t>
      </w:r>
      <w:r w:rsidR="009858AE">
        <w:rPr>
          <w:rFonts w:hint="cs"/>
          <w:sz w:val="27"/>
          <w:szCs w:val="27"/>
          <w:rtl/>
          <w:lang w:bidi="ar-EG"/>
        </w:rPr>
        <w:t xml:space="preserve"> </w:t>
      </w:r>
      <w:r w:rsidR="00AE3BD9" w:rsidRPr="00223BB1">
        <w:rPr>
          <w:rFonts w:hint="cs"/>
          <w:sz w:val="27"/>
          <w:szCs w:val="27"/>
          <w:rtl/>
          <w:lang w:bidi="ar-EG"/>
        </w:rPr>
        <w:t xml:space="preserve">هم </w:t>
      </w:r>
      <w:r w:rsidR="009858AE">
        <w:rPr>
          <w:rFonts w:hint="cs"/>
          <w:sz w:val="27"/>
          <w:szCs w:val="27"/>
          <w:rtl/>
          <w:lang w:bidi="ar-EG"/>
        </w:rPr>
        <w:t>من</w:t>
      </w:r>
      <w:r w:rsidR="00115FEF" w:rsidRPr="00223BB1">
        <w:rPr>
          <w:rFonts w:hint="cs"/>
          <w:sz w:val="27"/>
          <w:szCs w:val="27"/>
          <w:rtl/>
          <w:lang w:bidi="ar-EG"/>
        </w:rPr>
        <w:t xml:space="preserve"> المستوى التعليمي جامعي ودبلوم جامعي. ويقدر</w:t>
      </w:r>
      <w:r w:rsidR="000B1D29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0C4426" w:rsidRPr="00223BB1">
        <w:rPr>
          <w:rFonts w:hint="cs"/>
          <w:sz w:val="27"/>
          <w:szCs w:val="27"/>
          <w:rtl/>
          <w:lang w:bidi="ar-EG"/>
        </w:rPr>
        <w:t>عدد الداخلين</w:t>
      </w:r>
      <w:r w:rsidR="00A544E8" w:rsidRPr="00223BB1">
        <w:rPr>
          <w:rFonts w:hint="cs"/>
          <w:sz w:val="27"/>
          <w:szCs w:val="27"/>
          <w:rtl/>
          <w:lang w:bidi="ar-EG"/>
        </w:rPr>
        <w:t xml:space="preserve"> الجدد</w:t>
      </w:r>
      <w:r w:rsidR="000C4426" w:rsidRPr="00223BB1">
        <w:rPr>
          <w:rFonts w:hint="cs"/>
          <w:sz w:val="27"/>
          <w:szCs w:val="27"/>
          <w:rtl/>
          <w:lang w:bidi="ar-EG"/>
        </w:rPr>
        <w:t xml:space="preserve"> الى سوق العمل</w:t>
      </w:r>
      <w:r w:rsidR="00A544E8" w:rsidRPr="00223BB1">
        <w:rPr>
          <w:rFonts w:hint="cs"/>
          <w:sz w:val="27"/>
          <w:szCs w:val="27"/>
          <w:rtl/>
          <w:lang w:bidi="ar-EG"/>
        </w:rPr>
        <w:t xml:space="preserve"> من العمانيين خلال الخطة الخمسية التاسعة </w:t>
      </w:r>
      <w:r w:rsidR="000C4426" w:rsidRPr="00223BB1">
        <w:rPr>
          <w:rFonts w:hint="cs"/>
          <w:sz w:val="27"/>
          <w:szCs w:val="27"/>
          <w:rtl/>
          <w:lang w:bidi="ar-EG"/>
        </w:rPr>
        <w:t xml:space="preserve">بنحو (220) ألف </w:t>
      </w:r>
      <w:r w:rsidR="00115FEF" w:rsidRPr="00223BB1">
        <w:rPr>
          <w:rFonts w:hint="cs"/>
          <w:sz w:val="27"/>
          <w:szCs w:val="27"/>
          <w:rtl/>
          <w:lang w:bidi="ar-EG"/>
        </w:rPr>
        <w:t>فرد،</w:t>
      </w:r>
      <w:r w:rsidR="00B465F2" w:rsidRPr="00223BB1">
        <w:rPr>
          <w:rFonts w:hint="cs"/>
          <w:sz w:val="27"/>
          <w:szCs w:val="27"/>
          <w:rtl/>
          <w:lang w:bidi="ar-EG"/>
        </w:rPr>
        <w:t xml:space="preserve"> بمتوسط سنوي يبلغ (44) ألفا</w:t>
      </w:r>
      <w:r w:rsidR="009858AE">
        <w:rPr>
          <w:rFonts w:hint="cs"/>
          <w:sz w:val="27"/>
          <w:szCs w:val="27"/>
          <w:rtl/>
          <w:lang w:bidi="ar-EG"/>
        </w:rPr>
        <w:t>ً</w:t>
      </w:r>
      <w:r w:rsidR="00B465F2" w:rsidRPr="00223BB1">
        <w:rPr>
          <w:rFonts w:hint="cs"/>
          <w:sz w:val="27"/>
          <w:szCs w:val="27"/>
          <w:rtl/>
          <w:lang w:bidi="ar-EG"/>
        </w:rPr>
        <w:t>، منهم</w:t>
      </w:r>
      <w:r w:rsidR="009858AE">
        <w:rPr>
          <w:rFonts w:hint="cs"/>
          <w:sz w:val="27"/>
          <w:szCs w:val="27"/>
          <w:rtl/>
          <w:lang w:bidi="ar-EG"/>
        </w:rPr>
        <w:t xml:space="preserve"> </w:t>
      </w:r>
      <w:r w:rsidR="00A3575F">
        <w:rPr>
          <w:rFonts w:hint="cs"/>
          <w:sz w:val="27"/>
          <w:szCs w:val="27"/>
          <w:rtl/>
          <w:lang w:bidi="ar-EG"/>
        </w:rPr>
        <w:t>(</w:t>
      </w:r>
      <w:r w:rsidR="00B465F2" w:rsidRPr="00223BB1">
        <w:rPr>
          <w:rFonts w:hint="cs"/>
          <w:sz w:val="27"/>
          <w:szCs w:val="27"/>
          <w:rtl/>
          <w:lang w:bidi="ar-EG"/>
        </w:rPr>
        <w:t>84.5</w:t>
      </w:r>
      <w:r w:rsidR="00115FEF" w:rsidRPr="00223BB1">
        <w:rPr>
          <w:rFonts w:hint="cs"/>
          <w:sz w:val="27"/>
          <w:szCs w:val="27"/>
          <w:rtl/>
          <w:lang w:bidi="ar-EG"/>
        </w:rPr>
        <w:t>%</w:t>
      </w:r>
      <w:r w:rsidR="00A3575F">
        <w:rPr>
          <w:rFonts w:hint="cs"/>
          <w:sz w:val="27"/>
          <w:szCs w:val="27"/>
          <w:rtl/>
          <w:lang w:bidi="ar-EG"/>
        </w:rPr>
        <w:t>)</w:t>
      </w:r>
      <w:r w:rsidR="00115FEF" w:rsidRPr="00223BB1">
        <w:rPr>
          <w:rFonts w:hint="cs"/>
          <w:sz w:val="27"/>
          <w:szCs w:val="27"/>
          <w:rtl/>
          <w:lang w:bidi="ar-EG"/>
        </w:rPr>
        <w:t xml:space="preserve"> من</w:t>
      </w:r>
      <w:r w:rsidR="00B465F2" w:rsidRPr="00223BB1">
        <w:rPr>
          <w:rFonts w:hint="cs"/>
          <w:sz w:val="27"/>
          <w:szCs w:val="27"/>
          <w:rtl/>
          <w:lang w:bidi="ar-EG"/>
        </w:rPr>
        <w:t xml:space="preserve"> خريجي النظام التعليمي </w:t>
      </w:r>
      <w:r w:rsidR="00115FEF" w:rsidRPr="00223BB1">
        <w:rPr>
          <w:rFonts w:hint="cs"/>
          <w:sz w:val="27"/>
          <w:szCs w:val="27"/>
          <w:rtl/>
          <w:lang w:bidi="ar-EG"/>
        </w:rPr>
        <w:t>والتدريبي في</w:t>
      </w:r>
      <w:r w:rsidR="00B465F2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115FEF" w:rsidRPr="00223BB1">
        <w:rPr>
          <w:rFonts w:hint="cs"/>
          <w:sz w:val="27"/>
          <w:szCs w:val="27"/>
          <w:rtl/>
          <w:lang w:bidi="ar-EG"/>
        </w:rPr>
        <w:t>السلطنة.</w:t>
      </w:r>
    </w:p>
    <w:p w:rsidR="008E33A0" w:rsidRPr="00791895" w:rsidRDefault="00410E4F" w:rsidP="00E601AB">
      <w:pPr>
        <w:bidi/>
        <w:spacing w:after="0"/>
        <w:jc w:val="both"/>
        <w:rPr>
          <w:sz w:val="27"/>
          <w:szCs w:val="27"/>
          <w:rtl/>
          <w:lang w:bidi="ar-EG"/>
        </w:rPr>
      </w:pPr>
      <w:r w:rsidRPr="00223BB1">
        <w:rPr>
          <w:rFonts w:hint="cs"/>
          <w:sz w:val="27"/>
          <w:szCs w:val="27"/>
          <w:rtl/>
          <w:lang w:bidi="ar-EG"/>
        </w:rPr>
        <w:t>و</w:t>
      </w:r>
      <w:r w:rsidR="00FE68FF" w:rsidRPr="00223BB1">
        <w:rPr>
          <w:rFonts w:hint="cs"/>
          <w:sz w:val="27"/>
          <w:szCs w:val="27"/>
          <w:rtl/>
          <w:lang w:bidi="ar-EG"/>
        </w:rPr>
        <w:t>رغم أن نسبة التعمين في القطاع الخاص لا تتجاوز</w:t>
      </w:r>
      <w:r w:rsidR="00A3575F">
        <w:rPr>
          <w:rFonts w:hint="cs"/>
          <w:sz w:val="27"/>
          <w:szCs w:val="27"/>
          <w:rtl/>
          <w:lang w:bidi="ar-EG"/>
        </w:rPr>
        <w:t>(</w:t>
      </w:r>
      <w:r w:rsidR="00DD4DFA" w:rsidRPr="00223BB1">
        <w:rPr>
          <w:rFonts w:hint="cs"/>
          <w:sz w:val="27"/>
          <w:szCs w:val="27"/>
          <w:rtl/>
          <w:lang w:bidi="ar-EG"/>
        </w:rPr>
        <w:t>1</w:t>
      </w:r>
      <w:r w:rsidR="00895D90" w:rsidRPr="00223BB1">
        <w:rPr>
          <w:rFonts w:hint="cs"/>
          <w:sz w:val="27"/>
          <w:szCs w:val="27"/>
          <w:rtl/>
          <w:lang w:bidi="ar-EG"/>
        </w:rPr>
        <w:t>2</w:t>
      </w:r>
      <w:r w:rsidR="00FE68FF" w:rsidRPr="00223BB1">
        <w:rPr>
          <w:rFonts w:hint="cs"/>
          <w:sz w:val="27"/>
          <w:szCs w:val="27"/>
          <w:rtl/>
          <w:lang w:bidi="ar-EG"/>
        </w:rPr>
        <w:t>%</w:t>
      </w:r>
      <w:r w:rsidR="00A3575F">
        <w:rPr>
          <w:rFonts w:hint="cs"/>
          <w:sz w:val="27"/>
          <w:szCs w:val="27"/>
          <w:rtl/>
          <w:lang w:bidi="ar-EG"/>
        </w:rPr>
        <w:t xml:space="preserve">) </w:t>
      </w:r>
      <w:r w:rsidR="00FE68FF" w:rsidRPr="00223BB1">
        <w:rPr>
          <w:rFonts w:hint="cs"/>
          <w:sz w:val="27"/>
          <w:szCs w:val="27"/>
          <w:rtl/>
          <w:lang w:bidi="ar-EG"/>
        </w:rPr>
        <w:t>حتى نهاية</w:t>
      </w:r>
      <w:r w:rsidR="0005221C">
        <w:rPr>
          <w:rFonts w:hint="cs"/>
          <w:sz w:val="27"/>
          <w:szCs w:val="27"/>
          <w:rtl/>
          <w:lang w:bidi="ar-EG"/>
        </w:rPr>
        <w:t xml:space="preserve"> (</w:t>
      </w:r>
      <w:r w:rsidR="00FE68FF" w:rsidRPr="00223BB1">
        <w:rPr>
          <w:rFonts w:hint="cs"/>
          <w:sz w:val="27"/>
          <w:szCs w:val="27"/>
          <w:rtl/>
          <w:lang w:bidi="ar-EG"/>
        </w:rPr>
        <w:t>2016م</w:t>
      </w:r>
      <w:r w:rsidR="0005221C">
        <w:rPr>
          <w:rFonts w:hint="cs"/>
          <w:sz w:val="27"/>
          <w:szCs w:val="27"/>
          <w:rtl/>
          <w:lang w:bidi="ar-EG"/>
        </w:rPr>
        <w:t xml:space="preserve">) </w:t>
      </w:r>
      <w:r w:rsidR="001D2E18" w:rsidRPr="00223BB1">
        <w:rPr>
          <w:rFonts w:hint="cs"/>
          <w:sz w:val="27"/>
          <w:szCs w:val="27"/>
          <w:rtl/>
          <w:lang w:bidi="ar-EG"/>
        </w:rPr>
        <w:t>، مقارنة بنحو 85% في القطاع الحكومي</w:t>
      </w:r>
      <w:r w:rsidR="00A11486">
        <w:rPr>
          <w:rFonts w:hint="cs"/>
          <w:sz w:val="27"/>
          <w:szCs w:val="27"/>
          <w:rtl/>
          <w:lang w:bidi="ar-EG"/>
        </w:rPr>
        <w:t xml:space="preserve"> </w:t>
      </w:r>
      <w:bookmarkStart w:id="0" w:name="_GoBack"/>
      <w:bookmarkEnd w:id="0"/>
      <w:r w:rsidR="009858AE">
        <w:rPr>
          <w:rFonts w:hint="cs"/>
          <w:sz w:val="27"/>
          <w:szCs w:val="27"/>
          <w:rtl/>
          <w:lang w:bidi="ar-EG"/>
        </w:rPr>
        <w:t>، إ</w:t>
      </w:r>
      <w:r w:rsidR="00FE68FF" w:rsidRPr="00223BB1">
        <w:rPr>
          <w:rFonts w:hint="cs"/>
          <w:sz w:val="27"/>
          <w:szCs w:val="27"/>
          <w:rtl/>
          <w:lang w:bidi="ar-EG"/>
        </w:rPr>
        <w:t>لا</w:t>
      </w:r>
      <w:r w:rsidR="00AB59F2" w:rsidRPr="00223BB1">
        <w:rPr>
          <w:rFonts w:hint="cs"/>
          <w:sz w:val="27"/>
          <w:szCs w:val="27"/>
          <w:rtl/>
          <w:lang w:bidi="ar-EG"/>
        </w:rPr>
        <w:t xml:space="preserve"> أن </w:t>
      </w:r>
      <w:r w:rsidR="00252A24" w:rsidRPr="00223BB1">
        <w:rPr>
          <w:rFonts w:hint="cs"/>
          <w:sz w:val="27"/>
          <w:szCs w:val="27"/>
          <w:rtl/>
          <w:lang w:bidi="ar-EG"/>
        </w:rPr>
        <w:t xml:space="preserve">تلك </w:t>
      </w:r>
      <w:r w:rsidR="00AB59F2" w:rsidRPr="00223BB1">
        <w:rPr>
          <w:rFonts w:hint="cs"/>
          <w:sz w:val="27"/>
          <w:szCs w:val="27"/>
          <w:rtl/>
          <w:lang w:bidi="ar-EG"/>
        </w:rPr>
        <w:t>النس</w:t>
      </w:r>
      <w:r w:rsidR="006D1EEB" w:rsidRPr="00223BB1">
        <w:rPr>
          <w:rFonts w:hint="cs"/>
          <w:sz w:val="27"/>
          <w:szCs w:val="27"/>
          <w:rtl/>
          <w:lang w:bidi="ar-EG"/>
        </w:rPr>
        <w:t xml:space="preserve">ب </w:t>
      </w:r>
      <w:r w:rsidR="00895D90" w:rsidRPr="00223BB1">
        <w:rPr>
          <w:rFonts w:hint="cs"/>
          <w:sz w:val="27"/>
          <w:szCs w:val="27"/>
          <w:rtl/>
          <w:lang w:bidi="ar-EG"/>
        </w:rPr>
        <w:t>في مجملها</w:t>
      </w:r>
      <w:r w:rsidR="00301169" w:rsidRPr="00223BB1">
        <w:rPr>
          <w:rFonts w:hint="cs"/>
          <w:sz w:val="27"/>
          <w:szCs w:val="27"/>
          <w:rtl/>
          <w:lang w:bidi="ar-EG"/>
        </w:rPr>
        <w:t xml:space="preserve"> لا</w:t>
      </w:r>
      <w:r w:rsidR="006D1EEB" w:rsidRPr="00223BB1">
        <w:rPr>
          <w:rFonts w:hint="cs"/>
          <w:sz w:val="27"/>
          <w:szCs w:val="27"/>
          <w:rtl/>
          <w:lang w:bidi="ar-EG"/>
        </w:rPr>
        <w:t xml:space="preserve"> تعطي</w:t>
      </w:r>
      <w:r w:rsidR="00AB59F2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6D1EEB" w:rsidRPr="00223BB1">
        <w:rPr>
          <w:rFonts w:hint="cs"/>
          <w:sz w:val="27"/>
          <w:szCs w:val="27"/>
          <w:rtl/>
          <w:lang w:bidi="ar-EG"/>
        </w:rPr>
        <w:t>تفسيرا كاملا</w:t>
      </w:r>
      <w:r w:rsidR="009858AE">
        <w:rPr>
          <w:rFonts w:hint="cs"/>
          <w:sz w:val="27"/>
          <w:szCs w:val="27"/>
          <w:rtl/>
          <w:lang w:bidi="ar-EG"/>
        </w:rPr>
        <w:t xml:space="preserve"> عن </w:t>
      </w:r>
      <w:r w:rsidR="0005221C">
        <w:rPr>
          <w:rFonts w:hint="cs"/>
          <w:sz w:val="27"/>
          <w:szCs w:val="27"/>
          <w:rtl/>
          <w:lang w:bidi="ar-EG"/>
        </w:rPr>
        <w:t>ا</w:t>
      </w:r>
      <w:r w:rsidR="00A3575F">
        <w:rPr>
          <w:rFonts w:hint="cs"/>
          <w:sz w:val="27"/>
          <w:szCs w:val="27"/>
          <w:rtl/>
          <w:lang w:bidi="ar-EG"/>
        </w:rPr>
        <w:t>لقوى العاملة الوطنية</w:t>
      </w:r>
      <w:r w:rsidR="0005221C">
        <w:rPr>
          <w:rFonts w:hint="cs"/>
          <w:sz w:val="27"/>
          <w:szCs w:val="27"/>
          <w:rtl/>
          <w:lang w:bidi="ar-EG"/>
        </w:rPr>
        <w:t xml:space="preserve"> مالم يتم النظر في أعداد القوى العاملة الوافدة في كلا القطاعين </w:t>
      </w:r>
      <w:r w:rsidR="009858AE">
        <w:rPr>
          <w:rFonts w:hint="cs"/>
          <w:sz w:val="27"/>
          <w:szCs w:val="27"/>
          <w:rtl/>
          <w:lang w:bidi="ar-EG"/>
        </w:rPr>
        <w:t>،</w:t>
      </w:r>
      <w:r w:rsidR="00E601AB">
        <w:rPr>
          <w:rFonts w:hint="cs"/>
          <w:sz w:val="27"/>
          <w:szCs w:val="27"/>
          <w:rtl/>
          <w:lang w:bidi="ar-EG"/>
        </w:rPr>
        <w:t xml:space="preserve"> </w:t>
      </w:r>
      <w:r w:rsidR="009858AE">
        <w:rPr>
          <w:rFonts w:hint="cs"/>
          <w:sz w:val="27"/>
          <w:szCs w:val="27"/>
          <w:rtl/>
          <w:lang w:bidi="ar-EG"/>
        </w:rPr>
        <w:t>حيث إن إ</w:t>
      </w:r>
      <w:r w:rsidR="00FE68FF" w:rsidRPr="00223BB1">
        <w:rPr>
          <w:rFonts w:hint="cs"/>
          <w:sz w:val="27"/>
          <w:szCs w:val="27"/>
          <w:rtl/>
          <w:lang w:bidi="ar-EG"/>
        </w:rPr>
        <w:t>جمالي العمانيين العاملين في القطاع الخاص والبالغ عددهم</w:t>
      </w:r>
      <w:r w:rsidR="008E33A0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301169" w:rsidRPr="00223BB1">
        <w:rPr>
          <w:rFonts w:hint="cs"/>
          <w:sz w:val="27"/>
          <w:szCs w:val="27"/>
          <w:rtl/>
          <w:lang w:bidi="ar-EG"/>
        </w:rPr>
        <w:t xml:space="preserve">نحو </w:t>
      </w:r>
      <w:r w:rsidR="008E33A0" w:rsidRPr="00223BB1">
        <w:rPr>
          <w:rFonts w:hint="cs"/>
          <w:sz w:val="27"/>
          <w:szCs w:val="27"/>
          <w:rtl/>
          <w:lang w:bidi="ar-EG"/>
        </w:rPr>
        <w:t>(</w:t>
      </w:r>
      <w:r w:rsidR="00FE68FF" w:rsidRPr="00223BB1">
        <w:rPr>
          <w:rFonts w:hint="cs"/>
          <w:sz w:val="27"/>
          <w:szCs w:val="27"/>
          <w:rtl/>
          <w:lang w:bidi="ar-EG"/>
        </w:rPr>
        <w:t>233</w:t>
      </w:r>
      <w:r w:rsidR="008E33A0" w:rsidRPr="00223BB1">
        <w:rPr>
          <w:rFonts w:hint="cs"/>
          <w:sz w:val="27"/>
          <w:szCs w:val="27"/>
          <w:rtl/>
          <w:lang w:bidi="ar-EG"/>
        </w:rPr>
        <w:t>)</w:t>
      </w:r>
      <w:r w:rsidR="00FE68FF" w:rsidRPr="00223BB1">
        <w:rPr>
          <w:rFonts w:hint="cs"/>
          <w:sz w:val="27"/>
          <w:szCs w:val="27"/>
          <w:rtl/>
          <w:lang w:bidi="ar-EG"/>
        </w:rPr>
        <w:t xml:space="preserve"> ألف</w:t>
      </w:r>
      <w:r w:rsidR="001D2E18" w:rsidRPr="00223BB1">
        <w:rPr>
          <w:rFonts w:hint="cs"/>
          <w:sz w:val="27"/>
          <w:szCs w:val="27"/>
          <w:rtl/>
          <w:lang w:bidi="ar-EG"/>
        </w:rPr>
        <w:t>ا</w:t>
      </w:r>
      <w:r w:rsidR="00791895">
        <w:rPr>
          <w:rFonts w:hint="cs"/>
          <w:sz w:val="27"/>
          <w:szCs w:val="27"/>
          <w:rtl/>
          <w:lang w:bidi="ar-EG"/>
        </w:rPr>
        <w:t>ً</w:t>
      </w:r>
      <w:r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9858AE">
        <w:rPr>
          <w:rFonts w:hint="cs"/>
          <w:sz w:val="27"/>
          <w:szCs w:val="27"/>
          <w:rtl/>
          <w:lang w:bidi="ar-EG"/>
        </w:rPr>
        <w:t xml:space="preserve">، </w:t>
      </w:r>
      <w:r w:rsidR="000742B8" w:rsidRPr="00223BB1">
        <w:rPr>
          <w:rFonts w:hint="cs"/>
          <w:sz w:val="27"/>
          <w:szCs w:val="27"/>
          <w:rtl/>
          <w:lang w:bidi="ar-EG"/>
        </w:rPr>
        <w:t xml:space="preserve">تتقارب أعدادهم </w:t>
      </w:r>
      <w:r w:rsidR="001D2E18" w:rsidRPr="00223BB1">
        <w:rPr>
          <w:rFonts w:hint="cs"/>
          <w:sz w:val="27"/>
          <w:szCs w:val="27"/>
          <w:rtl/>
          <w:lang w:bidi="ar-EG"/>
        </w:rPr>
        <w:t>مع موظفي</w:t>
      </w:r>
      <w:r w:rsidR="00FE68FF" w:rsidRPr="00223BB1">
        <w:rPr>
          <w:rFonts w:hint="cs"/>
          <w:sz w:val="27"/>
          <w:szCs w:val="27"/>
          <w:rtl/>
          <w:lang w:bidi="ar-EG"/>
        </w:rPr>
        <w:t xml:space="preserve"> القطاع الحكومي</w:t>
      </w:r>
      <w:r w:rsidR="001D2E18" w:rsidRPr="00223BB1">
        <w:rPr>
          <w:rFonts w:hint="cs"/>
          <w:sz w:val="27"/>
          <w:szCs w:val="27"/>
          <w:rtl/>
          <w:lang w:bidi="ar-EG"/>
        </w:rPr>
        <w:t xml:space="preserve"> والبالغ عدد</w:t>
      </w:r>
      <w:r w:rsidR="008E33A0" w:rsidRPr="00223BB1">
        <w:rPr>
          <w:rFonts w:hint="cs"/>
          <w:sz w:val="27"/>
          <w:szCs w:val="27"/>
          <w:rtl/>
          <w:lang w:bidi="ar-EG"/>
        </w:rPr>
        <w:t>هم (</w:t>
      </w:r>
      <w:r w:rsidR="001D2E18" w:rsidRPr="00223BB1">
        <w:rPr>
          <w:rFonts w:hint="cs"/>
          <w:sz w:val="27"/>
          <w:szCs w:val="27"/>
          <w:rtl/>
          <w:lang w:bidi="ar-EG"/>
        </w:rPr>
        <w:t>196</w:t>
      </w:r>
      <w:r w:rsidR="008E33A0" w:rsidRPr="00223BB1">
        <w:rPr>
          <w:rFonts w:hint="cs"/>
          <w:sz w:val="27"/>
          <w:szCs w:val="27"/>
          <w:rtl/>
          <w:lang w:bidi="ar-EG"/>
        </w:rPr>
        <w:t>)</w:t>
      </w:r>
      <w:r w:rsidR="001D2E18" w:rsidRPr="00223BB1">
        <w:rPr>
          <w:rFonts w:hint="cs"/>
          <w:sz w:val="27"/>
          <w:szCs w:val="27"/>
          <w:rtl/>
          <w:lang w:bidi="ar-EG"/>
        </w:rPr>
        <w:t xml:space="preserve"> ألف</w:t>
      </w:r>
      <w:r w:rsidR="008E33A0" w:rsidRPr="00223BB1">
        <w:rPr>
          <w:rFonts w:hint="cs"/>
          <w:sz w:val="27"/>
          <w:szCs w:val="27"/>
          <w:rtl/>
          <w:lang w:bidi="ar-EG"/>
        </w:rPr>
        <w:t xml:space="preserve">ا </w:t>
      </w:r>
      <w:r w:rsidR="001D2E18" w:rsidRPr="00223BB1">
        <w:rPr>
          <w:rFonts w:hint="cs"/>
          <w:sz w:val="27"/>
          <w:szCs w:val="27"/>
          <w:rtl/>
          <w:lang w:bidi="ar-EG"/>
        </w:rPr>
        <w:t>(دون تضمين الجهات العسكرية</w:t>
      </w:r>
      <w:r w:rsidR="00301169" w:rsidRPr="00223BB1">
        <w:rPr>
          <w:rFonts w:hint="cs"/>
          <w:sz w:val="27"/>
          <w:szCs w:val="27"/>
          <w:rtl/>
          <w:lang w:bidi="ar-EG"/>
        </w:rPr>
        <w:t>)،</w:t>
      </w:r>
      <w:r w:rsidR="009858AE">
        <w:rPr>
          <w:rFonts w:hint="cs"/>
          <w:sz w:val="27"/>
          <w:szCs w:val="27"/>
          <w:rtl/>
          <w:lang w:bidi="ar-EG"/>
        </w:rPr>
        <w:t xml:space="preserve"> لذلك فإن إ</w:t>
      </w:r>
      <w:r w:rsidR="001D2E18" w:rsidRPr="00223BB1">
        <w:rPr>
          <w:rFonts w:hint="cs"/>
          <w:sz w:val="27"/>
          <w:szCs w:val="27"/>
          <w:rtl/>
          <w:lang w:bidi="ar-EG"/>
        </w:rPr>
        <w:t xml:space="preserve">نخفاض </w:t>
      </w:r>
      <w:r w:rsidR="00AA1459" w:rsidRPr="00223BB1">
        <w:rPr>
          <w:rFonts w:hint="cs"/>
          <w:sz w:val="27"/>
          <w:szCs w:val="27"/>
          <w:rtl/>
          <w:lang w:bidi="ar-EG"/>
        </w:rPr>
        <w:t xml:space="preserve">نسبة </w:t>
      </w:r>
      <w:r w:rsidR="001D2E18" w:rsidRPr="00223BB1">
        <w:rPr>
          <w:rFonts w:hint="cs"/>
          <w:sz w:val="27"/>
          <w:szCs w:val="27"/>
          <w:rtl/>
          <w:lang w:bidi="ar-EG"/>
        </w:rPr>
        <w:t xml:space="preserve">مشاركة القوى العاملة الوطنية </w:t>
      </w:r>
      <w:r w:rsidR="009858AE">
        <w:rPr>
          <w:rFonts w:hint="cs"/>
          <w:sz w:val="27"/>
          <w:szCs w:val="27"/>
          <w:rtl/>
          <w:lang w:bidi="ar-EG"/>
        </w:rPr>
        <w:t>في القطاع الخاص ي</w:t>
      </w:r>
      <w:r w:rsidR="00791895">
        <w:rPr>
          <w:rFonts w:hint="cs"/>
          <w:sz w:val="27"/>
          <w:szCs w:val="27"/>
          <w:rtl/>
          <w:lang w:bidi="ar-EG"/>
        </w:rPr>
        <w:t>ُ</w:t>
      </w:r>
      <w:r w:rsidR="009858AE">
        <w:rPr>
          <w:rFonts w:hint="cs"/>
          <w:sz w:val="27"/>
          <w:szCs w:val="27"/>
          <w:rtl/>
          <w:lang w:bidi="ar-EG"/>
        </w:rPr>
        <w:t>عزى في الأساس إ</w:t>
      </w:r>
      <w:r w:rsidR="001D2E18" w:rsidRPr="00223BB1">
        <w:rPr>
          <w:rFonts w:hint="cs"/>
          <w:sz w:val="27"/>
          <w:szCs w:val="27"/>
          <w:rtl/>
          <w:lang w:bidi="ar-EG"/>
        </w:rPr>
        <w:t xml:space="preserve">لى العدد </w:t>
      </w:r>
      <w:r w:rsidR="00A64702">
        <w:rPr>
          <w:rFonts w:hint="cs"/>
          <w:sz w:val="27"/>
          <w:szCs w:val="27"/>
          <w:rtl/>
          <w:lang w:bidi="ar-EG"/>
        </w:rPr>
        <w:t>الكبير من القوى العاملة الوافدة</w:t>
      </w:r>
      <w:r w:rsidR="001D2E18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9858AE">
        <w:rPr>
          <w:rFonts w:hint="cs"/>
          <w:sz w:val="27"/>
          <w:szCs w:val="27"/>
          <w:rtl/>
          <w:lang w:bidi="ar-EG"/>
        </w:rPr>
        <w:t>في القطاع الخاص</w:t>
      </w:r>
      <w:r w:rsidR="00A64702">
        <w:rPr>
          <w:rFonts w:hint="cs"/>
          <w:sz w:val="27"/>
          <w:szCs w:val="27"/>
          <w:rtl/>
          <w:lang w:bidi="ar-EG"/>
        </w:rPr>
        <w:t xml:space="preserve"> ،</w:t>
      </w:r>
      <w:r w:rsidRPr="00223BB1">
        <w:rPr>
          <w:rFonts w:hint="cs"/>
          <w:sz w:val="27"/>
          <w:szCs w:val="27"/>
          <w:rtl/>
          <w:lang w:bidi="ar-EG"/>
        </w:rPr>
        <w:t xml:space="preserve"> وانخفاضها في القطاع العام</w:t>
      </w:r>
      <w:r w:rsidR="00AA1459" w:rsidRPr="00223BB1">
        <w:rPr>
          <w:rFonts w:hint="cs"/>
          <w:sz w:val="27"/>
          <w:szCs w:val="27"/>
          <w:rtl/>
          <w:lang w:bidi="ar-EG"/>
        </w:rPr>
        <w:t>.</w:t>
      </w:r>
      <w:r w:rsidR="00115FEF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9858AE">
        <w:rPr>
          <w:rFonts w:hint="cs"/>
          <w:sz w:val="27"/>
          <w:szCs w:val="27"/>
          <w:rtl/>
          <w:lang w:bidi="ar-EG"/>
        </w:rPr>
        <w:t>فمن حيث الأعداد ،</w:t>
      </w:r>
      <w:r w:rsidR="00A64702">
        <w:rPr>
          <w:rFonts w:hint="cs"/>
          <w:sz w:val="27"/>
          <w:szCs w:val="27"/>
          <w:rtl/>
          <w:lang w:bidi="ar-EG"/>
        </w:rPr>
        <w:t>هناك عدد</w:t>
      </w:r>
      <w:r w:rsidR="00791895">
        <w:rPr>
          <w:rFonts w:hint="cs"/>
          <w:sz w:val="27"/>
          <w:szCs w:val="27"/>
          <w:rtl/>
          <w:lang w:bidi="ar-EG"/>
        </w:rPr>
        <w:t>أ</w:t>
      </w:r>
      <w:r w:rsidR="00A64702">
        <w:rPr>
          <w:rFonts w:hint="cs"/>
          <w:sz w:val="27"/>
          <w:szCs w:val="27"/>
          <w:rtl/>
          <w:lang w:bidi="ar-EG"/>
        </w:rPr>
        <w:t xml:space="preserve"> لا بأس به من العمانيين العاملين في القطاع الخاص ، </w:t>
      </w:r>
      <w:r w:rsidR="00115FEF" w:rsidRPr="00223BB1">
        <w:rPr>
          <w:rFonts w:hint="cs"/>
          <w:sz w:val="27"/>
          <w:szCs w:val="27"/>
          <w:rtl/>
          <w:lang w:bidi="ar-EG"/>
        </w:rPr>
        <w:t xml:space="preserve">لذلك </w:t>
      </w:r>
      <w:r w:rsidR="00A64702">
        <w:rPr>
          <w:rFonts w:hint="cs"/>
          <w:sz w:val="27"/>
          <w:szCs w:val="27"/>
          <w:rtl/>
          <w:lang w:bidi="ar-EG"/>
        </w:rPr>
        <w:t>فإن</w:t>
      </w:r>
      <w:r w:rsidR="00115FEF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A64702">
        <w:rPr>
          <w:rFonts w:hint="cs"/>
          <w:sz w:val="27"/>
          <w:szCs w:val="27"/>
          <w:rtl/>
          <w:lang w:bidi="ar-EG"/>
        </w:rPr>
        <w:t>الإ</w:t>
      </w:r>
      <w:r w:rsidR="008E33A0" w:rsidRPr="00223BB1">
        <w:rPr>
          <w:rFonts w:hint="cs"/>
          <w:sz w:val="27"/>
          <w:szCs w:val="27"/>
          <w:rtl/>
          <w:lang w:bidi="ar-EG"/>
        </w:rPr>
        <w:t xml:space="preserve">شكالية الأساسية تكمن </w:t>
      </w:r>
      <w:r w:rsidR="00115FEF" w:rsidRPr="00223BB1">
        <w:rPr>
          <w:rFonts w:hint="cs"/>
          <w:sz w:val="27"/>
          <w:szCs w:val="27"/>
          <w:rtl/>
          <w:lang w:bidi="ar-EG"/>
        </w:rPr>
        <w:t>في نوعية الوظائف</w:t>
      </w:r>
      <w:r w:rsidR="008E33A0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115FEF" w:rsidRPr="00223BB1">
        <w:rPr>
          <w:rFonts w:hint="cs"/>
          <w:sz w:val="27"/>
          <w:szCs w:val="27"/>
          <w:rtl/>
          <w:lang w:bidi="ar-EG"/>
        </w:rPr>
        <w:t xml:space="preserve">والمهن </w:t>
      </w:r>
      <w:r w:rsidR="008E33A0" w:rsidRPr="00223BB1">
        <w:rPr>
          <w:rFonts w:hint="cs"/>
          <w:sz w:val="27"/>
          <w:szCs w:val="27"/>
          <w:rtl/>
          <w:lang w:bidi="ar-EG"/>
        </w:rPr>
        <w:t xml:space="preserve">التي يشغلها </w:t>
      </w:r>
      <w:r w:rsidR="001455DA" w:rsidRPr="00223BB1">
        <w:rPr>
          <w:rFonts w:hint="cs"/>
          <w:sz w:val="27"/>
          <w:szCs w:val="27"/>
          <w:rtl/>
          <w:lang w:bidi="ar-EG"/>
        </w:rPr>
        <w:t>العمانيون</w:t>
      </w:r>
      <w:r w:rsidR="009858AE">
        <w:rPr>
          <w:rFonts w:hint="cs"/>
          <w:sz w:val="27"/>
          <w:szCs w:val="27"/>
          <w:rtl/>
          <w:lang w:bidi="ar-EG"/>
        </w:rPr>
        <w:t xml:space="preserve"> حاليا </w:t>
      </w:r>
      <w:r w:rsidR="002528BF" w:rsidRPr="00223BB1">
        <w:rPr>
          <w:rFonts w:hint="cs"/>
          <w:sz w:val="27"/>
          <w:szCs w:val="27"/>
          <w:rtl/>
          <w:lang w:bidi="ar-EG"/>
        </w:rPr>
        <w:t>،</w:t>
      </w:r>
      <w:r w:rsidR="009858AE">
        <w:rPr>
          <w:rFonts w:hint="cs"/>
          <w:sz w:val="27"/>
          <w:szCs w:val="27"/>
          <w:rtl/>
          <w:lang w:bidi="ar-EG"/>
        </w:rPr>
        <w:t xml:space="preserve"> ومدى ملاءمتها للقادمين لسوق العمل ،إ</w:t>
      </w:r>
      <w:r w:rsidR="00A3575F">
        <w:rPr>
          <w:rFonts w:hint="cs"/>
          <w:sz w:val="27"/>
          <w:szCs w:val="27"/>
          <w:rtl/>
          <w:lang w:bidi="ar-EG"/>
        </w:rPr>
        <w:t xml:space="preserve">ذ تشير الأرقام الى تحقيق </w:t>
      </w:r>
      <w:r w:rsidR="00991949">
        <w:rPr>
          <w:rFonts w:hint="cs"/>
          <w:sz w:val="27"/>
          <w:szCs w:val="27"/>
          <w:rtl/>
          <w:lang w:bidi="ar-EG"/>
        </w:rPr>
        <w:t xml:space="preserve">نسب </w:t>
      </w:r>
      <w:r w:rsidR="0005221C">
        <w:rPr>
          <w:rFonts w:hint="cs"/>
          <w:sz w:val="27"/>
          <w:szCs w:val="27"/>
          <w:rtl/>
          <w:lang w:bidi="ar-EG"/>
        </w:rPr>
        <w:t xml:space="preserve">تعمين عالية جداً </w:t>
      </w:r>
      <w:r w:rsidR="00A3575F">
        <w:rPr>
          <w:rFonts w:hint="cs"/>
          <w:sz w:val="27"/>
          <w:szCs w:val="27"/>
          <w:rtl/>
          <w:lang w:bidi="ar-EG"/>
        </w:rPr>
        <w:t xml:space="preserve">في بعض المهن ، وانخفاضها الملحوظ في البعض الآخر ، </w:t>
      </w:r>
      <w:r w:rsidR="000742B8" w:rsidRPr="00223BB1">
        <w:rPr>
          <w:rFonts w:hint="cs"/>
          <w:sz w:val="27"/>
          <w:szCs w:val="27"/>
          <w:rtl/>
          <w:lang w:bidi="ar-EG"/>
        </w:rPr>
        <w:t xml:space="preserve">حيث </w:t>
      </w:r>
      <w:r w:rsidR="009858AE">
        <w:rPr>
          <w:rFonts w:hint="cs"/>
          <w:sz w:val="27"/>
          <w:szCs w:val="27"/>
          <w:rtl/>
          <w:lang w:bidi="ar-EG"/>
        </w:rPr>
        <w:t>بلغ تعمين</w:t>
      </w:r>
      <w:r w:rsidR="00895D90" w:rsidRPr="00223BB1">
        <w:rPr>
          <w:rFonts w:hint="cs"/>
          <w:sz w:val="27"/>
          <w:szCs w:val="27"/>
          <w:rtl/>
          <w:lang w:bidi="ar-EG"/>
        </w:rPr>
        <w:t xml:space="preserve"> المهن الكتابية</w:t>
      </w:r>
      <w:r w:rsidR="009858AE">
        <w:rPr>
          <w:rFonts w:hint="cs"/>
          <w:sz w:val="27"/>
          <w:szCs w:val="27"/>
          <w:rtl/>
          <w:lang w:bidi="ar-EG"/>
        </w:rPr>
        <w:t xml:space="preserve"> </w:t>
      </w:r>
      <w:r w:rsidR="00991949">
        <w:rPr>
          <w:rFonts w:hint="cs"/>
          <w:sz w:val="27"/>
          <w:szCs w:val="27"/>
          <w:rtl/>
          <w:lang w:bidi="ar-EG"/>
        </w:rPr>
        <w:t>-</w:t>
      </w:r>
      <w:r w:rsidR="009858AE">
        <w:rPr>
          <w:rFonts w:hint="cs"/>
          <w:sz w:val="27"/>
          <w:szCs w:val="27"/>
          <w:rtl/>
          <w:lang w:bidi="ar-EG"/>
        </w:rPr>
        <w:t xml:space="preserve"> </w:t>
      </w:r>
      <w:r w:rsidR="00A64702">
        <w:rPr>
          <w:rFonts w:hint="cs"/>
          <w:sz w:val="27"/>
          <w:szCs w:val="27"/>
          <w:rtl/>
          <w:lang w:bidi="ar-EG"/>
        </w:rPr>
        <w:t>متواضعة المهارة</w:t>
      </w:r>
      <w:r w:rsidR="00991949">
        <w:rPr>
          <w:rFonts w:hint="cs"/>
          <w:sz w:val="27"/>
          <w:szCs w:val="27"/>
          <w:rtl/>
          <w:lang w:bidi="ar-EG"/>
        </w:rPr>
        <w:t xml:space="preserve"> </w:t>
      </w:r>
      <w:r w:rsidR="00991949">
        <w:rPr>
          <w:sz w:val="27"/>
          <w:szCs w:val="27"/>
          <w:rtl/>
          <w:lang w:bidi="ar-EG"/>
        </w:rPr>
        <w:t>–</w:t>
      </w:r>
      <w:r w:rsidR="00895D90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991949">
        <w:rPr>
          <w:rFonts w:hint="cs"/>
          <w:sz w:val="27"/>
          <w:szCs w:val="27"/>
          <w:rtl/>
          <w:lang w:bidi="ar-EG"/>
        </w:rPr>
        <w:t xml:space="preserve">نحو </w:t>
      </w:r>
      <w:r w:rsidR="00223BB1" w:rsidRPr="00223BB1">
        <w:rPr>
          <w:sz w:val="27"/>
          <w:szCs w:val="27"/>
          <w:rtl/>
          <w:lang w:bidi="ar-EG"/>
        </w:rPr>
        <w:t>(</w:t>
      </w:r>
      <w:r w:rsidR="00DD4DFA" w:rsidRPr="00223BB1">
        <w:rPr>
          <w:rFonts w:hint="cs"/>
          <w:sz w:val="27"/>
          <w:szCs w:val="27"/>
          <w:rtl/>
          <w:lang w:bidi="ar-EG"/>
        </w:rPr>
        <w:t>95</w:t>
      </w:r>
      <w:r w:rsidR="00223BB1" w:rsidRPr="00223BB1">
        <w:rPr>
          <w:rFonts w:hint="cs"/>
          <w:sz w:val="27"/>
          <w:szCs w:val="27"/>
          <w:rtl/>
          <w:lang w:bidi="ar-EG"/>
        </w:rPr>
        <w:t>%)،</w:t>
      </w:r>
      <w:r w:rsidR="00DD4DFA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B45BB2" w:rsidRPr="00223BB1">
        <w:rPr>
          <w:rFonts w:hint="cs"/>
          <w:sz w:val="27"/>
          <w:szCs w:val="27"/>
          <w:rtl/>
          <w:lang w:bidi="ar-EG"/>
        </w:rPr>
        <w:t xml:space="preserve">بينما </w:t>
      </w:r>
      <w:r w:rsidR="009858AE">
        <w:rPr>
          <w:rFonts w:hint="cs"/>
          <w:sz w:val="27"/>
          <w:szCs w:val="27"/>
          <w:rtl/>
          <w:lang w:bidi="ar-EG"/>
        </w:rPr>
        <w:t>بلغ</w:t>
      </w:r>
      <w:r w:rsidR="00B45BB2" w:rsidRPr="00223BB1">
        <w:rPr>
          <w:rFonts w:hint="cs"/>
          <w:sz w:val="27"/>
          <w:szCs w:val="27"/>
          <w:rtl/>
          <w:lang w:bidi="ar-EG"/>
        </w:rPr>
        <w:t xml:space="preserve"> في مهن</w:t>
      </w:r>
      <w:r w:rsidR="009858AE">
        <w:rPr>
          <w:rFonts w:hint="cs"/>
          <w:sz w:val="27"/>
          <w:szCs w:val="27"/>
          <w:rtl/>
          <w:lang w:bidi="ar-EG"/>
        </w:rPr>
        <w:t xml:space="preserve"> مديري</w:t>
      </w:r>
      <w:r w:rsidR="00895D90" w:rsidRPr="00223BB1">
        <w:rPr>
          <w:rFonts w:hint="cs"/>
          <w:sz w:val="27"/>
          <w:szCs w:val="27"/>
          <w:rtl/>
          <w:lang w:bidi="ar-EG"/>
        </w:rPr>
        <w:t xml:space="preserve"> الإدارة العاملة</w:t>
      </w:r>
      <w:r w:rsidR="00895D90">
        <w:rPr>
          <w:rFonts w:hint="cs"/>
          <w:sz w:val="28"/>
          <w:szCs w:val="28"/>
          <w:rtl/>
          <w:lang w:bidi="ar-EG"/>
        </w:rPr>
        <w:t xml:space="preserve"> والأعمال</w:t>
      </w:r>
      <w:r w:rsidR="00A336F8">
        <w:rPr>
          <w:rFonts w:hint="cs"/>
          <w:sz w:val="28"/>
          <w:szCs w:val="28"/>
          <w:rtl/>
          <w:lang w:bidi="ar-EG"/>
        </w:rPr>
        <w:t xml:space="preserve"> </w:t>
      </w:r>
      <w:r w:rsidR="00A336F8" w:rsidRPr="0005221C">
        <w:rPr>
          <w:rFonts w:hint="cs"/>
          <w:sz w:val="27"/>
          <w:szCs w:val="27"/>
          <w:rtl/>
          <w:lang w:bidi="ar-EG"/>
        </w:rPr>
        <w:t>(24%)</w:t>
      </w:r>
      <w:r w:rsidR="00895D90">
        <w:rPr>
          <w:rFonts w:hint="cs"/>
          <w:sz w:val="28"/>
          <w:szCs w:val="28"/>
          <w:rtl/>
          <w:lang w:bidi="ar-EG"/>
        </w:rPr>
        <w:t xml:space="preserve"> </w:t>
      </w:r>
      <w:r w:rsidR="00895D90">
        <w:rPr>
          <w:rFonts w:hint="cs"/>
          <w:sz w:val="28"/>
          <w:szCs w:val="28"/>
          <w:rtl/>
          <w:lang w:bidi="ar-EG"/>
        </w:rPr>
        <w:lastRenderedPageBreak/>
        <w:t>و</w:t>
      </w:r>
      <w:r w:rsidR="00A336F8">
        <w:rPr>
          <w:rFonts w:hint="cs"/>
          <w:sz w:val="28"/>
          <w:szCs w:val="28"/>
          <w:rtl/>
          <w:lang w:bidi="ar-EG"/>
        </w:rPr>
        <w:t>في</w:t>
      </w:r>
      <w:r w:rsidR="00B45BB2">
        <w:rPr>
          <w:rFonts w:hint="cs"/>
          <w:sz w:val="28"/>
          <w:szCs w:val="28"/>
          <w:rtl/>
          <w:lang w:bidi="ar-EG"/>
        </w:rPr>
        <w:t xml:space="preserve"> </w:t>
      </w:r>
      <w:r w:rsidR="00895D90" w:rsidRPr="0005221C">
        <w:rPr>
          <w:rFonts w:hint="cs"/>
          <w:sz w:val="27"/>
          <w:szCs w:val="27"/>
          <w:rtl/>
          <w:lang w:bidi="ar-EG"/>
        </w:rPr>
        <w:t>الاختصاصيون</w:t>
      </w:r>
      <w:r w:rsidR="00B45BB2" w:rsidRPr="0005221C">
        <w:rPr>
          <w:rFonts w:hint="cs"/>
          <w:sz w:val="27"/>
          <w:szCs w:val="27"/>
          <w:rtl/>
          <w:lang w:bidi="ar-EG"/>
        </w:rPr>
        <w:t xml:space="preserve"> والفنيون في المواضيع العلمية والفنية والإنسانية، </w:t>
      </w:r>
      <w:r w:rsidR="00895D90" w:rsidRPr="0005221C">
        <w:rPr>
          <w:rFonts w:hint="cs"/>
          <w:sz w:val="27"/>
          <w:szCs w:val="27"/>
          <w:rtl/>
          <w:lang w:bidi="ar-EG"/>
        </w:rPr>
        <w:t xml:space="preserve">على التوالي </w:t>
      </w:r>
      <w:r w:rsidR="0005221C">
        <w:rPr>
          <w:rFonts w:hint="cs"/>
          <w:sz w:val="27"/>
          <w:szCs w:val="27"/>
          <w:rtl/>
          <w:lang w:bidi="ar-EG"/>
        </w:rPr>
        <w:t xml:space="preserve"> </w:t>
      </w:r>
      <w:r w:rsidR="00895D90" w:rsidRPr="0005221C">
        <w:rPr>
          <w:rFonts w:hint="cs"/>
          <w:sz w:val="27"/>
          <w:szCs w:val="27"/>
          <w:rtl/>
          <w:lang w:bidi="ar-EG"/>
        </w:rPr>
        <w:t>(</w:t>
      </w:r>
      <w:r w:rsidR="00B43E1C" w:rsidRPr="0005221C">
        <w:rPr>
          <w:rFonts w:hint="cs"/>
          <w:sz w:val="27"/>
          <w:szCs w:val="27"/>
          <w:rtl/>
          <w:lang w:bidi="ar-EG"/>
        </w:rPr>
        <w:t>20,2%</w:t>
      </w:r>
      <w:r w:rsidR="00895D90" w:rsidRPr="0005221C">
        <w:rPr>
          <w:rFonts w:hint="cs"/>
          <w:sz w:val="27"/>
          <w:szCs w:val="27"/>
          <w:rtl/>
          <w:lang w:bidi="ar-EG"/>
        </w:rPr>
        <w:t>)</w:t>
      </w:r>
      <w:r w:rsidR="0005221C">
        <w:rPr>
          <w:rFonts w:hint="cs"/>
          <w:sz w:val="27"/>
          <w:szCs w:val="27"/>
          <w:rtl/>
          <w:lang w:bidi="ar-EG"/>
        </w:rPr>
        <w:t xml:space="preserve"> </w:t>
      </w:r>
      <w:r w:rsidR="00895D90" w:rsidRPr="0005221C">
        <w:rPr>
          <w:rFonts w:hint="cs"/>
          <w:sz w:val="27"/>
          <w:szCs w:val="27"/>
          <w:rtl/>
          <w:lang w:bidi="ar-EG"/>
        </w:rPr>
        <w:t>و</w:t>
      </w:r>
      <w:r w:rsidR="0005221C">
        <w:rPr>
          <w:rFonts w:hint="cs"/>
          <w:sz w:val="27"/>
          <w:szCs w:val="27"/>
          <w:rtl/>
          <w:lang w:bidi="ar-EG"/>
        </w:rPr>
        <w:t xml:space="preserve"> </w:t>
      </w:r>
      <w:r w:rsidR="0005221C" w:rsidRPr="0005221C">
        <w:rPr>
          <w:rFonts w:hint="cs"/>
          <w:noProof/>
          <w:sz w:val="27"/>
          <w:szCs w:val="27"/>
          <w:rtl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3479F52" wp14:editId="1DB810BD">
                <wp:simplePos x="0" y="0"/>
                <wp:positionH relativeFrom="column">
                  <wp:posOffset>942975</wp:posOffset>
                </wp:positionH>
                <wp:positionV relativeFrom="paragraph">
                  <wp:posOffset>400050</wp:posOffset>
                </wp:positionV>
                <wp:extent cx="3609975" cy="2667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2B8" w:rsidRPr="00643924" w:rsidRDefault="000742B8" w:rsidP="000742B8">
                            <w:pPr>
                              <w:pStyle w:val="ListParagraph"/>
                              <w:tabs>
                                <w:tab w:val="right" w:pos="630"/>
                                <w:tab w:val="right" w:pos="810"/>
                              </w:tabs>
                              <w:bidi/>
                              <w:spacing w:after="0" w:line="240" w:lineRule="auto"/>
                              <w:ind w:left="360"/>
                              <w:jc w:val="center"/>
                              <w:rPr>
                                <w:rFonts w:ascii="Sakkal Majalla" w:hAnsi="Sakkal Majalla" w:cs="mohammad bold art 1"/>
                                <w:b/>
                                <w:bCs/>
                                <w:color w:val="1F4E79" w:themeColor="accent1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643924">
                              <w:rPr>
                                <w:rFonts w:ascii="Sakkal Majalla" w:hAnsi="Sakkal Majalla" w:cs="mohammad bold art 1" w:hint="cs"/>
                                <w:b/>
                                <w:bCs/>
                                <w:color w:val="1F4E79" w:themeColor="accent1" w:themeShade="80"/>
                                <w:sz w:val="20"/>
                                <w:szCs w:val="20"/>
                                <w:rtl/>
                              </w:rPr>
                              <w:t>جدول (1</w:t>
                            </w:r>
                            <w:r w:rsidR="00D61177" w:rsidRPr="00643924">
                              <w:rPr>
                                <w:rFonts w:ascii="Sakkal Majalla" w:hAnsi="Sakkal Majalla" w:cs="mohammad bold art 1" w:hint="cs"/>
                                <w:b/>
                                <w:bCs/>
                                <w:color w:val="1F4E79" w:themeColor="accent1" w:themeShade="80"/>
                                <w:sz w:val="20"/>
                                <w:szCs w:val="20"/>
                                <w:rtl/>
                              </w:rPr>
                              <w:t>):</w:t>
                            </w:r>
                            <w:r w:rsidRPr="00643924">
                              <w:rPr>
                                <w:rFonts w:ascii="Sakkal Majalla" w:hAnsi="Sakkal Majalla" w:cs="mohammad bold art 1" w:hint="cs"/>
                                <w:b/>
                                <w:bCs/>
                                <w:color w:val="1F4E79" w:themeColor="accent1" w:themeShade="80"/>
                                <w:sz w:val="20"/>
                                <w:szCs w:val="20"/>
                                <w:rtl/>
                              </w:rPr>
                              <w:t xml:space="preserve"> نسب التعمين المتحققة </w:t>
                            </w:r>
                            <w:r w:rsidR="00223BB1" w:rsidRPr="00643924">
                              <w:rPr>
                                <w:rFonts w:ascii="Sakkal Majalla" w:hAnsi="Sakkal Majalla" w:cs="mohammad bold art 1" w:hint="cs"/>
                                <w:b/>
                                <w:bCs/>
                                <w:color w:val="1F4E79" w:themeColor="accent1" w:themeShade="80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643924">
                              <w:rPr>
                                <w:rFonts w:ascii="Sakkal Majalla" w:hAnsi="Sakkal Majalla" w:cs="mohammad bold art 1" w:hint="cs"/>
                                <w:b/>
                                <w:bCs/>
                                <w:color w:val="1F4E79" w:themeColor="accent1" w:themeShade="80"/>
                                <w:sz w:val="20"/>
                                <w:szCs w:val="20"/>
                                <w:rtl/>
                              </w:rPr>
                              <w:t>حسب المجموعات المهنية</w:t>
                            </w:r>
                            <w:r w:rsidR="00B45BB2" w:rsidRPr="00643924">
                              <w:rPr>
                                <w:rFonts w:ascii="Sakkal Majalla" w:hAnsi="Sakkal Majalla" w:cs="mohammad bold art 1" w:hint="cs"/>
                                <w:b/>
                                <w:bCs/>
                                <w:color w:val="1F4E79" w:themeColor="accent1" w:themeShade="80"/>
                                <w:sz w:val="20"/>
                                <w:szCs w:val="20"/>
                                <w:rtl/>
                              </w:rPr>
                              <w:t xml:space="preserve"> (2016م)</w:t>
                            </w:r>
                          </w:p>
                          <w:p w:rsidR="000742B8" w:rsidRPr="00643924" w:rsidRDefault="000742B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74.25pt;margin-top:31.5pt;width:284.25pt;height:21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" fillcolor="white [3201]" strokecolor="white [3212]" strokeweight=".5pt">
                <v:textbox>
                  <w:txbxContent>
                    <w:p w:rsidR="000742B8" w:rsidRPr="00643924" w:rsidRDefault="000742B8" w:rsidP="000742B8">
                      <w:pPr>
                        <w:pStyle w:val="ListParagraph"/>
                        <w:tabs>
                          <w:tab w:val="right" w:pos="630"/>
                          <w:tab w:val="right" w:pos="810"/>
                        </w:tabs>
                        <w:bidi/>
                        <w:spacing w:after="0" w:line="240" w:lineRule="auto"/>
                        <w:ind w:left="360"/>
                        <w:jc w:val="center"/>
                        <w:rPr>
                          <w:rFonts w:ascii="Sakkal Majalla" w:hAnsi="Sakkal Majalla" w:cs="mohammad bold art 1"/>
                          <w:b/>
                          <w:bCs/>
                          <w:color w:val="1F4E79" w:themeColor="accent1" w:themeShade="80"/>
                          <w:sz w:val="20"/>
                          <w:szCs w:val="20"/>
                          <w:rtl/>
                        </w:rPr>
                      </w:pPr>
                      <w:r w:rsidRPr="00643924">
                        <w:rPr>
                          <w:rFonts w:ascii="Sakkal Majalla" w:hAnsi="Sakkal Majalla" w:cs="mohammad bold art 1" w:hint="cs"/>
                          <w:b/>
                          <w:bCs/>
                          <w:color w:val="1F4E79" w:themeColor="accent1" w:themeShade="80"/>
                          <w:sz w:val="20"/>
                          <w:szCs w:val="20"/>
                          <w:rtl/>
                        </w:rPr>
                        <w:t>جدول (1</w:t>
                      </w:r>
                      <w:r w:rsidR="00D61177" w:rsidRPr="00643924">
                        <w:rPr>
                          <w:rFonts w:ascii="Sakkal Majalla" w:hAnsi="Sakkal Majalla" w:cs="mohammad bold art 1" w:hint="cs"/>
                          <w:b/>
                          <w:bCs/>
                          <w:color w:val="1F4E79" w:themeColor="accent1" w:themeShade="80"/>
                          <w:sz w:val="20"/>
                          <w:szCs w:val="20"/>
                          <w:rtl/>
                        </w:rPr>
                        <w:t>):</w:t>
                      </w:r>
                      <w:r w:rsidRPr="00643924">
                        <w:rPr>
                          <w:rFonts w:ascii="Sakkal Majalla" w:hAnsi="Sakkal Majalla" w:cs="mohammad bold art 1" w:hint="cs"/>
                          <w:b/>
                          <w:bCs/>
                          <w:color w:val="1F4E79" w:themeColor="accent1" w:themeShade="80"/>
                          <w:sz w:val="20"/>
                          <w:szCs w:val="20"/>
                          <w:rtl/>
                        </w:rPr>
                        <w:t xml:space="preserve"> نسب التعمين المتحققة </w:t>
                      </w:r>
                      <w:r w:rsidR="00223BB1" w:rsidRPr="00643924">
                        <w:rPr>
                          <w:rFonts w:ascii="Sakkal Majalla" w:hAnsi="Sakkal Majalla" w:cs="mohammad bold art 1" w:hint="cs"/>
                          <w:b/>
                          <w:bCs/>
                          <w:color w:val="1F4E79" w:themeColor="accent1" w:themeShade="80"/>
                          <w:sz w:val="20"/>
                          <w:szCs w:val="20"/>
                          <w:rtl/>
                        </w:rPr>
                        <w:t>ب</w:t>
                      </w:r>
                      <w:r w:rsidRPr="00643924">
                        <w:rPr>
                          <w:rFonts w:ascii="Sakkal Majalla" w:hAnsi="Sakkal Majalla" w:cs="mohammad bold art 1" w:hint="cs"/>
                          <w:b/>
                          <w:bCs/>
                          <w:color w:val="1F4E79" w:themeColor="accent1" w:themeShade="80"/>
                          <w:sz w:val="20"/>
                          <w:szCs w:val="20"/>
                          <w:rtl/>
                        </w:rPr>
                        <w:t>حسب المجموعات المهنية</w:t>
                      </w:r>
                      <w:r w:rsidR="00B45BB2" w:rsidRPr="00643924">
                        <w:rPr>
                          <w:rFonts w:ascii="Sakkal Majalla" w:hAnsi="Sakkal Majalla" w:cs="mohammad bold art 1" w:hint="cs"/>
                          <w:b/>
                          <w:bCs/>
                          <w:color w:val="1F4E79" w:themeColor="accent1" w:themeShade="80"/>
                          <w:sz w:val="20"/>
                          <w:szCs w:val="20"/>
                          <w:rtl/>
                        </w:rPr>
                        <w:t xml:space="preserve"> (2016م)</w:t>
                      </w:r>
                    </w:p>
                    <w:p w:rsidR="000742B8" w:rsidRPr="00643924" w:rsidRDefault="000742B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5D90" w:rsidRPr="0005221C">
        <w:rPr>
          <w:rFonts w:hint="cs"/>
          <w:sz w:val="27"/>
          <w:szCs w:val="27"/>
          <w:rtl/>
          <w:lang w:bidi="ar-EG"/>
        </w:rPr>
        <w:t>(</w:t>
      </w:r>
      <w:r w:rsidR="00B43E1C" w:rsidRPr="0005221C">
        <w:rPr>
          <w:rFonts w:hint="cs"/>
          <w:sz w:val="27"/>
          <w:szCs w:val="27"/>
          <w:rtl/>
          <w:lang w:bidi="ar-EG"/>
        </w:rPr>
        <w:t>23.6%</w:t>
      </w:r>
      <w:r w:rsidR="00895D90" w:rsidRPr="0005221C">
        <w:rPr>
          <w:rFonts w:hint="cs"/>
          <w:sz w:val="27"/>
          <w:szCs w:val="27"/>
          <w:rtl/>
          <w:lang w:bidi="ar-EG"/>
        </w:rPr>
        <w:t>)</w:t>
      </w:r>
      <w:r w:rsidR="00B45BB2" w:rsidRPr="0005221C">
        <w:rPr>
          <w:rFonts w:hint="cs"/>
          <w:sz w:val="27"/>
          <w:szCs w:val="27"/>
          <w:rtl/>
          <w:lang w:bidi="ar-EG"/>
        </w:rPr>
        <w:t xml:space="preserve"> </w:t>
      </w:r>
      <w:r w:rsidR="00895D90" w:rsidRPr="0005221C">
        <w:rPr>
          <w:rFonts w:hint="cs"/>
          <w:sz w:val="27"/>
          <w:szCs w:val="27"/>
          <w:rtl/>
          <w:lang w:bidi="ar-EG"/>
        </w:rPr>
        <w:t>. جدول رقم (1)</w:t>
      </w:r>
    </w:p>
    <w:tbl>
      <w:tblPr>
        <w:tblStyle w:val="ListTable2-Accent51"/>
        <w:tblpPr w:leftFromText="180" w:rightFromText="180" w:vertAnchor="text" w:horzAnchor="margin" w:tblpXSpec="center" w:tblpY="352"/>
        <w:bidiVisual/>
        <w:tblW w:w="8168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600" w:firstRow="0" w:lastRow="0" w:firstColumn="0" w:lastColumn="0" w:noHBand="1" w:noVBand="1"/>
      </w:tblPr>
      <w:tblGrid>
        <w:gridCol w:w="3162"/>
        <w:gridCol w:w="1045"/>
        <w:gridCol w:w="1167"/>
        <w:gridCol w:w="1268"/>
        <w:gridCol w:w="1526"/>
      </w:tblGrid>
      <w:tr w:rsidR="00A64702" w:rsidTr="00A64702">
        <w:trPr>
          <w:trHeight w:val="83"/>
        </w:trPr>
        <w:tc>
          <w:tcPr>
            <w:tcW w:w="3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4E79" w:themeFill="accent1" w:themeFillShade="80"/>
            <w:vAlign w:val="center"/>
            <w:hideMark/>
          </w:tcPr>
          <w:p w:rsidR="00A64702" w:rsidRPr="0003223D" w:rsidRDefault="00A64702" w:rsidP="00A64702">
            <w:pPr>
              <w:tabs>
                <w:tab w:val="right" w:pos="630"/>
                <w:tab w:val="right" w:pos="810"/>
              </w:tabs>
              <w:bidi/>
              <w:ind w:left="72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03223D">
              <w:rPr>
                <w:rFonts w:hint="cs"/>
                <w:b/>
                <w:bCs/>
                <w:color w:val="FFFFFF" w:themeColor="background1"/>
                <w:rtl/>
                <w:lang w:bidi="ar-EG"/>
              </w:rPr>
              <w:t>المجموعات المهنية</w:t>
            </w:r>
          </w:p>
        </w:tc>
        <w:tc>
          <w:tcPr>
            <w:tcW w:w="104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4E79" w:themeFill="accent1" w:themeFillShade="80"/>
            <w:vAlign w:val="center"/>
            <w:hideMark/>
          </w:tcPr>
          <w:p w:rsidR="00A64702" w:rsidRPr="0003223D" w:rsidRDefault="00A64702" w:rsidP="00A64702">
            <w:pPr>
              <w:tabs>
                <w:tab w:val="right" w:pos="630"/>
                <w:tab w:val="right" w:pos="810"/>
              </w:tabs>
              <w:bidi/>
              <w:ind w:left="72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03223D">
              <w:rPr>
                <w:rFonts w:hint="cs"/>
                <w:b/>
                <w:bCs/>
                <w:color w:val="FFFFFF" w:themeColor="background1"/>
                <w:rtl/>
                <w:lang w:bidi="ar-EG"/>
              </w:rPr>
              <w:t>العمانيون</w:t>
            </w:r>
          </w:p>
        </w:tc>
        <w:tc>
          <w:tcPr>
            <w:tcW w:w="11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4E79" w:themeFill="accent1" w:themeFillShade="80"/>
            <w:vAlign w:val="center"/>
            <w:hideMark/>
          </w:tcPr>
          <w:p w:rsidR="00A64702" w:rsidRPr="0003223D" w:rsidRDefault="00A64702" w:rsidP="00A64702">
            <w:pPr>
              <w:tabs>
                <w:tab w:val="right" w:pos="630"/>
                <w:tab w:val="right" w:pos="810"/>
              </w:tabs>
              <w:bidi/>
              <w:ind w:left="72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03223D">
              <w:rPr>
                <w:rFonts w:hint="cs"/>
                <w:b/>
                <w:bCs/>
                <w:color w:val="FFFFFF" w:themeColor="background1"/>
                <w:rtl/>
                <w:lang w:bidi="ar-EG"/>
              </w:rPr>
              <w:t>الوافدون</w:t>
            </w:r>
          </w:p>
        </w:tc>
        <w:tc>
          <w:tcPr>
            <w:tcW w:w="12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4E79" w:themeFill="accent1" w:themeFillShade="80"/>
            <w:vAlign w:val="center"/>
            <w:hideMark/>
          </w:tcPr>
          <w:p w:rsidR="00A64702" w:rsidRPr="0003223D" w:rsidRDefault="00A64702" w:rsidP="00A64702">
            <w:pPr>
              <w:tabs>
                <w:tab w:val="right" w:pos="630"/>
                <w:tab w:val="right" w:pos="810"/>
              </w:tabs>
              <w:bidi/>
              <w:ind w:left="72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03223D">
              <w:rPr>
                <w:rFonts w:hint="cs"/>
                <w:b/>
                <w:bCs/>
                <w:color w:val="FFFFFF" w:themeColor="background1"/>
                <w:rtl/>
                <w:lang w:bidi="ar-EG"/>
              </w:rPr>
              <w:t>الإجمالي</w:t>
            </w:r>
          </w:p>
        </w:tc>
        <w:tc>
          <w:tcPr>
            <w:tcW w:w="152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4E79" w:themeFill="accent1" w:themeFillShade="80"/>
            <w:hideMark/>
          </w:tcPr>
          <w:p w:rsidR="00A64702" w:rsidRPr="0003223D" w:rsidRDefault="00A64702" w:rsidP="00A64702">
            <w:pPr>
              <w:tabs>
                <w:tab w:val="right" w:pos="630"/>
                <w:tab w:val="right" w:pos="810"/>
              </w:tabs>
              <w:bidi/>
              <w:ind w:left="72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03223D">
              <w:rPr>
                <w:rFonts w:hint="cs"/>
                <w:b/>
                <w:bCs/>
                <w:color w:val="FFFFFF" w:themeColor="background1"/>
                <w:rtl/>
                <w:lang w:bidi="ar-EG"/>
              </w:rPr>
              <w:t>نسبة التعمين     المحققة</w:t>
            </w:r>
          </w:p>
        </w:tc>
      </w:tr>
      <w:tr w:rsidR="00A64702" w:rsidTr="00A64702">
        <w:trPr>
          <w:trHeight w:val="47"/>
        </w:trPr>
        <w:tc>
          <w:tcPr>
            <w:tcW w:w="3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A64702" w:rsidRPr="00180F37" w:rsidRDefault="00A64702" w:rsidP="00A64702">
            <w:pPr>
              <w:tabs>
                <w:tab w:val="right" w:pos="630"/>
                <w:tab w:val="right" w:pos="810"/>
              </w:tabs>
              <w:bidi/>
              <w:ind w:left="72"/>
              <w:jc w:val="lowKashida"/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</w:pPr>
            <w:r w:rsidRPr="00180F37">
              <w:rPr>
                <w:rFonts w:ascii="Sakkal Majalla" w:hAnsi="Sakkal Majalla" w:cs="mohammad bold art 1" w:hint="cs"/>
                <w:b/>
                <w:bCs/>
                <w:sz w:val="20"/>
                <w:szCs w:val="20"/>
                <w:rtl/>
                <w:lang w:bidi="ar-OM"/>
              </w:rPr>
              <w:t xml:space="preserve">مديرو الإدارة العامة والأعمال </w:t>
            </w:r>
          </w:p>
        </w:tc>
        <w:tc>
          <w:tcPr>
            <w:tcW w:w="104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  <w:hideMark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11,679</w:t>
            </w:r>
          </w:p>
        </w:tc>
        <w:tc>
          <w:tcPr>
            <w:tcW w:w="11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  <w:hideMark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36,994</w:t>
            </w:r>
          </w:p>
        </w:tc>
        <w:tc>
          <w:tcPr>
            <w:tcW w:w="12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48,673</w:t>
            </w:r>
          </w:p>
        </w:tc>
        <w:tc>
          <w:tcPr>
            <w:tcW w:w="152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  <w:hideMark/>
          </w:tcPr>
          <w:p w:rsidR="00A64702" w:rsidRPr="00180F37" w:rsidRDefault="00A64702" w:rsidP="00A64702">
            <w:pPr>
              <w:jc w:val="center"/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</w:pPr>
            <w:r w:rsidRPr="00180F37"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  <w:t>24.0%</w:t>
            </w:r>
          </w:p>
        </w:tc>
      </w:tr>
      <w:tr w:rsidR="00A64702" w:rsidTr="00A64702">
        <w:trPr>
          <w:trHeight w:val="51"/>
        </w:trPr>
        <w:tc>
          <w:tcPr>
            <w:tcW w:w="3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hideMark/>
          </w:tcPr>
          <w:p w:rsidR="00A64702" w:rsidRPr="00180F37" w:rsidRDefault="00A64702" w:rsidP="00A64702">
            <w:pPr>
              <w:tabs>
                <w:tab w:val="right" w:pos="630"/>
                <w:tab w:val="right" w:pos="810"/>
              </w:tabs>
              <w:bidi/>
              <w:ind w:left="72"/>
              <w:jc w:val="lowKashida"/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</w:pPr>
            <w:r w:rsidRPr="00180F37">
              <w:rPr>
                <w:rFonts w:ascii="Sakkal Majalla" w:hAnsi="Sakkal Majalla" w:cs="mohammad bold art 1" w:hint="cs"/>
                <w:b/>
                <w:bCs/>
                <w:sz w:val="20"/>
                <w:szCs w:val="20"/>
                <w:rtl/>
                <w:lang w:bidi="ar-OM"/>
              </w:rPr>
              <w:t>الاختصاصيون في المواضيع العلمية والفنية والإنسانية</w:t>
            </w:r>
          </w:p>
        </w:tc>
        <w:tc>
          <w:tcPr>
            <w:tcW w:w="104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  <w:hideMark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20,527</w:t>
            </w:r>
          </w:p>
        </w:tc>
        <w:tc>
          <w:tcPr>
            <w:tcW w:w="11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  <w:hideMark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81,124</w:t>
            </w:r>
          </w:p>
        </w:tc>
        <w:tc>
          <w:tcPr>
            <w:tcW w:w="12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101,651</w:t>
            </w:r>
          </w:p>
        </w:tc>
        <w:tc>
          <w:tcPr>
            <w:tcW w:w="152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  <w:hideMark/>
          </w:tcPr>
          <w:p w:rsidR="00A64702" w:rsidRPr="00180F37" w:rsidRDefault="00A64702" w:rsidP="00A64702">
            <w:pPr>
              <w:jc w:val="center"/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</w:pPr>
            <w:r w:rsidRPr="00180F37"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  <w:t>20.2%</w:t>
            </w:r>
          </w:p>
        </w:tc>
      </w:tr>
      <w:tr w:rsidR="00A64702" w:rsidTr="00A64702">
        <w:trPr>
          <w:trHeight w:val="47"/>
        </w:trPr>
        <w:tc>
          <w:tcPr>
            <w:tcW w:w="3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A64702" w:rsidRPr="00180F37" w:rsidRDefault="00A64702" w:rsidP="00A64702">
            <w:pPr>
              <w:tabs>
                <w:tab w:val="right" w:pos="630"/>
                <w:tab w:val="right" w:pos="810"/>
              </w:tabs>
              <w:bidi/>
              <w:ind w:left="72"/>
              <w:jc w:val="lowKashida"/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</w:pPr>
            <w:r w:rsidRPr="00180F37">
              <w:rPr>
                <w:rFonts w:ascii="Sakkal Majalla" w:hAnsi="Sakkal Majalla" w:cs="mohammad bold art 1" w:hint="cs"/>
                <w:b/>
                <w:bCs/>
                <w:sz w:val="20"/>
                <w:szCs w:val="20"/>
                <w:rtl/>
                <w:lang w:bidi="ar-OM"/>
              </w:rPr>
              <w:t>الفنيون في المواضيع العلمية والفنية والإنسانية</w:t>
            </w:r>
          </w:p>
        </w:tc>
        <w:tc>
          <w:tcPr>
            <w:tcW w:w="104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  <w:hideMark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18,401</w:t>
            </w:r>
          </w:p>
        </w:tc>
        <w:tc>
          <w:tcPr>
            <w:tcW w:w="11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  <w:hideMark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59,549</w:t>
            </w:r>
          </w:p>
        </w:tc>
        <w:tc>
          <w:tcPr>
            <w:tcW w:w="12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77,950</w:t>
            </w:r>
          </w:p>
        </w:tc>
        <w:tc>
          <w:tcPr>
            <w:tcW w:w="152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  <w:hideMark/>
          </w:tcPr>
          <w:p w:rsidR="00A64702" w:rsidRPr="00180F37" w:rsidRDefault="00A64702" w:rsidP="00A64702">
            <w:pPr>
              <w:jc w:val="center"/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</w:pPr>
            <w:r w:rsidRPr="00180F37"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  <w:t>23.6%</w:t>
            </w:r>
          </w:p>
        </w:tc>
      </w:tr>
      <w:tr w:rsidR="00A64702" w:rsidTr="00A64702">
        <w:trPr>
          <w:trHeight w:val="47"/>
        </w:trPr>
        <w:tc>
          <w:tcPr>
            <w:tcW w:w="3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hideMark/>
          </w:tcPr>
          <w:p w:rsidR="00A64702" w:rsidRPr="00180F37" w:rsidRDefault="00A64702" w:rsidP="00A64702">
            <w:pPr>
              <w:tabs>
                <w:tab w:val="right" w:pos="630"/>
                <w:tab w:val="right" w:pos="810"/>
              </w:tabs>
              <w:bidi/>
              <w:ind w:left="72"/>
              <w:jc w:val="lowKashida"/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</w:pPr>
            <w:r w:rsidRPr="00180F37">
              <w:rPr>
                <w:rFonts w:ascii="Sakkal Majalla" w:hAnsi="Sakkal Majalla" w:cs="mohammad bold art 1" w:hint="cs"/>
                <w:b/>
                <w:bCs/>
                <w:sz w:val="20"/>
                <w:szCs w:val="20"/>
                <w:rtl/>
                <w:lang w:bidi="ar-OM"/>
              </w:rPr>
              <w:t>المهن الكتابية</w:t>
            </w:r>
          </w:p>
        </w:tc>
        <w:tc>
          <w:tcPr>
            <w:tcW w:w="104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  <w:hideMark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50,579</w:t>
            </w:r>
          </w:p>
        </w:tc>
        <w:tc>
          <w:tcPr>
            <w:tcW w:w="11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  <w:hideMark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2,495</w:t>
            </w:r>
          </w:p>
        </w:tc>
        <w:tc>
          <w:tcPr>
            <w:tcW w:w="12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53,074</w:t>
            </w:r>
          </w:p>
        </w:tc>
        <w:tc>
          <w:tcPr>
            <w:tcW w:w="152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  <w:hideMark/>
          </w:tcPr>
          <w:p w:rsidR="00A64702" w:rsidRPr="00180F37" w:rsidRDefault="00A64702" w:rsidP="00A64702">
            <w:pPr>
              <w:jc w:val="center"/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</w:pPr>
            <w:r w:rsidRPr="00180F37"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  <w:t>95.3%</w:t>
            </w:r>
          </w:p>
        </w:tc>
      </w:tr>
      <w:tr w:rsidR="00A64702" w:rsidTr="00A64702">
        <w:trPr>
          <w:trHeight w:val="47"/>
        </w:trPr>
        <w:tc>
          <w:tcPr>
            <w:tcW w:w="3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A64702" w:rsidRPr="00180F37" w:rsidRDefault="00A64702" w:rsidP="00A64702">
            <w:pPr>
              <w:tabs>
                <w:tab w:val="right" w:pos="630"/>
                <w:tab w:val="right" w:pos="810"/>
              </w:tabs>
              <w:bidi/>
              <w:ind w:left="72"/>
              <w:jc w:val="lowKashida"/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</w:pPr>
            <w:r w:rsidRPr="00180F37">
              <w:rPr>
                <w:rFonts w:ascii="Sakkal Majalla" w:hAnsi="Sakkal Majalla" w:cs="mohammad bold art 1" w:hint="cs"/>
                <w:b/>
                <w:bCs/>
                <w:sz w:val="20"/>
                <w:szCs w:val="20"/>
                <w:rtl/>
                <w:lang w:bidi="ar-OM"/>
              </w:rPr>
              <w:t>مهن البيع</w:t>
            </w:r>
          </w:p>
        </w:tc>
        <w:tc>
          <w:tcPr>
            <w:tcW w:w="104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  <w:hideMark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11,474</w:t>
            </w:r>
          </w:p>
        </w:tc>
        <w:tc>
          <w:tcPr>
            <w:tcW w:w="11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  <w:hideMark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92,730</w:t>
            </w:r>
          </w:p>
        </w:tc>
        <w:tc>
          <w:tcPr>
            <w:tcW w:w="12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104,204</w:t>
            </w:r>
          </w:p>
        </w:tc>
        <w:tc>
          <w:tcPr>
            <w:tcW w:w="152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  <w:hideMark/>
          </w:tcPr>
          <w:p w:rsidR="00A64702" w:rsidRPr="00180F37" w:rsidRDefault="00A64702" w:rsidP="00A64702">
            <w:pPr>
              <w:jc w:val="center"/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</w:pPr>
            <w:r w:rsidRPr="00180F37"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  <w:t>11.0%</w:t>
            </w:r>
          </w:p>
        </w:tc>
      </w:tr>
      <w:tr w:rsidR="00A64702" w:rsidTr="00A64702">
        <w:trPr>
          <w:trHeight w:val="47"/>
        </w:trPr>
        <w:tc>
          <w:tcPr>
            <w:tcW w:w="3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hideMark/>
          </w:tcPr>
          <w:p w:rsidR="00A64702" w:rsidRPr="00180F37" w:rsidRDefault="00A64702" w:rsidP="00A64702">
            <w:pPr>
              <w:tabs>
                <w:tab w:val="right" w:pos="630"/>
                <w:tab w:val="right" w:pos="810"/>
              </w:tabs>
              <w:bidi/>
              <w:ind w:left="72"/>
              <w:jc w:val="lowKashida"/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</w:pPr>
            <w:r w:rsidRPr="00180F37">
              <w:rPr>
                <w:rFonts w:ascii="Sakkal Majalla" w:hAnsi="Sakkal Majalla" w:cs="mohammad bold art 1" w:hint="cs"/>
                <w:b/>
                <w:bCs/>
                <w:sz w:val="20"/>
                <w:szCs w:val="20"/>
                <w:rtl/>
                <w:lang w:bidi="ar-OM"/>
              </w:rPr>
              <w:t>مهن الخدمات</w:t>
            </w:r>
          </w:p>
        </w:tc>
        <w:tc>
          <w:tcPr>
            <w:tcW w:w="104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  <w:hideMark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41,740</w:t>
            </w:r>
          </w:p>
        </w:tc>
        <w:tc>
          <w:tcPr>
            <w:tcW w:w="11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  <w:hideMark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446,055</w:t>
            </w:r>
          </w:p>
        </w:tc>
        <w:tc>
          <w:tcPr>
            <w:tcW w:w="12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487,795</w:t>
            </w:r>
          </w:p>
        </w:tc>
        <w:tc>
          <w:tcPr>
            <w:tcW w:w="152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  <w:hideMark/>
          </w:tcPr>
          <w:p w:rsidR="00A64702" w:rsidRPr="00180F37" w:rsidRDefault="00A64702" w:rsidP="00A64702">
            <w:pPr>
              <w:jc w:val="center"/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</w:pPr>
            <w:r w:rsidRPr="00180F37"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  <w:t>8.6%</w:t>
            </w:r>
          </w:p>
        </w:tc>
      </w:tr>
      <w:tr w:rsidR="00A64702" w:rsidTr="00A64702">
        <w:trPr>
          <w:trHeight w:val="47"/>
        </w:trPr>
        <w:tc>
          <w:tcPr>
            <w:tcW w:w="3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A64702" w:rsidRPr="00180F37" w:rsidRDefault="00A64702" w:rsidP="00A64702">
            <w:pPr>
              <w:tabs>
                <w:tab w:val="right" w:pos="630"/>
                <w:tab w:val="right" w:pos="810"/>
              </w:tabs>
              <w:bidi/>
              <w:ind w:left="72"/>
              <w:jc w:val="lowKashida"/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</w:pPr>
            <w:r w:rsidRPr="00180F37">
              <w:rPr>
                <w:rFonts w:ascii="Sakkal Majalla" w:hAnsi="Sakkal Majalla" w:cs="mohammad bold art 1" w:hint="cs"/>
                <w:b/>
                <w:bCs/>
                <w:sz w:val="20"/>
                <w:szCs w:val="20"/>
                <w:rtl/>
                <w:lang w:bidi="ar-OM"/>
              </w:rPr>
              <w:t>مهن الزراعة وتربية الحيوانات والطيور والصيد</w:t>
            </w:r>
          </w:p>
        </w:tc>
        <w:tc>
          <w:tcPr>
            <w:tcW w:w="104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  <w:hideMark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424</w:t>
            </w:r>
          </w:p>
        </w:tc>
        <w:tc>
          <w:tcPr>
            <w:tcW w:w="11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  <w:hideMark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94,207</w:t>
            </w:r>
          </w:p>
        </w:tc>
        <w:tc>
          <w:tcPr>
            <w:tcW w:w="12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94,631</w:t>
            </w:r>
          </w:p>
        </w:tc>
        <w:tc>
          <w:tcPr>
            <w:tcW w:w="152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  <w:hideMark/>
          </w:tcPr>
          <w:p w:rsidR="00A64702" w:rsidRPr="00180F37" w:rsidRDefault="00A64702" w:rsidP="00A64702">
            <w:pPr>
              <w:jc w:val="center"/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</w:pPr>
            <w:r w:rsidRPr="00180F37"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  <w:t>0.4%</w:t>
            </w:r>
          </w:p>
        </w:tc>
      </w:tr>
      <w:tr w:rsidR="00A64702" w:rsidTr="00A64702">
        <w:trPr>
          <w:trHeight w:val="99"/>
        </w:trPr>
        <w:tc>
          <w:tcPr>
            <w:tcW w:w="3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hideMark/>
          </w:tcPr>
          <w:p w:rsidR="00A64702" w:rsidRPr="00180F37" w:rsidRDefault="00A64702" w:rsidP="00A64702">
            <w:pPr>
              <w:tabs>
                <w:tab w:val="right" w:pos="630"/>
                <w:tab w:val="right" w:pos="810"/>
              </w:tabs>
              <w:bidi/>
              <w:ind w:left="72"/>
              <w:jc w:val="lowKashida"/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</w:pPr>
            <w:r w:rsidRPr="00180F37">
              <w:rPr>
                <w:rFonts w:ascii="Sakkal Majalla" w:hAnsi="Sakkal Majalla" w:cs="mohammad bold art 1" w:hint="cs"/>
                <w:b/>
                <w:bCs/>
                <w:sz w:val="20"/>
                <w:szCs w:val="20"/>
                <w:rtl/>
                <w:lang w:bidi="ar-OM"/>
              </w:rPr>
              <w:t>مهن العمليات الصناعية والكيميائية والصناعات الغذائية</w:t>
            </w:r>
          </w:p>
        </w:tc>
        <w:tc>
          <w:tcPr>
            <w:tcW w:w="104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  <w:hideMark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13,280</w:t>
            </w:r>
          </w:p>
        </w:tc>
        <w:tc>
          <w:tcPr>
            <w:tcW w:w="11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  <w:hideMark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131,867</w:t>
            </w:r>
          </w:p>
        </w:tc>
        <w:tc>
          <w:tcPr>
            <w:tcW w:w="12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145,147</w:t>
            </w:r>
          </w:p>
        </w:tc>
        <w:tc>
          <w:tcPr>
            <w:tcW w:w="152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  <w:hideMark/>
          </w:tcPr>
          <w:p w:rsidR="00A64702" w:rsidRPr="00180F37" w:rsidRDefault="00A64702" w:rsidP="00A64702">
            <w:pPr>
              <w:jc w:val="center"/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</w:pPr>
            <w:r w:rsidRPr="00180F37"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  <w:t>9.1%</w:t>
            </w:r>
          </w:p>
        </w:tc>
      </w:tr>
      <w:tr w:rsidR="00A64702" w:rsidTr="00A64702">
        <w:trPr>
          <w:trHeight w:val="62"/>
        </w:trPr>
        <w:tc>
          <w:tcPr>
            <w:tcW w:w="3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A64702" w:rsidRPr="00180F37" w:rsidRDefault="00A64702" w:rsidP="00A64702">
            <w:pPr>
              <w:tabs>
                <w:tab w:val="right" w:pos="630"/>
                <w:tab w:val="right" w:pos="810"/>
              </w:tabs>
              <w:bidi/>
              <w:ind w:left="72"/>
              <w:jc w:val="lowKashida"/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</w:pPr>
            <w:r w:rsidRPr="00180F37">
              <w:rPr>
                <w:rFonts w:ascii="Sakkal Majalla" w:hAnsi="Sakkal Majalla" w:cs="mohammad bold art 1" w:hint="cs"/>
                <w:b/>
                <w:bCs/>
                <w:sz w:val="20"/>
                <w:szCs w:val="20"/>
                <w:rtl/>
                <w:lang w:bidi="ar-OM"/>
              </w:rPr>
              <w:t>المهن الهندسية الأساسية المساعدة</w:t>
            </w:r>
          </w:p>
        </w:tc>
        <w:tc>
          <w:tcPr>
            <w:tcW w:w="104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  <w:hideMark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50,083</w:t>
            </w:r>
          </w:p>
        </w:tc>
        <w:tc>
          <w:tcPr>
            <w:tcW w:w="11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  <w:hideMark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842,958</w:t>
            </w:r>
          </w:p>
        </w:tc>
        <w:tc>
          <w:tcPr>
            <w:tcW w:w="12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893,041</w:t>
            </w:r>
          </w:p>
        </w:tc>
        <w:tc>
          <w:tcPr>
            <w:tcW w:w="152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  <w:hideMark/>
          </w:tcPr>
          <w:p w:rsidR="00A64702" w:rsidRPr="00180F37" w:rsidRDefault="00A64702" w:rsidP="00A64702">
            <w:pPr>
              <w:jc w:val="center"/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</w:pPr>
            <w:r w:rsidRPr="00180F37"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  <w:t>5.6%</w:t>
            </w:r>
          </w:p>
        </w:tc>
      </w:tr>
      <w:tr w:rsidR="00A64702" w:rsidTr="00A64702">
        <w:trPr>
          <w:trHeight w:val="62"/>
        </w:trPr>
        <w:tc>
          <w:tcPr>
            <w:tcW w:w="3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</w:tcPr>
          <w:p w:rsidR="00A64702" w:rsidRPr="00180F37" w:rsidRDefault="00A64702" w:rsidP="00A64702">
            <w:pPr>
              <w:tabs>
                <w:tab w:val="right" w:pos="630"/>
                <w:tab w:val="right" w:pos="810"/>
              </w:tabs>
              <w:bidi/>
              <w:ind w:left="72"/>
              <w:jc w:val="lowKashida"/>
              <w:rPr>
                <w:rFonts w:ascii="Sakkal Majalla" w:hAnsi="Sakkal Majalla" w:cs="mohammad bold art 1"/>
                <w:b/>
                <w:bCs/>
                <w:sz w:val="20"/>
                <w:szCs w:val="20"/>
                <w:rtl/>
                <w:lang w:bidi="ar-OM"/>
              </w:rPr>
            </w:pPr>
            <w:r w:rsidRPr="00180F37">
              <w:rPr>
                <w:rFonts w:ascii="Sakkal Majalla" w:hAnsi="Sakkal Majalla" w:cs="mohammad bold art 1" w:hint="cs"/>
                <w:b/>
                <w:bCs/>
                <w:sz w:val="20"/>
                <w:szCs w:val="20"/>
                <w:rtl/>
                <w:lang w:bidi="ar-OM"/>
              </w:rPr>
              <w:t>غير مبين</w:t>
            </w:r>
          </w:p>
        </w:tc>
        <w:tc>
          <w:tcPr>
            <w:tcW w:w="104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4,895</w:t>
            </w:r>
          </w:p>
        </w:tc>
        <w:tc>
          <w:tcPr>
            <w:tcW w:w="11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:rsidR="00A64702" w:rsidRPr="0003223D" w:rsidRDefault="00A64702" w:rsidP="00A64702">
            <w:pPr>
              <w:tabs>
                <w:tab w:val="right" w:pos="630"/>
                <w:tab w:val="right" w:pos="810"/>
              </w:tabs>
              <w:bidi/>
              <w:ind w:left="72"/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 w:hint="cs"/>
                <w:sz w:val="20"/>
                <w:szCs w:val="20"/>
                <w:rtl/>
                <w:lang w:bidi="ar-OM"/>
              </w:rPr>
              <w:t>0</w:t>
            </w:r>
          </w:p>
        </w:tc>
        <w:tc>
          <w:tcPr>
            <w:tcW w:w="12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4,895</w:t>
            </w:r>
          </w:p>
        </w:tc>
        <w:tc>
          <w:tcPr>
            <w:tcW w:w="152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:rsidR="00A64702" w:rsidRPr="00180F37" w:rsidRDefault="00A64702" w:rsidP="00A64702">
            <w:pPr>
              <w:jc w:val="center"/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</w:pPr>
            <w:r w:rsidRPr="00180F37">
              <w:rPr>
                <w:rFonts w:ascii="Sakkal Majalla" w:hAnsi="Sakkal Majalla" w:cs="mohammad bold art 1" w:hint="cs"/>
                <w:b/>
                <w:bCs/>
                <w:sz w:val="20"/>
                <w:szCs w:val="20"/>
                <w:rtl/>
                <w:lang w:bidi="ar-OM"/>
              </w:rPr>
              <w:t>-</w:t>
            </w:r>
          </w:p>
        </w:tc>
      </w:tr>
      <w:tr w:rsidR="00A64702" w:rsidTr="00A64702">
        <w:trPr>
          <w:trHeight w:val="209"/>
        </w:trPr>
        <w:tc>
          <w:tcPr>
            <w:tcW w:w="31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hideMark/>
          </w:tcPr>
          <w:p w:rsidR="00A64702" w:rsidRPr="00180F37" w:rsidRDefault="00A64702" w:rsidP="00A64702">
            <w:pPr>
              <w:tabs>
                <w:tab w:val="right" w:pos="630"/>
                <w:tab w:val="right" w:pos="810"/>
              </w:tabs>
              <w:bidi/>
              <w:ind w:left="72"/>
              <w:jc w:val="lowKashida"/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</w:pPr>
            <w:r w:rsidRPr="00180F37">
              <w:rPr>
                <w:rFonts w:ascii="Sakkal Majalla" w:hAnsi="Sakkal Majalla" w:cs="mohammad bold art 1" w:hint="cs"/>
                <w:b/>
                <w:bCs/>
                <w:sz w:val="20"/>
                <w:szCs w:val="20"/>
                <w:rtl/>
                <w:lang w:bidi="ar-OM"/>
              </w:rPr>
              <w:t>الإجمالي</w:t>
            </w:r>
          </w:p>
        </w:tc>
        <w:tc>
          <w:tcPr>
            <w:tcW w:w="104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vAlign w:val="center"/>
            <w:hideMark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223,082</w:t>
            </w:r>
          </w:p>
        </w:tc>
        <w:tc>
          <w:tcPr>
            <w:tcW w:w="11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vAlign w:val="bottom"/>
            <w:hideMark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1,787,979</w:t>
            </w:r>
          </w:p>
        </w:tc>
        <w:tc>
          <w:tcPr>
            <w:tcW w:w="12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vAlign w:val="center"/>
          </w:tcPr>
          <w:p w:rsidR="00A64702" w:rsidRPr="0003223D" w:rsidRDefault="00A64702" w:rsidP="00A64702">
            <w:pPr>
              <w:jc w:val="center"/>
              <w:rPr>
                <w:rFonts w:ascii="Sakkal Majalla" w:hAnsi="Sakkal Majalla" w:cs="mohammad bold art 1"/>
                <w:sz w:val="20"/>
                <w:szCs w:val="20"/>
                <w:lang w:bidi="ar-OM"/>
              </w:rPr>
            </w:pPr>
            <w:r w:rsidRPr="0003223D">
              <w:rPr>
                <w:rFonts w:ascii="Sakkal Majalla" w:hAnsi="Sakkal Majalla" w:cs="mohammad bold art 1"/>
                <w:sz w:val="20"/>
                <w:szCs w:val="20"/>
                <w:lang w:bidi="ar-OM"/>
              </w:rPr>
              <w:t>2,011,061</w:t>
            </w:r>
          </w:p>
        </w:tc>
        <w:tc>
          <w:tcPr>
            <w:tcW w:w="152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  <w:vAlign w:val="center"/>
            <w:hideMark/>
          </w:tcPr>
          <w:p w:rsidR="00A64702" w:rsidRPr="00180F37" w:rsidRDefault="00A64702" w:rsidP="00A64702">
            <w:pPr>
              <w:jc w:val="center"/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</w:pPr>
            <w:r w:rsidRPr="00180F37">
              <w:rPr>
                <w:rFonts w:ascii="Sakkal Majalla" w:hAnsi="Sakkal Majalla" w:cs="mohammad bold art 1"/>
                <w:b/>
                <w:bCs/>
                <w:sz w:val="20"/>
                <w:szCs w:val="20"/>
                <w:lang w:bidi="ar-OM"/>
              </w:rPr>
              <w:t>11.1%</w:t>
            </w:r>
          </w:p>
        </w:tc>
      </w:tr>
    </w:tbl>
    <w:p w:rsidR="00643924" w:rsidRDefault="00643924" w:rsidP="00643924">
      <w:pPr>
        <w:bidi/>
        <w:jc w:val="both"/>
        <w:rPr>
          <w:sz w:val="28"/>
          <w:szCs w:val="28"/>
          <w:rtl/>
          <w:lang w:bidi="ar-EG"/>
        </w:rPr>
      </w:pPr>
    </w:p>
    <w:p w:rsidR="00991949" w:rsidRPr="00643924" w:rsidRDefault="0046719C" w:rsidP="00E601AB">
      <w:pPr>
        <w:bidi/>
        <w:spacing w:after="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7"/>
          <w:szCs w:val="27"/>
          <w:rtl/>
          <w:lang w:bidi="ar-EG"/>
        </w:rPr>
        <w:t>و</w:t>
      </w:r>
      <w:r w:rsidR="00895D90" w:rsidRPr="00223BB1">
        <w:rPr>
          <w:rFonts w:hint="cs"/>
          <w:sz w:val="27"/>
          <w:szCs w:val="27"/>
          <w:rtl/>
          <w:lang w:bidi="ar-EG"/>
        </w:rPr>
        <w:t xml:space="preserve">تقل </w:t>
      </w:r>
      <w:r w:rsidR="00961C54" w:rsidRPr="00223BB1">
        <w:rPr>
          <w:rFonts w:hint="cs"/>
          <w:sz w:val="27"/>
          <w:szCs w:val="27"/>
          <w:rtl/>
          <w:lang w:bidi="ar-EG"/>
        </w:rPr>
        <w:t>نسبة التعمين كثيرا</w:t>
      </w:r>
      <w:r w:rsidR="0005221C">
        <w:rPr>
          <w:rFonts w:hint="cs"/>
          <w:sz w:val="27"/>
          <w:szCs w:val="27"/>
          <w:rtl/>
          <w:lang w:bidi="ar-EG"/>
        </w:rPr>
        <w:t>ً</w:t>
      </w:r>
      <w:r w:rsidR="00895D90" w:rsidRPr="00223BB1">
        <w:rPr>
          <w:rFonts w:hint="cs"/>
          <w:sz w:val="27"/>
          <w:szCs w:val="27"/>
          <w:rtl/>
          <w:lang w:bidi="ar-EG"/>
        </w:rPr>
        <w:t xml:space="preserve"> في مهن العمليات الصناعية والكيميائية </w:t>
      </w:r>
      <w:r w:rsidR="0005221C">
        <w:rPr>
          <w:rFonts w:hint="cs"/>
          <w:sz w:val="27"/>
          <w:szCs w:val="27"/>
          <w:rtl/>
          <w:lang w:bidi="ar-EG"/>
        </w:rPr>
        <w:t>والغذائية، إ</w:t>
      </w:r>
      <w:r w:rsidR="00961C54" w:rsidRPr="00223BB1">
        <w:rPr>
          <w:rFonts w:hint="cs"/>
          <w:sz w:val="27"/>
          <w:szCs w:val="27"/>
          <w:rtl/>
          <w:lang w:bidi="ar-EG"/>
        </w:rPr>
        <w:t>ذ تبلغ نحو</w:t>
      </w:r>
      <w:r w:rsidR="00180F37">
        <w:rPr>
          <w:rFonts w:hint="cs"/>
          <w:sz w:val="27"/>
          <w:szCs w:val="27"/>
          <w:rtl/>
          <w:lang w:bidi="ar-EG"/>
        </w:rPr>
        <w:t xml:space="preserve"> </w:t>
      </w:r>
      <w:r w:rsidR="005365A4">
        <w:rPr>
          <w:rFonts w:hint="cs"/>
          <w:sz w:val="27"/>
          <w:szCs w:val="27"/>
          <w:rtl/>
          <w:lang w:bidi="ar-EG"/>
        </w:rPr>
        <w:t>(</w:t>
      </w:r>
      <w:r w:rsidR="00961C54" w:rsidRPr="00223BB1">
        <w:rPr>
          <w:rFonts w:hint="cs"/>
          <w:sz w:val="27"/>
          <w:szCs w:val="27"/>
          <w:rtl/>
          <w:lang w:bidi="ar-EG"/>
        </w:rPr>
        <w:t>9%</w:t>
      </w:r>
      <w:r w:rsidR="005365A4">
        <w:rPr>
          <w:rFonts w:hint="cs"/>
          <w:sz w:val="27"/>
          <w:szCs w:val="27"/>
          <w:rtl/>
          <w:lang w:bidi="ar-EG"/>
        </w:rPr>
        <w:t xml:space="preserve">) </w:t>
      </w:r>
      <w:r w:rsidR="00961C54" w:rsidRPr="00223BB1">
        <w:rPr>
          <w:rFonts w:hint="cs"/>
          <w:sz w:val="27"/>
          <w:szCs w:val="27"/>
          <w:rtl/>
          <w:lang w:bidi="ar-EG"/>
        </w:rPr>
        <w:t xml:space="preserve">من اجمالي العاملين في تلك المجموعة </w:t>
      </w:r>
      <w:r w:rsidR="00A813E6" w:rsidRPr="00223BB1">
        <w:rPr>
          <w:rFonts w:hint="cs"/>
          <w:sz w:val="27"/>
          <w:szCs w:val="27"/>
          <w:rtl/>
          <w:lang w:bidi="ar-EG"/>
        </w:rPr>
        <w:t>المهنية،</w:t>
      </w:r>
      <w:r w:rsidR="00961C54" w:rsidRPr="00223BB1">
        <w:rPr>
          <w:rFonts w:hint="cs"/>
          <w:sz w:val="27"/>
          <w:szCs w:val="27"/>
          <w:rtl/>
          <w:lang w:bidi="ar-EG"/>
        </w:rPr>
        <w:t xml:space="preserve"> وتصل الى (5,6%) </w:t>
      </w:r>
      <w:r w:rsidR="00A813E6" w:rsidRPr="00223BB1">
        <w:rPr>
          <w:rFonts w:hint="cs"/>
          <w:sz w:val="27"/>
          <w:szCs w:val="27"/>
          <w:rtl/>
          <w:lang w:bidi="ar-EG"/>
        </w:rPr>
        <w:t xml:space="preserve">فقط </w:t>
      </w:r>
      <w:r w:rsidR="00961C54" w:rsidRPr="00223BB1">
        <w:rPr>
          <w:rFonts w:hint="cs"/>
          <w:sz w:val="27"/>
          <w:szCs w:val="27"/>
          <w:rtl/>
          <w:lang w:bidi="ar-EG"/>
        </w:rPr>
        <w:t xml:space="preserve">في </w:t>
      </w:r>
      <w:r w:rsidR="00A813E6" w:rsidRPr="00223BB1">
        <w:rPr>
          <w:rFonts w:hint="cs"/>
          <w:sz w:val="27"/>
          <w:szCs w:val="27"/>
          <w:rtl/>
          <w:lang w:bidi="ar-EG"/>
        </w:rPr>
        <w:t>ال</w:t>
      </w:r>
      <w:r w:rsidR="00961C54" w:rsidRPr="00223BB1">
        <w:rPr>
          <w:rFonts w:hint="cs"/>
          <w:sz w:val="27"/>
          <w:szCs w:val="27"/>
          <w:rtl/>
          <w:lang w:bidi="ar-EG"/>
        </w:rPr>
        <w:t>مهن ال</w:t>
      </w:r>
      <w:r w:rsidR="00A813E6" w:rsidRPr="00223BB1">
        <w:rPr>
          <w:rFonts w:hint="cs"/>
          <w:sz w:val="27"/>
          <w:szCs w:val="27"/>
          <w:rtl/>
          <w:lang w:bidi="ar-EG"/>
        </w:rPr>
        <w:t xml:space="preserve">هندسية الأساسية والمساعدة والتي تستحوذ على (44%) من جملة الوظائف </w:t>
      </w:r>
      <w:r w:rsidR="00A64702">
        <w:rPr>
          <w:rFonts w:hint="cs"/>
          <w:sz w:val="27"/>
          <w:szCs w:val="27"/>
          <w:rtl/>
          <w:lang w:bidi="ar-EG"/>
        </w:rPr>
        <w:t xml:space="preserve">في </w:t>
      </w:r>
      <w:r w:rsidR="00A813E6" w:rsidRPr="00223BB1">
        <w:rPr>
          <w:rFonts w:hint="cs"/>
          <w:sz w:val="27"/>
          <w:szCs w:val="27"/>
          <w:rtl/>
          <w:lang w:bidi="ar-EG"/>
        </w:rPr>
        <w:t xml:space="preserve">القطاع الخاص. </w:t>
      </w:r>
    </w:p>
    <w:p w:rsidR="0003223D" w:rsidRDefault="00E601AB" w:rsidP="0005221C">
      <w:pPr>
        <w:bidi/>
        <w:jc w:val="both"/>
        <w:rPr>
          <w:sz w:val="27"/>
          <w:szCs w:val="27"/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1F3554F5" wp14:editId="5C08F3E0">
            <wp:simplePos x="0" y="0"/>
            <wp:positionH relativeFrom="column">
              <wp:posOffset>495300</wp:posOffset>
            </wp:positionH>
            <wp:positionV relativeFrom="paragraph">
              <wp:posOffset>996315</wp:posOffset>
            </wp:positionV>
            <wp:extent cx="5791200" cy="2819400"/>
            <wp:effectExtent l="0" t="0" r="19050" b="1905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57F714B" wp14:editId="652A34B8">
                <wp:simplePos x="0" y="0"/>
                <wp:positionH relativeFrom="column">
                  <wp:posOffset>1190625</wp:posOffset>
                </wp:positionH>
                <wp:positionV relativeFrom="paragraph">
                  <wp:posOffset>924560</wp:posOffset>
                </wp:positionV>
                <wp:extent cx="3743325" cy="2381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BB1" w:rsidRPr="005B25A4" w:rsidRDefault="00223BB1" w:rsidP="00223BB1">
                            <w:pPr>
                              <w:pStyle w:val="ListParagraph"/>
                              <w:tabs>
                                <w:tab w:val="right" w:pos="630"/>
                                <w:tab w:val="right" w:pos="810"/>
                              </w:tabs>
                              <w:bidi/>
                              <w:spacing w:after="0" w:line="240" w:lineRule="auto"/>
                              <w:ind w:left="360"/>
                              <w:jc w:val="center"/>
                              <w:rPr>
                                <w:rFonts w:ascii="Sakkal Majalla" w:hAnsi="Sakkal Majalla" w:cs="mohammad bold art 1"/>
                                <w:b/>
                                <w:bCs/>
                                <w:color w:val="1F4E79" w:themeColor="accent1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5B25A4">
                              <w:rPr>
                                <w:rFonts w:ascii="Sakkal Majalla" w:hAnsi="Sakkal Majalla" w:cs="mohammad bold art 1" w:hint="cs"/>
                                <w:b/>
                                <w:bCs/>
                                <w:color w:val="1F4E79" w:themeColor="accent1" w:themeShade="80"/>
                                <w:sz w:val="20"/>
                                <w:szCs w:val="20"/>
                                <w:rtl/>
                              </w:rPr>
                              <w:t>شكل (1): نسب التعمين المتحققة بحسب الأنشطة الاقتصادية (2016م)</w:t>
                            </w:r>
                          </w:p>
                          <w:p w:rsidR="00223BB1" w:rsidRPr="005B25A4" w:rsidRDefault="00223BB1" w:rsidP="00223BB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93.75pt;margin-top:72.8pt;width:294.75pt;height:18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" fillcolor="white [3201]" strokecolor="white [3212]" strokeweight=".5pt">
                <v:textbox>
                  <w:txbxContent>
                    <w:p w:rsidR="00223BB1" w:rsidRPr="005B25A4" w:rsidRDefault="00223BB1" w:rsidP="00223BB1">
                      <w:pPr>
                        <w:pStyle w:val="ListParagraph"/>
                        <w:tabs>
                          <w:tab w:val="right" w:pos="630"/>
                          <w:tab w:val="right" w:pos="810"/>
                        </w:tabs>
                        <w:bidi/>
                        <w:spacing w:after="0" w:line="240" w:lineRule="auto"/>
                        <w:ind w:left="360"/>
                        <w:jc w:val="center"/>
                        <w:rPr>
                          <w:rFonts w:ascii="Sakkal Majalla" w:hAnsi="Sakkal Majalla" w:cs="mohammad bold art 1"/>
                          <w:b/>
                          <w:bCs/>
                          <w:color w:val="1F4E79" w:themeColor="accent1" w:themeShade="80"/>
                          <w:sz w:val="20"/>
                          <w:szCs w:val="20"/>
                          <w:rtl/>
                        </w:rPr>
                      </w:pPr>
                      <w:r w:rsidRPr="005B25A4">
                        <w:rPr>
                          <w:rFonts w:ascii="Sakkal Majalla" w:hAnsi="Sakkal Majalla" w:cs="mohammad bold art 1" w:hint="cs"/>
                          <w:b/>
                          <w:bCs/>
                          <w:color w:val="1F4E79" w:themeColor="accent1" w:themeShade="80"/>
                          <w:sz w:val="20"/>
                          <w:szCs w:val="20"/>
                          <w:rtl/>
                        </w:rPr>
                        <w:t>شكل (1): نسب التعمين المتحققة بحسب الأنشطة الاقتصادية (2016م)</w:t>
                      </w:r>
                    </w:p>
                    <w:p w:rsidR="00223BB1" w:rsidRPr="005B25A4" w:rsidRDefault="00223BB1" w:rsidP="00223BB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1BAA" w:rsidRPr="00223BB1">
        <w:rPr>
          <w:rFonts w:hint="cs"/>
          <w:sz w:val="27"/>
          <w:szCs w:val="27"/>
          <w:rtl/>
          <w:lang w:bidi="ar-EG"/>
        </w:rPr>
        <w:t>و</w:t>
      </w:r>
      <w:r w:rsidR="00F341B6" w:rsidRPr="00223BB1">
        <w:rPr>
          <w:rFonts w:hint="cs"/>
          <w:sz w:val="27"/>
          <w:szCs w:val="27"/>
          <w:rtl/>
          <w:lang w:bidi="ar-EG"/>
        </w:rPr>
        <w:t xml:space="preserve">على صعيد الأنشطة </w:t>
      </w:r>
      <w:r w:rsidR="00180F37">
        <w:rPr>
          <w:rFonts w:hint="cs"/>
          <w:sz w:val="27"/>
          <w:szCs w:val="27"/>
          <w:rtl/>
          <w:lang w:bidi="ar-EG"/>
        </w:rPr>
        <w:t>الإ</w:t>
      </w:r>
      <w:r w:rsidR="006E1BAA" w:rsidRPr="00223BB1">
        <w:rPr>
          <w:rFonts w:hint="cs"/>
          <w:sz w:val="27"/>
          <w:szCs w:val="27"/>
          <w:rtl/>
          <w:lang w:bidi="ar-EG"/>
        </w:rPr>
        <w:t>قتصادية،</w:t>
      </w:r>
      <w:r w:rsidR="005B25A4">
        <w:rPr>
          <w:rFonts w:hint="cs"/>
          <w:sz w:val="27"/>
          <w:szCs w:val="27"/>
          <w:rtl/>
          <w:lang w:bidi="ar-EG"/>
        </w:rPr>
        <w:t xml:space="preserve"> فإ</w:t>
      </w:r>
      <w:r w:rsidR="00F341B6" w:rsidRPr="00223BB1">
        <w:rPr>
          <w:rFonts w:hint="cs"/>
          <w:sz w:val="27"/>
          <w:szCs w:val="27"/>
          <w:rtl/>
          <w:lang w:bidi="ar-EG"/>
        </w:rPr>
        <w:t xml:space="preserve">ن الوساطة المالية تحظى بالنسبة الأعلى </w:t>
      </w:r>
      <w:r w:rsidR="006E1BAA" w:rsidRPr="00223BB1">
        <w:rPr>
          <w:rFonts w:hint="cs"/>
          <w:sz w:val="27"/>
          <w:szCs w:val="27"/>
          <w:rtl/>
          <w:lang w:bidi="ar-EG"/>
        </w:rPr>
        <w:t>من</w:t>
      </w:r>
      <w:r w:rsidR="0003223D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223BB1" w:rsidRPr="00223BB1">
        <w:rPr>
          <w:rFonts w:hint="cs"/>
          <w:sz w:val="27"/>
          <w:szCs w:val="27"/>
          <w:rtl/>
          <w:lang w:bidi="ar-EG"/>
        </w:rPr>
        <w:t>التعمين،</w:t>
      </w:r>
      <w:r w:rsidR="005B25A4">
        <w:rPr>
          <w:rFonts w:hint="cs"/>
          <w:sz w:val="27"/>
          <w:szCs w:val="27"/>
          <w:rtl/>
          <w:lang w:bidi="ar-EG"/>
        </w:rPr>
        <w:t xml:space="preserve"> </w:t>
      </w:r>
      <w:r w:rsidR="0005221C">
        <w:rPr>
          <w:rFonts w:hint="cs"/>
          <w:sz w:val="27"/>
          <w:szCs w:val="27"/>
          <w:rtl/>
          <w:lang w:bidi="ar-EG"/>
        </w:rPr>
        <w:t>حيث</w:t>
      </w:r>
      <w:r w:rsidR="00F341B6" w:rsidRPr="00223BB1">
        <w:rPr>
          <w:rFonts w:hint="cs"/>
          <w:sz w:val="27"/>
          <w:szCs w:val="27"/>
          <w:rtl/>
          <w:lang w:bidi="ar-EG"/>
        </w:rPr>
        <w:t xml:space="preserve"> </w:t>
      </w:r>
      <w:r w:rsidR="0005221C">
        <w:rPr>
          <w:rFonts w:hint="cs"/>
          <w:sz w:val="27"/>
          <w:szCs w:val="27"/>
          <w:rtl/>
          <w:lang w:bidi="ar-EG"/>
        </w:rPr>
        <w:t xml:space="preserve">شكلت </w:t>
      </w:r>
      <w:r w:rsidR="006E1BAA" w:rsidRPr="00223BB1">
        <w:rPr>
          <w:rFonts w:hint="cs"/>
          <w:sz w:val="27"/>
          <w:szCs w:val="27"/>
          <w:rtl/>
          <w:lang w:bidi="ar-EG"/>
        </w:rPr>
        <w:t xml:space="preserve">القوى العاملة الوطنية </w:t>
      </w:r>
      <w:r w:rsidR="00F341B6" w:rsidRPr="00223BB1">
        <w:rPr>
          <w:rFonts w:hint="cs"/>
          <w:sz w:val="27"/>
          <w:szCs w:val="27"/>
          <w:rtl/>
          <w:lang w:bidi="ar-EG"/>
        </w:rPr>
        <w:t xml:space="preserve">نحو (79%) من جملة </w:t>
      </w:r>
      <w:r w:rsidR="006E1BAA" w:rsidRPr="00223BB1">
        <w:rPr>
          <w:rFonts w:hint="cs"/>
          <w:sz w:val="27"/>
          <w:szCs w:val="27"/>
          <w:rtl/>
          <w:lang w:bidi="ar-EG"/>
        </w:rPr>
        <w:t>العاملين</w:t>
      </w:r>
      <w:r w:rsidR="00F341B6" w:rsidRPr="00223BB1">
        <w:rPr>
          <w:rFonts w:hint="cs"/>
          <w:sz w:val="27"/>
          <w:szCs w:val="27"/>
          <w:rtl/>
          <w:lang w:bidi="ar-EG"/>
        </w:rPr>
        <w:t xml:space="preserve"> في </w:t>
      </w:r>
      <w:r w:rsidR="00223BB1" w:rsidRPr="00223BB1">
        <w:rPr>
          <w:rFonts w:hint="cs"/>
          <w:sz w:val="27"/>
          <w:szCs w:val="27"/>
          <w:rtl/>
          <w:lang w:bidi="ar-EG"/>
        </w:rPr>
        <w:t>النشاط،</w:t>
      </w:r>
      <w:r w:rsidR="00180F37">
        <w:rPr>
          <w:rFonts w:hint="cs"/>
          <w:sz w:val="27"/>
          <w:szCs w:val="27"/>
          <w:rtl/>
          <w:lang w:bidi="ar-EG"/>
        </w:rPr>
        <w:t xml:space="preserve"> ي</w:t>
      </w:r>
      <w:r w:rsidR="00F341B6" w:rsidRPr="00223BB1">
        <w:rPr>
          <w:rFonts w:hint="cs"/>
          <w:sz w:val="27"/>
          <w:szCs w:val="27"/>
          <w:rtl/>
          <w:lang w:bidi="ar-EG"/>
        </w:rPr>
        <w:t>ليها أنشطة</w:t>
      </w:r>
      <w:r w:rsidR="00180F37">
        <w:rPr>
          <w:rFonts w:hint="cs"/>
          <w:sz w:val="27"/>
          <w:szCs w:val="27"/>
          <w:rtl/>
          <w:lang w:bidi="ar-EG"/>
        </w:rPr>
        <w:t>ُ</w:t>
      </w:r>
      <w:r w:rsidR="00F341B6" w:rsidRPr="00223BB1">
        <w:rPr>
          <w:rFonts w:hint="cs"/>
          <w:sz w:val="27"/>
          <w:szCs w:val="27"/>
          <w:rtl/>
          <w:lang w:bidi="ar-EG"/>
        </w:rPr>
        <w:t xml:space="preserve"> امدادات الغاز والكهرباء والمياه </w:t>
      </w:r>
      <w:r w:rsidR="00223BB1" w:rsidRPr="00223BB1">
        <w:rPr>
          <w:rFonts w:hint="cs"/>
          <w:sz w:val="27"/>
          <w:szCs w:val="27"/>
          <w:rtl/>
          <w:lang w:bidi="ar-EG"/>
        </w:rPr>
        <w:t xml:space="preserve">بنسبة </w:t>
      </w:r>
      <w:r w:rsidR="005B25A4">
        <w:rPr>
          <w:rFonts w:hint="cs"/>
          <w:sz w:val="27"/>
          <w:szCs w:val="27"/>
          <w:rtl/>
          <w:lang w:bidi="ar-EG"/>
        </w:rPr>
        <w:t xml:space="preserve">بلغت </w:t>
      </w:r>
      <w:r w:rsidR="00223BB1" w:rsidRPr="00223BB1">
        <w:rPr>
          <w:sz w:val="27"/>
          <w:szCs w:val="27"/>
          <w:rtl/>
          <w:lang w:bidi="ar-EG"/>
        </w:rPr>
        <w:t>(</w:t>
      </w:r>
      <w:r w:rsidR="00F341B6" w:rsidRPr="00223BB1">
        <w:rPr>
          <w:rFonts w:hint="cs"/>
          <w:sz w:val="27"/>
          <w:szCs w:val="27"/>
          <w:rtl/>
          <w:lang w:bidi="ar-EG"/>
        </w:rPr>
        <w:t>73</w:t>
      </w:r>
      <w:r w:rsidR="00223BB1" w:rsidRPr="00223BB1">
        <w:rPr>
          <w:rFonts w:hint="cs"/>
          <w:sz w:val="27"/>
          <w:szCs w:val="27"/>
          <w:rtl/>
          <w:lang w:bidi="ar-EG"/>
        </w:rPr>
        <w:t>%)</w:t>
      </w:r>
      <w:r w:rsidR="005B25A4">
        <w:rPr>
          <w:rFonts w:hint="cs"/>
          <w:sz w:val="27"/>
          <w:szCs w:val="27"/>
          <w:rtl/>
          <w:lang w:bidi="ar-EG"/>
        </w:rPr>
        <w:t xml:space="preserve"> </w:t>
      </w:r>
      <w:r w:rsidR="00223BB1" w:rsidRPr="00223BB1">
        <w:rPr>
          <w:rFonts w:hint="cs"/>
          <w:sz w:val="27"/>
          <w:szCs w:val="27"/>
          <w:rtl/>
          <w:lang w:bidi="ar-EG"/>
        </w:rPr>
        <w:t>،</w:t>
      </w:r>
      <w:r w:rsidR="00F341B6" w:rsidRPr="00223BB1">
        <w:rPr>
          <w:rFonts w:hint="cs"/>
          <w:sz w:val="27"/>
          <w:szCs w:val="27"/>
          <w:rtl/>
          <w:lang w:bidi="ar-EG"/>
        </w:rPr>
        <w:t xml:space="preserve"> ثم التعدين واستغلال المحاجر بنسبة (59.9</w:t>
      </w:r>
      <w:r w:rsidR="00223BB1" w:rsidRPr="00223BB1">
        <w:rPr>
          <w:rFonts w:hint="cs"/>
          <w:sz w:val="27"/>
          <w:szCs w:val="27"/>
          <w:rtl/>
          <w:lang w:bidi="ar-EG"/>
        </w:rPr>
        <w:t>%)،</w:t>
      </w:r>
      <w:r w:rsidR="00F341B6" w:rsidRPr="00223BB1">
        <w:rPr>
          <w:rFonts w:hint="cs"/>
          <w:sz w:val="27"/>
          <w:szCs w:val="27"/>
          <w:rtl/>
          <w:lang w:bidi="ar-EG"/>
        </w:rPr>
        <w:t xml:space="preserve"> بينما </w:t>
      </w:r>
      <w:r w:rsidR="006E1BAA" w:rsidRPr="00223BB1">
        <w:rPr>
          <w:rFonts w:hint="cs"/>
          <w:sz w:val="27"/>
          <w:szCs w:val="27"/>
          <w:rtl/>
          <w:lang w:bidi="ar-EG"/>
        </w:rPr>
        <w:t xml:space="preserve">تنخفض النسبة </w:t>
      </w:r>
      <w:r w:rsidR="00F341B6" w:rsidRPr="00223BB1">
        <w:rPr>
          <w:rFonts w:hint="cs"/>
          <w:sz w:val="27"/>
          <w:szCs w:val="27"/>
          <w:rtl/>
          <w:lang w:bidi="ar-EG"/>
        </w:rPr>
        <w:t>في الأنشطة</w:t>
      </w:r>
      <w:r w:rsidR="00991949">
        <w:rPr>
          <w:rFonts w:hint="cs"/>
          <w:sz w:val="27"/>
          <w:szCs w:val="27"/>
          <w:rtl/>
          <w:lang w:bidi="ar-EG"/>
        </w:rPr>
        <w:t xml:space="preserve"> اللوجستية</w:t>
      </w:r>
      <w:r w:rsidR="00F341B6" w:rsidRPr="00223BB1">
        <w:rPr>
          <w:rFonts w:hint="cs"/>
          <w:sz w:val="27"/>
          <w:szCs w:val="27"/>
          <w:rtl/>
          <w:lang w:bidi="ar-EG"/>
        </w:rPr>
        <w:t xml:space="preserve"> الواع</w:t>
      </w:r>
      <w:r w:rsidR="00991949">
        <w:rPr>
          <w:rFonts w:hint="cs"/>
          <w:sz w:val="27"/>
          <w:szCs w:val="27"/>
          <w:rtl/>
          <w:lang w:bidi="ar-EG"/>
        </w:rPr>
        <w:t>دة كأنشطة ا</w:t>
      </w:r>
      <w:r w:rsidR="00F341B6" w:rsidRPr="00223BB1">
        <w:rPr>
          <w:rFonts w:hint="cs"/>
          <w:sz w:val="27"/>
          <w:szCs w:val="27"/>
          <w:rtl/>
          <w:lang w:bidi="ar-EG"/>
        </w:rPr>
        <w:t>لنقل والتخزين والاتصالات</w:t>
      </w:r>
      <w:r w:rsidR="00643924">
        <w:rPr>
          <w:rFonts w:hint="cs"/>
          <w:sz w:val="27"/>
          <w:szCs w:val="27"/>
          <w:rtl/>
          <w:lang w:bidi="ar-EG"/>
        </w:rPr>
        <w:t xml:space="preserve"> لتبلغ</w:t>
      </w:r>
      <w:r w:rsidR="006E1BAA" w:rsidRPr="00223BB1">
        <w:rPr>
          <w:rFonts w:hint="cs"/>
          <w:sz w:val="27"/>
          <w:szCs w:val="27"/>
          <w:rtl/>
          <w:lang w:bidi="ar-EG"/>
        </w:rPr>
        <w:t xml:space="preserve"> (20</w:t>
      </w:r>
      <w:r w:rsidR="00223BB1" w:rsidRPr="00223BB1">
        <w:rPr>
          <w:rFonts w:hint="cs"/>
          <w:sz w:val="27"/>
          <w:szCs w:val="27"/>
          <w:rtl/>
          <w:lang w:bidi="ar-EG"/>
        </w:rPr>
        <w:t>%)،</w:t>
      </w:r>
      <w:r w:rsidR="00F341B6" w:rsidRPr="00223BB1">
        <w:rPr>
          <w:rFonts w:hint="cs"/>
          <w:sz w:val="27"/>
          <w:szCs w:val="27"/>
          <w:rtl/>
          <w:lang w:bidi="ar-EG"/>
        </w:rPr>
        <w:t xml:space="preserve"> و(10%) في أنشطة الصناعات التحويلية.</w:t>
      </w:r>
      <w:r w:rsidR="00991949">
        <w:rPr>
          <w:rFonts w:hint="cs"/>
          <w:sz w:val="27"/>
          <w:szCs w:val="27"/>
          <w:rtl/>
          <w:lang w:bidi="ar-EG"/>
        </w:rPr>
        <w:t xml:space="preserve"> </w:t>
      </w:r>
      <w:r w:rsidR="00991949">
        <w:rPr>
          <w:rFonts w:hint="cs"/>
          <w:sz w:val="27"/>
          <w:szCs w:val="27"/>
          <w:rtl/>
          <w:lang w:bidi="ar-EG"/>
        </w:rPr>
        <w:lastRenderedPageBreak/>
        <w:t>شكل(1)</w:t>
      </w:r>
    </w:p>
    <w:p w:rsidR="00223BB1" w:rsidRPr="00223BB1" w:rsidRDefault="00223BB1" w:rsidP="00223BB1">
      <w:pPr>
        <w:bidi/>
        <w:jc w:val="both"/>
        <w:rPr>
          <w:sz w:val="27"/>
          <w:szCs w:val="27"/>
          <w:rtl/>
          <w:lang w:bidi="ar-EG"/>
        </w:rPr>
      </w:pPr>
    </w:p>
    <w:p w:rsidR="0003223D" w:rsidRDefault="0003223D" w:rsidP="0003223D">
      <w:pPr>
        <w:bidi/>
        <w:jc w:val="both"/>
        <w:rPr>
          <w:sz w:val="28"/>
          <w:szCs w:val="28"/>
          <w:rtl/>
          <w:lang w:bidi="ar-OM"/>
        </w:rPr>
      </w:pPr>
    </w:p>
    <w:p w:rsidR="0003223D" w:rsidRDefault="0003223D" w:rsidP="0003223D">
      <w:pPr>
        <w:bidi/>
        <w:jc w:val="both"/>
        <w:rPr>
          <w:sz w:val="28"/>
          <w:szCs w:val="28"/>
          <w:rtl/>
          <w:lang w:bidi="ar-EG"/>
        </w:rPr>
      </w:pPr>
    </w:p>
    <w:p w:rsidR="0003223D" w:rsidRDefault="0003223D" w:rsidP="0003223D">
      <w:pPr>
        <w:bidi/>
        <w:jc w:val="both"/>
        <w:rPr>
          <w:sz w:val="28"/>
          <w:szCs w:val="28"/>
          <w:rtl/>
          <w:lang w:bidi="ar-EG"/>
        </w:rPr>
      </w:pPr>
    </w:p>
    <w:p w:rsidR="0003223D" w:rsidRDefault="0003223D" w:rsidP="0003223D">
      <w:pPr>
        <w:bidi/>
        <w:jc w:val="both"/>
        <w:rPr>
          <w:sz w:val="28"/>
          <w:szCs w:val="28"/>
          <w:rtl/>
          <w:lang w:bidi="ar-EG"/>
        </w:rPr>
      </w:pPr>
    </w:p>
    <w:p w:rsidR="00360341" w:rsidRDefault="00360341" w:rsidP="00360341">
      <w:pPr>
        <w:bidi/>
        <w:jc w:val="both"/>
        <w:rPr>
          <w:sz w:val="28"/>
          <w:szCs w:val="28"/>
          <w:rtl/>
          <w:lang w:bidi="ar-EG"/>
        </w:rPr>
      </w:pPr>
    </w:p>
    <w:p w:rsidR="005B25A4" w:rsidRDefault="005B25A4" w:rsidP="005B25A4">
      <w:pPr>
        <w:bidi/>
        <w:jc w:val="both"/>
        <w:rPr>
          <w:sz w:val="28"/>
          <w:szCs w:val="28"/>
          <w:rtl/>
          <w:lang w:bidi="ar-EG"/>
        </w:rPr>
      </w:pPr>
    </w:p>
    <w:p w:rsidR="00960D19" w:rsidRPr="0005221C" w:rsidRDefault="0005221C" w:rsidP="003A771A">
      <w:pPr>
        <w:bidi/>
        <w:jc w:val="both"/>
        <w:rPr>
          <w:sz w:val="27"/>
          <w:szCs w:val="27"/>
          <w:rtl/>
          <w:lang w:bidi="ar-EG"/>
        </w:rPr>
      </w:pPr>
      <w:r>
        <w:rPr>
          <w:rFonts w:hint="cs"/>
          <w:sz w:val="27"/>
          <w:szCs w:val="27"/>
          <w:rtl/>
          <w:lang w:bidi="ar-EG"/>
        </w:rPr>
        <w:t>نستنتج</w:t>
      </w:r>
      <w:r w:rsidR="00601ECC">
        <w:rPr>
          <w:rFonts w:hint="cs"/>
          <w:sz w:val="27"/>
          <w:szCs w:val="27"/>
          <w:rtl/>
          <w:lang w:bidi="ar-EG"/>
        </w:rPr>
        <w:t xml:space="preserve"> مما سبق</w:t>
      </w:r>
      <w:r>
        <w:rPr>
          <w:rFonts w:hint="cs"/>
          <w:sz w:val="27"/>
          <w:szCs w:val="27"/>
          <w:rtl/>
          <w:lang w:bidi="ar-EG"/>
        </w:rPr>
        <w:t xml:space="preserve"> ، أن</w:t>
      </w:r>
      <w:r w:rsidR="007D7868" w:rsidRPr="0005221C">
        <w:rPr>
          <w:rFonts w:hint="cs"/>
          <w:sz w:val="27"/>
          <w:szCs w:val="27"/>
          <w:rtl/>
          <w:lang w:bidi="ar-EG"/>
        </w:rPr>
        <w:t xml:space="preserve"> التعمين</w:t>
      </w:r>
      <w:r w:rsidR="00960D19" w:rsidRPr="0005221C">
        <w:rPr>
          <w:rFonts w:hint="cs"/>
          <w:sz w:val="27"/>
          <w:szCs w:val="27"/>
          <w:rtl/>
          <w:lang w:bidi="ar-EG"/>
        </w:rPr>
        <w:t xml:space="preserve"> ب</w:t>
      </w:r>
      <w:r w:rsidR="00034749" w:rsidRPr="0005221C">
        <w:rPr>
          <w:rFonts w:hint="cs"/>
          <w:sz w:val="27"/>
          <w:szCs w:val="27"/>
          <w:rtl/>
          <w:lang w:bidi="ar-EG"/>
        </w:rPr>
        <w:t>مفهومه</w:t>
      </w:r>
      <w:r w:rsidR="00791895" w:rsidRPr="0005221C">
        <w:rPr>
          <w:rFonts w:hint="cs"/>
          <w:sz w:val="27"/>
          <w:szCs w:val="27"/>
          <w:rtl/>
          <w:lang w:bidi="ar-EG"/>
        </w:rPr>
        <w:t>ِ</w:t>
      </w:r>
      <w:r w:rsidR="007D7868" w:rsidRPr="0005221C">
        <w:rPr>
          <w:rFonts w:hint="cs"/>
          <w:sz w:val="27"/>
          <w:szCs w:val="27"/>
          <w:rtl/>
          <w:lang w:bidi="ar-EG"/>
        </w:rPr>
        <w:t xml:space="preserve"> الكمي</w:t>
      </w:r>
      <w:r w:rsidR="00791895" w:rsidRPr="0005221C">
        <w:rPr>
          <w:rFonts w:hint="cs"/>
          <w:sz w:val="27"/>
          <w:szCs w:val="27"/>
          <w:rtl/>
          <w:lang w:bidi="ar-EG"/>
        </w:rPr>
        <w:t>ُّ</w:t>
      </w:r>
      <w:r>
        <w:rPr>
          <w:rFonts w:hint="cs"/>
          <w:sz w:val="27"/>
          <w:szCs w:val="27"/>
          <w:rtl/>
          <w:lang w:bidi="ar-EG"/>
        </w:rPr>
        <w:t xml:space="preserve"> لم يعد</w:t>
      </w:r>
      <w:r w:rsidR="00960D19" w:rsidRPr="0005221C">
        <w:rPr>
          <w:rFonts w:hint="cs"/>
          <w:sz w:val="27"/>
          <w:szCs w:val="27"/>
          <w:rtl/>
          <w:lang w:bidi="ar-EG"/>
        </w:rPr>
        <w:t xml:space="preserve"> </w:t>
      </w:r>
      <w:r w:rsidR="00643924" w:rsidRPr="0005221C">
        <w:rPr>
          <w:rFonts w:hint="cs"/>
          <w:sz w:val="27"/>
          <w:szCs w:val="27"/>
          <w:rtl/>
          <w:lang w:bidi="ar-EG"/>
        </w:rPr>
        <w:t xml:space="preserve">يحقق هدفه </w:t>
      </w:r>
      <w:r w:rsidR="003A771A" w:rsidRPr="0005221C">
        <w:rPr>
          <w:rFonts w:hint="cs"/>
          <w:sz w:val="27"/>
          <w:szCs w:val="27"/>
          <w:rtl/>
          <w:lang w:bidi="ar-EG"/>
        </w:rPr>
        <w:t>المأمول</w:t>
      </w:r>
      <w:r w:rsidR="00960D19" w:rsidRPr="0005221C">
        <w:rPr>
          <w:rFonts w:hint="cs"/>
          <w:sz w:val="27"/>
          <w:szCs w:val="27"/>
          <w:rtl/>
          <w:lang w:bidi="ar-EG"/>
        </w:rPr>
        <w:t xml:space="preserve"> </w:t>
      </w:r>
      <w:r w:rsidR="003A771A" w:rsidRPr="0005221C">
        <w:rPr>
          <w:rFonts w:hint="cs"/>
          <w:sz w:val="27"/>
          <w:szCs w:val="27"/>
          <w:rtl/>
          <w:lang w:bidi="ar-EG"/>
        </w:rPr>
        <w:t>، وبات غير قادرٍ</w:t>
      </w:r>
      <w:r w:rsidR="00960D19" w:rsidRPr="0005221C">
        <w:rPr>
          <w:rFonts w:hint="cs"/>
          <w:sz w:val="27"/>
          <w:szCs w:val="27"/>
          <w:rtl/>
          <w:lang w:bidi="ar-EG"/>
        </w:rPr>
        <w:t xml:space="preserve"> على </w:t>
      </w:r>
      <w:r w:rsidR="003A771A" w:rsidRPr="0005221C">
        <w:rPr>
          <w:rFonts w:hint="cs"/>
          <w:sz w:val="27"/>
          <w:szCs w:val="27"/>
          <w:rtl/>
          <w:lang w:bidi="ar-EG"/>
        </w:rPr>
        <w:t>مواكبة التطور الحاصل في خصائص</w:t>
      </w:r>
      <w:r w:rsidR="00034749" w:rsidRPr="0005221C">
        <w:rPr>
          <w:rFonts w:hint="cs"/>
          <w:sz w:val="27"/>
          <w:szCs w:val="27"/>
          <w:rtl/>
          <w:lang w:bidi="ar-EG"/>
        </w:rPr>
        <w:t xml:space="preserve"> الق</w:t>
      </w:r>
      <w:r w:rsidR="003A771A" w:rsidRPr="0005221C">
        <w:rPr>
          <w:rFonts w:hint="cs"/>
          <w:sz w:val="27"/>
          <w:szCs w:val="27"/>
          <w:rtl/>
          <w:lang w:bidi="ar-EG"/>
        </w:rPr>
        <w:t xml:space="preserve">وى العاملة الوطنية </w:t>
      </w:r>
      <w:r w:rsidR="00AE45F9" w:rsidRPr="0005221C">
        <w:rPr>
          <w:rFonts w:hint="cs"/>
          <w:sz w:val="27"/>
          <w:szCs w:val="27"/>
          <w:rtl/>
          <w:lang w:bidi="ar-EG"/>
        </w:rPr>
        <w:t>ذات المستوى التعليمي الجيد ، و</w:t>
      </w:r>
      <w:r w:rsidR="003A771A" w:rsidRPr="0005221C">
        <w:rPr>
          <w:rFonts w:hint="cs"/>
          <w:sz w:val="27"/>
          <w:szCs w:val="27"/>
          <w:rtl/>
          <w:lang w:bidi="ar-EG"/>
        </w:rPr>
        <w:t xml:space="preserve">المتطلعة نحو </w:t>
      </w:r>
      <w:r w:rsidR="00960D19" w:rsidRPr="0005221C">
        <w:rPr>
          <w:rFonts w:hint="cs"/>
          <w:sz w:val="27"/>
          <w:szCs w:val="27"/>
          <w:rtl/>
          <w:lang w:bidi="ar-EG"/>
        </w:rPr>
        <w:t xml:space="preserve">فرص عمل مرضية ومجزية </w:t>
      </w:r>
      <w:r w:rsidR="00643924" w:rsidRPr="0005221C">
        <w:rPr>
          <w:rFonts w:hint="cs"/>
          <w:sz w:val="27"/>
          <w:szCs w:val="27"/>
          <w:rtl/>
          <w:lang w:bidi="ar-EG"/>
        </w:rPr>
        <w:t xml:space="preserve">، مالم تتم معالجة ذلك </w:t>
      </w:r>
      <w:r w:rsidR="00034749" w:rsidRPr="0005221C">
        <w:rPr>
          <w:rFonts w:hint="cs"/>
          <w:sz w:val="27"/>
          <w:szCs w:val="27"/>
          <w:rtl/>
          <w:lang w:bidi="ar-EG"/>
        </w:rPr>
        <w:t>وفق خطة</w:t>
      </w:r>
      <w:r w:rsidR="00F55FFB" w:rsidRPr="0005221C">
        <w:rPr>
          <w:rFonts w:hint="cs"/>
          <w:sz w:val="27"/>
          <w:szCs w:val="27"/>
          <w:rtl/>
          <w:lang w:bidi="ar-EG"/>
        </w:rPr>
        <w:t>ٍ</w:t>
      </w:r>
      <w:r w:rsidR="00034749" w:rsidRPr="0005221C">
        <w:rPr>
          <w:rFonts w:hint="cs"/>
          <w:sz w:val="27"/>
          <w:szCs w:val="27"/>
          <w:rtl/>
          <w:lang w:bidi="ar-EG"/>
        </w:rPr>
        <w:t xml:space="preserve"> إ</w:t>
      </w:r>
      <w:r w:rsidR="00960D19" w:rsidRPr="0005221C">
        <w:rPr>
          <w:rFonts w:hint="cs"/>
          <w:sz w:val="27"/>
          <w:szCs w:val="27"/>
          <w:rtl/>
          <w:lang w:bidi="ar-EG"/>
        </w:rPr>
        <w:t>ستراتيجية</w:t>
      </w:r>
      <w:r w:rsidR="00F55FFB" w:rsidRPr="0005221C">
        <w:rPr>
          <w:rFonts w:hint="cs"/>
          <w:sz w:val="27"/>
          <w:szCs w:val="27"/>
          <w:rtl/>
          <w:lang w:bidi="ar-EG"/>
        </w:rPr>
        <w:t>ٍ</w:t>
      </w:r>
      <w:r w:rsidR="00DB3C87" w:rsidRPr="0005221C">
        <w:rPr>
          <w:rFonts w:hint="cs"/>
          <w:sz w:val="27"/>
          <w:szCs w:val="27"/>
          <w:rtl/>
          <w:lang w:bidi="ar-EG"/>
        </w:rPr>
        <w:t xml:space="preserve"> مستدامة ، موجهة</w:t>
      </w:r>
      <w:r w:rsidR="00A336F8">
        <w:rPr>
          <w:rFonts w:hint="cs"/>
          <w:sz w:val="27"/>
          <w:szCs w:val="27"/>
          <w:rtl/>
          <w:lang w:bidi="ar-EG"/>
        </w:rPr>
        <w:t>ٍ</w:t>
      </w:r>
      <w:r w:rsidR="00DB3C87" w:rsidRPr="0005221C">
        <w:rPr>
          <w:rFonts w:hint="cs"/>
          <w:sz w:val="27"/>
          <w:szCs w:val="27"/>
          <w:rtl/>
          <w:lang w:bidi="ar-EG"/>
        </w:rPr>
        <w:t xml:space="preserve"> نحو الإعداد النوعي</w:t>
      </w:r>
      <w:r w:rsidR="00960D19" w:rsidRPr="0005221C">
        <w:rPr>
          <w:rFonts w:hint="cs"/>
          <w:sz w:val="27"/>
          <w:szCs w:val="27"/>
          <w:rtl/>
          <w:lang w:bidi="ar-EG"/>
        </w:rPr>
        <w:t xml:space="preserve"> ،</w:t>
      </w:r>
      <w:r w:rsidR="00034749" w:rsidRPr="0005221C">
        <w:rPr>
          <w:rFonts w:hint="cs"/>
          <w:sz w:val="27"/>
          <w:szCs w:val="27"/>
          <w:rtl/>
          <w:lang w:bidi="ar-EG"/>
        </w:rPr>
        <w:t xml:space="preserve"> </w:t>
      </w:r>
      <w:r w:rsidR="003A771A" w:rsidRPr="0005221C">
        <w:rPr>
          <w:rFonts w:hint="cs"/>
          <w:sz w:val="27"/>
          <w:szCs w:val="27"/>
          <w:rtl/>
          <w:lang w:bidi="ar-EG"/>
        </w:rPr>
        <w:t>تشجع</w:t>
      </w:r>
      <w:r w:rsidR="00960D19" w:rsidRPr="0005221C">
        <w:rPr>
          <w:rFonts w:hint="cs"/>
          <w:sz w:val="27"/>
          <w:szCs w:val="27"/>
          <w:rtl/>
          <w:lang w:bidi="ar-EG"/>
        </w:rPr>
        <w:t xml:space="preserve"> مشاركة</w:t>
      </w:r>
      <w:r w:rsidR="00F55FFB" w:rsidRPr="0005221C">
        <w:rPr>
          <w:rFonts w:hint="cs"/>
          <w:sz w:val="27"/>
          <w:szCs w:val="27"/>
          <w:rtl/>
          <w:lang w:bidi="ar-EG"/>
        </w:rPr>
        <w:t>ً</w:t>
      </w:r>
      <w:r w:rsidR="00960D19" w:rsidRPr="0005221C">
        <w:rPr>
          <w:rFonts w:hint="cs"/>
          <w:sz w:val="27"/>
          <w:szCs w:val="27"/>
          <w:rtl/>
          <w:lang w:bidi="ar-EG"/>
        </w:rPr>
        <w:t xml:space="preserve"> فاعلة</w:t>
      </w:r>
      <w:r w:rsidR="00F55FFB" w:rsidRPr="0005221C">
        <w:rPr>
          <w:rFonts w:hint="cs"/>
          <w:sz w:val="27"/>
          <w:szCs w:val="27"/>
          <w:rtl/>
          <w:lang w:bidi="ar-EG"/>
        </w:rPr>
        <w:t>ً ومنتجة</w:t>
      </w:r>
      <w:r w:rsidR="00960D19" w:rsidRPr="0005221C">
        <w:rPr>
          <w:rFonts w:hint="cs"/>
          <w:sz w:val="27"/>
          <w:szCs w:val="27"/>
          <w:rtl/>
          <w:lang w:bidi="ar-EG"/>
        </w:rPr>
        <w:t xml:space="preserve"> للقوى العاملة الوطنية</w:t>
      </w:r>
      <w:r w:rsidR="003A771A" w:rsidRPr="0005221C">
        <w:rPr>
          <w:rFonts w:hint="cs"/>
          <w:sz w:val="27"/>
          <w:szCs w:val="27"/>
          <w:rtl/>
          <w:lang w:bidi="ar-EG"/>
        </w:rPr>
        <w:t xml:space="preserve"> في القطاع الخاص</w:t>
      </w:r>
      <w:r w:rsidR="00DB3C87" w:rsidRPr="0005221C">
        <w:rPr>
          <w:rFonts w:hint="cs"/>
          <w:sz w:val="27"/>
          <w:szCs w:val="27"/>
          <w:rtl/>
          <w:lang w:bidi="ar-EG"/>
        </w:rPr>
        <w:t xml:space="preserve"> </w:t>
      </w:r>
      <w:r w:rsidR="00960D19" w:rsidRPr="0005221C">
        <w:rPr>
          <w:rFonts w:hint="cs"/>
          <w:sz w:val="27"/>
          <w:szCs w:val="27"/>
          <w:rtl/>
          <w:lang w:bidi="ar-EG"/>
        </w:rPr>
        <w:t>.</w:t>
      </w:r>
    </w:p>
    <w:p w:rsidR="000814E5" w:rsidRPr="0005221C" w:rsidRDefault="00960D19" w:rsidP="00A336F8">
      <w:pPr>
        <w:bidi/>
        <w:jc w:val="both"/>
        <w:rPr>
          <w:sz w:val="27"/>
          <w:szCs w:val="27"/>
          <w:rtl/>
          <w:lang w:bidi="ar-OM"/>
        </w:rPr>
      </w:pPr>
      <w:r w:rsidRPr="0005221C">
        <w:rPr>
          <w:rFonts w:hint="cs"/>
          <w:sz w:val="27"/>
          <w:szCs w:val="27"/>
          <w:rtl/>
          <w:lang w:bidi="ar-EG"/>
        </w:rPr>
        <w:t xml:space="preserve"> </w:t>
      </w:r>
      <w:r w:rsidR="00245156" w:rsidRPr="0005221C">
        <w:rPr>
          <w:rFonts w:hint="cs"/>
          <w:sz w:val="27"/>
          <w:szCs w:val="27"/>
          <w:rtl/>
          <w:lang w:bidi="ar-EG"/>
        </w:rPr>
        <w:t xml:space="preserve">إن </w:t>
      </w:r>
      <w:r w:rsidR="001D6069" w:rsidRPr="0005221C">
        <w:rPr>
          <w:rFonts w:hint="cs"/>
          <w:sz w:val="27"/>
          <w:szCs w:val="27"/>
          <w:rtl/>
          <w:lang w:bidi="ar-EG"/>
        </w:rPr>
        <w:t>وجود</w:t>
      </w:r>
      <w:r w:rsidR="00F14CD7" w:rsidRPr="0005221C">
        <w:rPr>
          <w:rFonts w:hint="cs"/>
          <w:sz w:val="27"/>
          <w:szCs w:val="27"/>
          <w:rtl/>
          <w:lang w:bidi="ar-EG"/>
        </w:rPr>
        <w:t>َ</w:t>
      </w:r>
      <w:r w:rsidR="001D6069" w:rsidRPr="0005221C">
        <w:rPr>
          <w:rFonts w:hint="cs"/>
          <w:sz w:val="27"/>
          <w:szCs w:val="27"/>
          <w:rtl/>
          <w:lang w:bidi="ar-EG"/>
        </w:rPr>
        <w:t xml:space="preserve"> أعداد</w:t>
      </w:r>
      <w:r w:rsidR="00F14CD7" w:rsidRPr="0005221C">
        <w:rPr>
          <w:rFonts w:hint="cs"/>
          <w:sz w:val="27"/>
          <w:szCs w:val="27"/>
          <w:rtl/>
          <w:lang w:bidi="ar-EG"/>
        </w:rPr>
        <w:t>ٍ</w:t>
      </w:r>
      <w:r w:rsidR="001D6069" w:rsidRPr="0005221C">
        <w:rPr>
          <w:rFonts w:hint="cs"/>
          <w:sz w:val="27"/>
          <w:szCs w:val="27"/>
          <w:rtl/>
          <w:lang w:bidi="ar-EG"/>
        </w:rPr>
        <w:t xml:space="preserve"> كبيرة</w:t>
      </w:r>
      <w:r w:rsidR="00F14CD7" w:rsidRPr="0005221C">
        <w:rPr>
          <w:rFonts w:hint="cs"/>
          <w:sz w:val="27"/>
          <w:szCs w:val="27"/>
          <w:rtl/>
          <w:lang w:bidi="ar-EG"/>
        </w:rPr>
        <w:t xml:space="preserve">ِ </w:t>
      </w:r>
      <w:r w:rsidR="001D6069" w:rsidRPr="0005221C">
        <w:rPr>
          <w:rFonts w:hint="cs"/>
          <w:sz w:val="27"/>
          <w:szCs w:val="27"/>
          <w:rtl/>
          <w:lang w:bidi="ar-EG"/>
        </w:rPr>
        <w:t>من العمالة الوافدة</w:t>
      </w:r>
      <w:r w:rsidR="00F14CD7" w:rsidRPr="0005221C">
        <w:rPr>
          <w:rFonts w:hint="cs"/>
          <w:sz w:val="27"/>
          <w:szCs w:val="27"/>
          <w:rtl/>
          <w:lang w:bidi="ar-EG"/>
        </w:rPr>
        <w:t xml:space="preserve"> من الفنيين</w:t>
      </w:r>
      <w:r w:rsidR="00DB3C87" w:rsidRPr="0005221C">
        <w:rPr>
          <w:rFonts w:hint="cs"/>
          <w:sz w:val="27"/>
          <w:szCs w:val="27"/>
          <w:rtl/>
          <w:lang w:bidi="ar-EG"/>
        </w:rPr>
        <w:t xml:space="preserve"> والبالغ عددهم</w:t>
      </w:r>
      <w:r w:rsidR="00245156" w:rsidRPr="0005221C">
        <w:rPr>
          <w:rFonts w:hint="cs"/>
          <w:sz w:val="27"/>
          <w:szCs w:val="27"/>
          <w:rtl/>
          <w:lang w:bidi="ar-EG"/>
        </w:rPr>
        <w:t xml:space="preserve">  (59 </w:t>
      </w:r>
      <w:r w:rsidR="00A336F8">
        <w:rPr>
          <w:rFonts w:hint="cs"/>
          <w:sz w:val="27"/>
          <w:szCs w:val="27"/>
          <w:rtl/>
          <w:lang w:bidi="ar-EG"/>
        </w:rPr>
        <w:t xml:space="preserve">) </w:t>
      </w:r>
      <w:r w:rsidR="00245156" w:rsidRPr="0005221C">
        <w:rPr>
          <w:rFonts w:hint="cs"/>
          <w:sz w:val="27"/>
          <w:szCs w:val="27"/>
          <w:rtl/>
          <w:lang w:bidi="ar-EG"/>
        </w:rPr>
        <w:t>ألف</w:t>
      </w:r>
      <w:r w:rsidR="00A336F8">
        <w:rPr>
          <w:rFonts w:hint="cs"/>
          <w:sz w:val="27"/>
          <w:szCs w:val="27"/>
          <w:rtl/>
          <w:lang w:bidi="ar-EG"/>
        </w:rPr>
        <w:t>اً</w:t>
      </w:r>
      <w:r w:rsidR="00245156" w:rsidRPr="0005221C">
        <w:rPr>
          <w:rFonts w:hint="cs"/>
          <w:sz w:val="27"/>
          <w:szCs w:val="27"/>
          <w:rtl/>
          <w:lang w:bidi="ar-EG"/>
        </w:rPr>
        <w:t xml:space="preserve"> </w:t>
      </w:r>
      <w:r w:rsidR="00F14CD7" w:rsidRPr="0005221C">
        <w:rPr>
          <w:rFonts w:hint="cs"/>
          <w:sz w:val="27"/>
          <w:szCs w:val="27"/>
          <w:rtl/>
          <w:lang w:bidi="ar-EG"/>
        </w:rPr>
        <w:t xml:space="preserve">، </w:t>
      </w:r>
      <w:r w:rsidR="00245156" w:rsidRPr="0005221C">
        <w:rPr>
          <w:rFonts w:hint="cs"/>
          <w:sz w:val="27"/>
          <w:szCs w:val="27"/>
          <w:rtl/>
          <w:lang w:bidi="ar-EG"/>
        </w:rPr>
        <w:t>والعامل</w:t>
      </w:r>
      <w:r w:rsidR="00A336F8">
        <w:rPr>
          <w:rFonts w:hint="cs"/>
          <w:sz w:val="27"/>
          <w:szCs w:val="27"/>
          <w:rtl/>
          <w:lang w:bidi="ar-EG"/>
        </w:rPr>
        <w:t>ين</w:t>
      </w:r>
      <w:r w:rsidR="00245156" w:rsidRPr="0005221C">
        <w:rPr>
          <w:rFonts w:hint="cs"/>
          <w:sz w:val="27"/>
          <w:szCs w:val="27"/>
          <w:rtl/>
          <w:lang w:bidi="ar-EG"/>
        </w:rPr>
        <w:t xml:space="preserve"> المهني</w:t>
      </w:r>
      <w:r w:rsidR="00A336F8">
        <w:rPr>
          <w:rFonts w:hint="cs"/>
          <w:sz w:val="27"/>
          <w:szCs w:val="27"/>
          <w:rtl/>
          <w:lang w:bidi="ar-EG"/>
        </w:rPr>
        <w:t>ين</w:t>
      </w:r>
      <w:r w:rsidR="00DB3C87" w:rsidRPr="0005221C">
        <w:rPr>
          <w:rFonts w:hint="cs"/>
          <w:sz w:val="27"/>
          <w:szCs w:val="27"/>
          <w:rtl/>
          <w:lang w:bidi="ar-EG"/>
        </w:rPr>
        <w:t xml:space="preserve"> والبالغ عددهم</w:t>
      </w:r>
      <w:r w:rsidR="00245156" w:rsidRPr="0005221C">
        <w:rPr>
          <w:rFonts w:hint="cs"/>
          <w:sz w:val="27"/>
          <w:szCs w:val="27"/>
          <w:rtl/>
          <w:lang w:bidi="ar-EG"/>
        </w:rPr>
        <w:t xml:space="preserve"> (337 </w:t>
      </w:r>
      <w:r w:rsidR="00A336F8">
        <w:rPr>
          <w:rFonts w:hint="cs"/>
          <w:sz w:val="27"/>
          <w:szCs w:val="27"/>
          <w:rtl/>
          <w:lang w:bidi="ar-EG"/>
        </w:rPr>
        <w:t>) ألفاً</w:t>
      </w:r>
      <w:r w:rsidR="00F14CD7" w:rsidRPr="0005221C">
        <w:rPr>
          <w:rFonts w:hint="cs"/>
          <w:sz w:val="27"/>
          <w:szCs w:val="27"/>
          <w:rtl/>
          <w:lang w:bidi="ar-EG"/>
        </w:rPr>
        <w:t xml:space="preserve"> ،ومن هم في مستوى</w:t>
      </w:r>
      <w:r w:rsidR="001D6069" w:rsidRPr="0005221C">
        <w:rPr>
          <w:rFonts w:hint="cs"/>
          <w:sz w:val="27"/>
          <w:szCs w:val="27"/>
          <w:rtl/>
          <w:lang w:bidi="ar-EG"/>
        </w:rPr>
        <w:t xml:space="preserve"> </w:t>
      </w:r>
      <w:r w:rsidR="00245156" w:rsidRPr="0005221C">
        <w:rPr>
          <w:rFonts w:hint="cs"/>
          <w:sz w:val="27"/>
          <w:szCs w:val="27"/>
          <w:rtl/>
          <w:lang w:bidi="ar-EG"/>
        </w:rPr>
        <w:t>العامل الماهر</w:t>
      </w:r>
      <w:r w:rsidR="00DB3C87" w:rsidRPr="0005221C">
        <w:rPr>
          <w:rFonts w:hint="cs"/>
          <w:sz w:val="27"/>
          <w:szCs w:val="27"/>
          <w:rtl/>
          <w:lang w:bidi="ar-EG"/>
        </w:rPr>
        <w:t xml:space="preserve"> والبالغ عددهم</w:t>
      </w:r>
      <w:r w:rsidR="00F55FFB" w:rsidRPr="0005221C">
        <w:rPr>
          <w:rFonts w:hint="cs"/>
          <w:sz w:val="27"/>
          <w:szCs w:val="27"/>
          <w:rtl/>
          <w:lang w:bidi="ar-EG"/>
        </w:rPr>
        <w:t xml:space="preserve"> </w:t>
      </w:r>
      <w:r w:rsidR="00245156" w:rsidRPr="0005221C">
        <w:rPr>
          <w:rFonts w:hint="cs"/>
          <w:sz w:val="27"/>
          <w:szCs w:val="27"/>
          <w:rtl/>
          <w:lang w:bidi="ar-EG"/>
        </w:rPr>
        <w:t>(</w:t>
      </w:r>
      <w:r w:rsidR="00A336F8">
        <w:rPr>
          <w:rFonts w:hint="cs"/>
          <w:sz w:val="27"/>
          <w:szCs w:val="27"/>
          <w:rtl/>
          <w:lang w:bidi="ar-EG"/>
        </w:rPr>
        <w:t>353) ألفاً</w:t>
      </w:r>
      <w:r w:rsidR="00F55FFB" w:rsidRPr="0005221C">
        <w:rPr>
          <w:rFonts w:hint="cs"/>
          <w:sz w:val="27"/>
          <w:szCs w:val="27"/>
          <w:rtl/>
          <w:lang w:bidi="ar-EG"/>
        </w:rPr>
        <w:t xml:space="preserve"> </w:t>
      </w:r>
      <w:r w:rsidR="00B83494" w:rsidRPr="0005221C">
        <w:rPr>
          <w:rFonts w:hint="cs"/>
          <w:sz w:val="27"/>
          <w:szCs w:val="27"/>
          <w:rtl/>
          <w:lang w:bidi="ar-EG"/>
        </w:rPr>
        <w:t>،</w:t>
      </w:r>
      <w:r w:rsidR="00F55FFB" w:rsidRPr="0005221C">
        <w:rPr>
          <w:rFonts w:hint="cs"/>
          <w:sz w:val="27"/>
          <w:szCs w:val="27"/>
          <w:rtl/>
          <w:lang w:bidi="ar-EG"/>
        </w:rPr>
        <w:t xml:space="preserve"> </w:t>
      </w:r>
      <w:r w:rsidR="00B83494" w:rsidRPr="0005221C">
        <w:rPr>
          <w:rFonts w:hint="cs"/>
          <w:sz w:val="27"/>
          <w:szCs w:val="27"/>
          <w:rtl/>
          <w:lang w:bidi="ar-EG"/>
        </w:rPr>
        <w:t>الذين يمثلون</w:t>
      </w:r>
      <w:r w:rsidR="00F14CD7" w:rsidRPr="0005221C">
        <w:rPr>
          <w:rFonts w:hint="cs"/>
          <w:sz w:val="27"/>
          <w:szCs w:val="27"/>
          <w:rtl/>
          <w:lang w:bidi="ar-EG"/>
        </w:rPr>
        <w:t xml:space="preserve"> في جملتهم</w:t>
      </w:r>
      <w:r w:rsidR="00B83494" w:rsidRPr="0005221C">
        <w:rPr>
          <w:rFonts w:hint="cs"/>
          <w:sz w:val="27"/>
          <w:szCs w:val="27"/>
          <w:rtl/>
          <w:lang w:bidi="ar-EG"/>
        </w:rPr>
        <w:t xml:space="preserve"> (50</w:t>
      </w:r>
      <w:r w:rsidR="007D7868" w:rsidRPr="0005221C">
        <w:rPr>
          <w:rFonts w:hint="cs"/>
          <w:sz w:val="27"/>
          <w:szCs w:val="27"/>
          <w:rtl/>
          <w:lang w:bidi="ar-EG"/>
        </w:rPr>
        <w:t>%</w:t>
      </w:r>
      <w:r w:rsidR="00B83494" w:rsidRPr="0005221C">
        <w:rPr>
          <w:rFonts w:hint="cs"/>
          <w:sz w:val="27"/>
          <w:szCs w:val="27"/>
          <w:rtl/>
          <w:lang w:bidi="ar-EG"/>
        </w:rPr>
        <w:t xml:space="preserve">) من مجموع العاملين ، </w:t>
      </w:r>
      <w:r w:rsidR="00A336F8">
        <w:rPr>
          <w:rFonts w:hint="cs"/>
          <w:sz w:val="27"/>
          <w:szCs w:val="27"/>
          <w:rtl/>
          <w:lang w:bidi="ar-EG"/>
        </w:rPr>
        <w:t>يشير إ</w:t>
      </w:r>
      <w:r w:rsidR="00A8152A" w:rsidRPr="0005221C">
        <w:rPr>
          <w:rFonts w:hint="cs"/>
          <w:sz w:val="27"/>
          <w:szCs w:val="27"/>
          <w:rtl/>
          <w:lang w:bidi="ar-EG"/>
        </w:rPr>
        <w:t xml:space="preserve">لى </w:t>
      </w:r>
      <w:r w:rsidR="00F55FFB" w:rsidRPr="0005221C">
        <w:rPr>
          <w:rFonts w:hint="cs"/>
          <w:sz w:val="27"/>
          <w:szCs w:val="27"/>
          <w:rtl/>
          <w:lang w:bidi="ar-EG"/>
        </w:rPr>
        <w:t>إمكانية إستغلال تلك الوظائف المهنية والفنية ضمن خطة التعمين التي تستهدف جودة</w:t>
      </w:r>
      <w:r w:rsidR="00F14CD7" w:rsidRPr="0005221C">
        <w:rPr>
          <w:rFonts w:hint="cs"/>
          <w:sz w:val="27"/>
          <w:szCs w:val="27"/>
          <w:rtl/>
          <w:lang w:bidi="ar-EG"/>
        </w:rPr>
        <w:t>ِ</w:t>
      </w:r>
      <w:r w:rsidR="00F55FFB" w:rsidRPr="0005221C">
        <w:rPr>
          <w:rFonts w:hint="cs"/>
          <w:sz w:val="27"/>
          <w:szCs w:val="27"/>
          <w:rtl/>
          <w:lang w:bidi="ar-EG"/>
        </w:rPr>
        <w:t xml:space="preserve"> الوظائف ونوعيتها</w:t>
      </w:r>
      <w:r w:rsidR="00B83494" w:rsidRPr="0005221C">
        <w:rPr>
          <w:rFonts w:hint="cs"/>
          <w:sz w:val="27"/>
          <w:szCs w:val="27"/>
          <w:rtl/>
          <w:lang w:bidi="ar-EG"/>
        </w:rPr>
        <w:t xml:space="preserve"> ، </w:t>
      </w:r>
      <w:r w:rsidR="00DB3C87" w:rsidRPr="0005221C">
        <w:rPr>
          <w:rFonts w:hint="cs"/>
          <w:sz w:val="27"/>
          <w:szCs w:val="27"/>
          <w:rtl/>
          <w:lang w:bidi="ar-EG"/>
        </w:rPr>
        <w:t>وذلك يت</w:t>
      </w:r>
      <w:r w:rsidR="001D6069" w:rsidRPr="0005221C">
        <w:rPr>
          <w:rFonts w:hint="cs"/>
          <w:sz w:val="27"/>
          <w:szCs w:val="27"/>
          <w:rtl/>
          <w:lang w:bidi="ar-EG"/>
        </w:rPr>
        <w:t>طلب توجيه</w:t>
      </w:r>
      <w:r w:rsidR="00F14CD7" w:rsidRPr="0005221C">
        <w:rPr>
          <w:rFonts w:hint="cs"/>
          <w:sz w:val="27"/>
          <w:szCs w:val="27"/>
          <w:rtl/>
          <w:lang w:bidi="ar-EG"/>
        </w:rPr>
        <w:t>َ</w:t>
      </w:r>
      <w:r w:rsidR="001D6069" w:rsidRPr="0005221C">
        <w:rPr>
          <w:rFonts w:hint="cs"/>
          <w:sz w:val="27"/>
          <w:szCs w:val="27"/>
          <w:rtl/>
          <w:lang w:bidi="ar-EG"/>
        </w:rPr>
        <w:t xml:space="preserve"> البوصلة</w:t>
      </w:r>
      <w:r w:rsidR="00F14CD7" w:rsidRPr="0005221C">
        <w:rPr>
          <w:rFonts w:hint="cs"/>
          <w:sz w:val="27"/>
          <w:szCs w:val="27"/>
          <w:rtl/>
          <w:lang w:bidi="ar-EG"/>
        </w:rPr>
        <w:t>ِ</w:t>
      </w:r>
      <w:r w:rsidR="001D6069" w:rsidRPr="0005221C">
        <w:rPr>
          <w:rFonts w:hint="cs"/>
          <w:sz w:val="27"/>
          <w:szCs w:val="27"/>
          <w:rtl/>
          <w:lang w:bidi="ar-EG"/>
        </w:rPr>
        <w:t xml:space="preserve"> نحو </w:t>
      </w:r>
      <w:r w:rsidR="00526183" w:rsidRPr="0005221C">
        <w:rPr>
          <w:rFonts w:hint="cs"/>
          <w:sz w:val="27"/>
          <w:szCs w:val="27"/>
          <w:rtl/>
          <w:lang w:bidi="ar-EG"/>
        </w:rPr>
        <w:t xml:space="preserve">تطوير جودة مخرجات التعليم والتدريب ، </w:t>
      </w:r>
      <w:r w:rsidR="00A8152A" w:rsidRPr="0005221C">
        <w:rPr>
          <w:rFonts w:hint="cs"/>
          <w:sz w:val="27"/>
          <w:szCs w:val="27"/>
          <w:rtl/>
          <w:lang w:bidi="ar-EG"/>
        </w:rPr>
        <w:t>بما يضمن</w:t>
      </w:r>
      <w:r w:rsidR="00180F37" w:rsidRPr="0005221C">
        <w:rPr>
          <w:rFonts w:hint="cs"/>
          <w:sz w:val="27"/>
          <w:szCs w:val="27"/>
          <w:rtl/>
          <w:lang w:bidi="ar-EG"/>
        </w:rPr>
        <w:t>ُ</w:t>
      </w:r>
      <w:r w:rsidR="00A8152A" w:rsidRPr="0005221C">
        <w:rPr>
          <w:rFonts w:hint="cs"/>
          <w:sz w:val="27"/>
          <w:szCs w:val="27"/>
          <w:rtl/>
          <w:lang w:bidi="ar-EG"/>
        </w:rPr>
        <w:t xml:space="preserve"> </w:t>
      </w:r>
      <w:r w:rsidR="005B25A4" w:rsidRPr="0005221C">
        <w:rPr>
          <w:rFonts w:hint="cs"/>
          <w:sz w:val="27"/>
          <w:szCs w:val="27"/>
          <w:rtl/>
          <w:lang w:bidi="ar-EG"/>
        </w:rPr>
        <w:t>إ</w:t>
      </w:r>
      <w:r w:rsidR="00A8152A" w:rsidRPr="0005221C">
        <w:rPr>
          <w:rFonts w:hint="cs"/>
          <w:sz w:val="27"/>
          <w:szCs w:val="27"/>
          <w:rtl/>
          <w:lang w:bidi="ar-EG"/>
        </w:rPr>
        <w:t>عداد</w:t>
      </w:r>
      <w:r w:rsidR="00180F37" w:rsidRPr="0005221C">
        <w:rPr>
          <w:rFonts w:hint="cs"/>
          <w:sz w:val="27"/>
          <w:szCs w:val="27"/>
          <w:rtl/>
          <w:lang w:bidi="ar-EG"/>
        </w:rPr>
        <w:t>َ</w:t>
      </w:r>
      <w:r w:rsidR="00A8152A" w:rsidRPr="0005221C">
        <w:rPr>
          <w:rFonts w:hint="cs"/>
          <w:sz w:val="27"/>
          <w:szCs w:val="27"/>
          <w:rtl/>
          <w:lang w:bidi="ar-EG"/>
        </w:rPr>
        <w:t xml:space="preserve"> قو</w:t>
      </w:r>
      <w:r w:rsidR="00A36D86" w:rsidRPr="0005221C">
        <w:rPr>
          <w:rFonts w:hint="cs"/>
          <w:sz w:val="27"/>
          <w:szCs w:val="27"/>
          <w:rtl/>
          <w:lang w:bidi="ar-EG"/>
        </w:rPr>
        <w:t>ى عاملة</w:t>
      </w:r>
      <w:r w:rsidR="00180F37" w:rsidRPr="0005221C">
        <w:rPr>
          <w:rFonts w:hint="cs"/>
          <w:sz w:val="27"/>
          <w:szCs w:val="27"/>
          <w:rtl/>
          <w:lang w:bidi="ar-EG"/>
        </w:rPr>
        <w:t>ٍ</w:t>
      </w:r>
      <w:r w:rsidR="00A36D86" w:rsidRPr="0005221C">
        <w:rPr>
          <w:rFonts w:hint="cs"/>
          <w:sz w:val="27"/>
          <w:szCs w:val="27"/>
          <w:rtl/>
          <w:lang w:bidi="ar-EG"/>
        </w:rPr>
        <w:t xml:space="preserve"> متعلمة </w:t>
      </w:r>
      <w:r w:rsidR="00180F37" w:rsidRPr="0005221C">
        <w:rPr>
          <w:rFonts w:hint="cs"/>
          <w:sz w:val="27"/>
          <w:szCs w:val="27"/>
          <w:rtl/>
          <w:lang w:bidi="ar-EG"/>
        </w:rPr>
        <w:t>ٍ</w:t>
      </w:r>
      <w:r w:rsidR="00A36D86" w:rsidRPr="0005221C">
        <w:rPr>
          <w:rFonts w:hint="cs"/>
          <w:sz w:val="27"/>
          <w:szCs w:val="27"/>
          <w:rtl/>
          <w:lang w:bidi="ar-EG"/>
        </w:rPr>
        <w:t>ومدرب</w:t>
      </w:r>
      <w:r w:rsidR="005B25A4" w:rsidRPr="0005221C">
        <w:rPr>
          <w:rFonts w:hint="cs"/>
          <w:sz w:val="27"/>
          <w:szCs w:val="27"/>
          <w:rtl/>
          <w:lang w:bidi="ar-EG"/>
        </w:rPr>
        <w:t>ة</w:t>
      </w:r>
      <w:r w:rsidR="00180F37" w:rsidRPr="0005221C">
        <w:rPr>
          <w:rFonts w:hint="cs"/>
          <w:sz w:val="27"/>
          <w:szCs w:val="27"/>
          <w:rtl/>
          <w:lang w:bidi="ar-EG"/>
        </w:rPr>
        <w:t>ٍ</w:t>
      </w:r>
      <w:r w:rsidR="005B25A4" w:rsidRPr="0005221C">
        <w:rPr>
          <w:rFonts w:hint="cs"/>
          <w:sz w:val="27"/>
          <w:szCs w:val="27"/>
          <w:rtl/>
          <w:lang w:bidi="ar-EG"/>
        </w:rPr>
        <w:t xml:space="preserve"> وموجهة نحو إ</w:t>
      </w:r>
      <w:r w:rsidR="00A36D86" w:rsidRPr="0005221C">
        <w:rPr>
          <w:rFonts w:hint="cs"/>
          <w:sz w:val="27"/>
          <w:szCs w:val="27"/>
          <w:rtl/>
          <w:lang w:bidi="ar-EG"/>
        </w:rPr>
        <w:t>حتياجات سوق العمل</w:t>
      </w:r>
      <w:r w:rsidR="00180F37" w:rsidRPr="0005221C">
        <w:rPr>
          <w:rFonts w:hint="cs"/>
          <w:sz w:val="27"/>
          <w:szCs w:val="27"/>
          <w:rtl/>
          <w:lang w:bidi="ar-EG"/>
        </w:rPr>
        <w:t xml:space="preserve"> ،</w:t>
      </w:r>
      <w:r w:rsidR="007D7868" w:rsidRPr="0005221C">
        <w:rPr>
          <w:rFonts w:hint="cs"/>
          <w:sz w:val="27"/>
          <w:szCs w:val="27"/>
          <w:rtl/>
          <w:lang w:bidi="ar-EG"/>
        </w:rPr>
        <w:t xml:space="preserve"> </w:t>
      </w:r>
      <w:r w:rsidR="00791895" w:rsidRPr="0005221C">
        <w:rPr>
          <w:rFonts w:hint="cs"/>
          <w:sz w:val="27"/>
          <w:szCs w:val="27"/>
          <w:rtl/>
          <w:lang w:bidi="ar-EG"/>
        </w:rPr>
        <w:t>و</w:t>
      </w:r>
      <w:r w:rsidR="00180F37" w:rsidRPr="0005221C">
        <w:rPr>
          <w:rFonts w:hint="cs"/>
          <w:sz w:val="27"/>
          <w:szCs w:val="27"/>
          <w:rtl/>
          <w:lang w:bidi="ar-EG"/>
        </w:rPr>
        <w:t>ما يتلاءم مع القطاعات الإقتصادية الواعدة للإ</w:t>
      </w:r>
      <w:r w:rsidR="00791895" w:rsidRPr="0005221C">
        <w:rPr>
          <w:rFonts w:hint="cs"/>
          <w:sz w:val="27"/>
          <w:szCs w:val="27"/>
          <w:rtl/>
          <w:lang w:bidi="ar-EG"/>
        </w:rPr>
        <w:t>ستثمارات الحكومية</w:t>
      </w:r>
      <w:r w:rsidR="00DB3C87" w:rsidRPr="0005221C">
        <w:rPr>
          <w:rFonts w:hint="cs"/>
          <w:sz w:val="27"/>
          <w:szCs w:val="27"/>
          <w:rtl/>
          <w:lang w:bidi="ar-EG"/>
        </w:rPr>
        <w:t xml:space="preserve"> والخاصة </w:t>
      </w:r>
      <w:r w:rsidR="007D7868" w:rsidRPr="0005221C">
        <w:rPr>
          <w:rFonts w:hint="cs"/>
          <w:sz w:val="27"/>
          <w:szCs w:val="27"/>
          <w:rtl/>
          <w:lang w:bidi="ar-EG"/>
        </w:rPr>
        <w:t xml:space="preserve">، حيث </w:t>
      </w:r>
      <w:r w:rsidR="00A36D86" w:rsidRPr="0005221C">
        <w:rPr>
          <w:rFonts w:hint="cs"/>
          <w:sz w:val="27"/>
          <w:szCs w:val="27"/>
          <w:rtl/>
          <w:lang w:bidi="ar-EG"/>
        </w:rPr>
        <w:t xml:space="preserve">أظهرت </w:t>
      </w:r>
      <w:r w:rsidR="0072611A" w:rsidRPr="0005221C">
        <w:rPr>
          <w:rFonts w:hint="cs"/>
          <w:sz w:val="27"/>
          <w:szCs w:val="27"/>
          <w:rtl/>
          <w:lang w:bidi="ar-EG"/>
        </w:rPr>
        <w:t xml:space="preserve">نتائج المسوحات الوطنية </w:t>
      </w:r>
      <w:r w:rsidR="005B25A4" w:rsidRPr="0005221C">
        <w:rPr>
          <w:rFonts w:hint="cs"/>
          <w:sz w:val="27"/>
          <w:szCs w:val="27"/>
          <w:rtl/>
          <w:lang w:bidi="ar-OM"/>
        </w:rPr>
        <w:t>التي أجريت على الخريجين و</w:t>
      </w:r>
      <w:r w:rsidR="0072611A" w:rsidRPr="0005221C">
        <w:rPr>
          <w:rFonts w:hint="cs"/>
          <w:sz w:val="27"/>
          <w:szCs w:val="27"/>
          <w:rtl/>
          <w:lang w:bidi="ar-OM"/>
        </w:rPr>
        <w:t xml:space="preserve">أرباب الأعمال في القطاع الخاص ، </w:t>
      </w:r>
      <w:r w:rsidR="000C66BB" w:rsidRPr="0005221C">
        <w:rPr>
          <w:rFonts w:hint="cs"/>
          <w:sz w:val="27"/>
          <w:szCs w:val="27"/>
          <w:rtl/>
          <w:lang w:bidi="ar-OM"/>
        </w:rPr>
        <w:t>أن</w:t>
      </w:r>
      <w:r w:rsidR="007D7868" w:rsidRPr="0005221C">
        <w:rPr>
          <w:rFonts w:hint="cs"/>
          <w:sz w:val="27"/>
          <w:szCs w:val="27"/>
          <w:rtl/>
          <w:lang w:bidi="ar-OM"/>
        </w:rPr>
        <w:t xml:space="preserve"> أبرز جوانب النقص لدى طلبة التعليم العالي والباحثون عن عمل هي</w:t>
      </w:r>
      <w:r w:rsidR="000C66BB" w:rsidRPr="0005221C">
        <w:rPr>
          <w:rFonts w:hint="cs"/>
          <w:sz w:val="27"/>
          <w:szCs w:val="27"/>
          <w:rtl/>
          <w:lang w:bidi="ar-OM"/>
        </w:rPr>
        <w:t xml:space="preserve"> ضعف </w:t>
      </w:r>
      <w:r w:rsidR="00E32893" w:rsidRPr="0005221C">
        <w:rPr>
          <w:rFonts w:hint="cs"/>
          <w:sz w:val="27"/>
          <w:szCs w:val="27"/>
          <w:rtl/>
          <w:lang w:bidi="ar-OM"/>
        </w:rPr>
        <w:t>الخبرة</w:t>
      </w:r>
      <w:r w:rsidR="00F14CD7" w:rsidRPr="0005221C">
        <w:rPr>
          <w:rFonts w:hint="cs"/>
          <w:sz w:val="27"/>
          <w:szCs w:val="27"/>
          <w:rtl/>
          <w:lang w:bidi="ar-OM"/>
        </w:rPr>
        <w:t>ِ</w:t>
      </w:r>
      <w:r w:rsidR="00E32893" w:rsidRPr="0005221C">
        <w:rPr>
          <w:rFonts w:hint="cs"/>
          <w:sz w:val="27"/>
          <w:szCs w:val="27"/>
          <w:rtl/>
          <w:lang w:bidi="ar-OM"/>
        </w:rPr>
        <w:t xml:space="preserve"> العملية</w:t>
      </w:r>
      <w:r w:rsidR="00947558" w:rsidRPr="0005221C">
        <w:rPr>
          <w:rFonts w:hint="cs"/>
          <w:sz w:val="27"/>
          <w:szCs w:val="27"/>
          <w:rtl/>
          <w:lang w:bidi="ar-OM"/>
        </w:rPr>
        <w:t xml:space="preserve"> </w:t>
      </w:r>
      <w:r w:rsidR="00E32893" w:rsidRPr="0005221C">
        <w:rPr>
          <w:rFonts w:hint="cs"/>
          <w:sz w:val="27"/>
          <w:szCs w:val="27"/>
          <w:rtl/>
          <w:lang w:bidi="ar-OM"/>
        </w:rPr>
        <w:t xml:space="preserve"> </w:t>
      </w:r>
      <w:r w:rsidR="000C66BB" w:rsidRPr="0005221C">
        <w:rPr>
          <w:rFonts w:hint="cs"/>
          <w:sz w:val="27"/>
          <w:szCs w:val="27"/>
          <w:rtl/>
          <w:lang w:bidi="ar-OM"/>
        </w:rPr>
        <w:t>و</w:t>
      </w:r>
      <w:r w:rsidR="007D7868" w:rsidRPr="0005221C">
        <w:rPr>
          <w:rFonts w:hint="cs"/>
          <w:sz w:val="27"/>
          <w:szCs w:val="27"/>
          <w:rtl/>
          <w:lang w:bidi="ar-OM"/>
        </w:rPr>
        <w:t xml:space="preserve"> مستوى اللغة الانجليزية </w:t>
      </w:r>
      <w:r w:rsidR="00A36D86" w:rsidRPr="0005221C">
        <w:rPr>
          <w:rFonts w:hint="cs"/>
          <w:sz w:val="27"/>
          <w:szCs w:val="27"/>
          <w:rtl/>
          <w:lang w:bidi="ar-OM"/>
        </w:rPr>
        <w:t xml:space="preserve">. </w:t>
      </w:r>
      <w:r w:rsidR="00F14CD7" w:rsidRPr="0005221C">
        <w:rPr>
          <w:rFonts w:hint="cs"/>
          <w:sz w:val="27"/>
          <w:szCs w:val="27"/>
          <w:rtl/>
          <w:lang w:bidi="ar-OM"/>
        </w:rPr>
        <w:t>ولابد أن تتسم هذه العملية بالتعاون المشترك بين</w:t>
      </w:r>
      <w:r w:rsidR="00A36D86" w:rsidRPr="0005221C">
        <w:rPr>
          <w:rFonts w:hint="cs"/>
          <w:sz w:val="27"/>
          <w:szCs w:val="27"/>
          <w:rtl/>
          <w:lang w:bidi="ar-OM"/>
        </w:rPr>
        <w:t xml:space="preserve"> القطاعي</w:t>
      </w:r>
      <w:r w:rsidR="00493317" w:rsidRPr="0005221C">
        <w:rPr>
          <w:rFonts w:hint="cs"/>
          <w:sz w:val="27"/>
          <w:szCs w:val="27"/>
          <w:rtl/>
          <w:lang w:bidi="ar-OM"/>
        </w:rPr>
        <w:t>ن</w:t>
      </w:r>
      <w:r w:rsidR="00A36D86" w:rsidRPr="0005221C">
        <w:rPr>
          <w:rFonts w:hint="cs"/>
          <w:sz w:val="27"/>
          <w:szCs w:val="27"/>
          <w:rtl/>
          <w:lang w:bidi="ar-OM"/>
        </w:rPr>
        <w:t xml:space="preserve"> العام والخاص</w:t>
      </w:r>
      <w:r w:rsidR="00F14CD7" w:rsidRPr="0005221C">
        <w:rPr>
          <w:rFonts w:hint="cs"/>
          <w:sz w:val="27"/>
          <w:szCs w:val="27"/>
          <w:rtl/>
          <w:lang w:bidi="ar-OM"/>
        </w:rPr>
        <w:t xml:space="preserve"> ،</w:t>
      </w:r>
      <w:r w:rsidR="00A36D86" w:rsidRPr="0005221C">
        <w:rPr>
          <w:rFonts w:hint="cs"/>
          <w:sz w:val="27"/>
          <w:szCs w:val="27"/>
          <w:rtl/>
          <w:lang w:bidi="ar-OM"/>
        </w:rPr>
        <w:t xml:space="preserve"> وفق ب</w:t>
      </w:r>
      <w:r w:rsidR="00493317" w:rsidRPr="0005221C">
        <w:rPr>
          <w:rFonts w:hint="cs"/>
          <w:sz w:val="27"/>
          <w:szCs w:val="27"/>
          <w:rtl/>
          <w:lang w:bidi="ar-OM"/>
        </w:rPr>
        <w:t>ر</w:t>
      </w:r>
      <w:r w:rsidR="00A36D86" w:rsidRPr="0005221C">
        <w:rPr>
          <w:rFonts w:hint="cs"/>
          <w:sz w:val="27"/>
          <w:szCs w:val="27"/>
          <w:rtl/>
          <w:lang w:bidi="ar-OM"/>
        </w:rPr>
        <w:t xml:space="preserve">امج شراكة </w:t>
      </w:r>
      <w:r w:rsidR="008252E1" w:rsidRPr="0005221C">
        <w:rPr>
          <w:rFonts w:hint="cs"/>
          <w:sz w:val="27"/>
          <w:szCs w:val="27"/>
          <w:rtl/>
          <w:lang w:bidi="ar-OM"/>
        </w:rPr>
        <w:t>متكاملة</w:t>
      </w:r>
      <w:r w:rsidR="007D7868" w:rsidRPr="0005221C">
        <w:rPr>
          <w:rFonts w:hint="cs"/>
          <w:sz w:val="27"/>
          <w:szCs w:val="27"/>
          <w:rtl/>
          <w:lang w:bidi="ar-OM"/>
        </w:rPr>
        <w:t xml:space="preserve"> لتنمية الموارد البشرية</w:t>
      </w:r>
      <w:r w:rsidR="00493317" w:rsidRPr="0005221C">
        <w:rPr>
          <w:rFonts w:hint="cs"/>
          <w:sz w:val="27"/>
          <w:szCs w:val="27"/>
          <w:rtl/>
          <w:lang w:bidi="ar-OM"/>
        </w:rPr>
        <w:t xml:space="preserve"> </w:t>
      </w:r>
      <w:r w:rsidR="00F55FFB" w:rsidRPr="0005221C">
        <w:rPr>
          <w:rFonts w:hint="cs"/>
          <w:sz w:val="27"/>
          <w:szCs w:val="27"/>
          <w:rtl/>
          <w:lang w:bidi="ar-OM"/>
        </w:rPr>
        <w:t>. و لابد</w:t>
      </w:r>
      <w:r w:rsidR="00F14CD7" w:rsidRPr="0005221C">
        <w:rPr>
          <w:rFonts w:hint="cs"/>
          <w:sz w:val="27"/>
          <w:szCs w:val="27"/>
          <w:rtl/>
          <w:lang w:bidi="ar-OM"/>
        </w:rPr>
        <w:t xml:space="preserve"> أيضا</w:t>
      </w:r>
      <w:r w:rsidR="00A336F8">
        <w:rPr>
          <w:rFonts w:hint="cs"/>
          <w:sz w:val="27"/>
          <w:szCs w:val="27"/>
          <w:rtl/>
          <w:lang w:bidi="ar-OM"/>
        </w:rPr>
        <w:t>ً</w:t>
      </w:r>
      <w:r w:rsidR="00F55FFB" w:rsidRPr="0005221C">
        <w:rPr>
          <w:rFonts w:hint="cs"/>
          <w:sz w:val="27"/>
          <w:szCs w:val="27"/>
          <w:rtl/>
          <w:lang w:bidi="ar-OM"/>
        </w:rPr>
        <w:t xml:space="preserve"> من الأخذ في الإعتبار</w:t>
      </w:r>
      <w:r w:rsidR="00180F37" w:rsidRPr="0005221C">
        <w:rPr>
          <w:rFonts w:hint="cs"/>
          <w:sz w:val="27"/>
          <w:szCs w:val="27"/>
          <w:rtl/>
          <w:lang w:bidi="ar-OM"/>
        </w:rPr>
        <w:t xml:space="preserve"> ،</w:t>
      </w:r>
      <w:r w:rsidR="00F55FFB" w:rsidRPr="0005221C">
        <w:rPr>
          <w:rFonts w:hint="cs"/>
          <w:sz w:val="27"/>
          <w:szCs w:val="27"/>
          <w:rtl/>
          <w:lang w:bidi="ar-OM"/>
        </w:rPr>
        <w:t xml:space="preserve"> </w:t>
      </w:r>
      <w:r w:rsidR="00F14CD7" w:rsidRPr="0005221C">
        <w:rPr>
          <w:rFonts w:hint="cs"/>
          <w:sz w:val="27"/>
          <w:szCs w:val="27"/>
          <w:rtl/>
          <w:lang w:bidi="ar-OM"/>
        </w:rPr>
        <w:t xml:space="preserve">أن </w:t>
      </w:r>
      <w:r w:rsidR="00F55FFB" w:rsidRPr="0005221C">
        <w:rPr>
          <w:rFonts w:hint="cs"/>
          <w:sz w:val="27"/>
          <w:szCs w:val="27"/>
          <w:rtl/>
          <w:lang w:bidi="ar-OM"/>
        </w:rPr>
        <w:t>تشجيع</w:t>
      </w:r>
      <w:r w:rsidR="00F14CD7" w:rsidRPr="0005221C">
        <w:rPr>
          <w:rFonts w:hint="cs"/>
          <w:sz w:val="27"/>
          <w:szCs w:val="27"/>
          <w:rtl/>
          <w:lang w:bidi="ar-OM"/>
        </w:rPr>
        <w:t>َ</w:t>
      </w:r>
      <w:r w:rsidR="00F55FFB" w:rsidRPr="0005221C">
        <w:rPr>
          <w:rFonts w:hint="cs"/>
          <w:sz w:val="27"/>
          <w:szCs w:val="27"/>
          <w:rtl/>
          <w:lang w:bidi="ar-OM"/>
        </w:rPr>
        <w:t xml:space="preserve"> وتسهيل</w:t>
      </w:r>
      <w:r w:rsidR="00F14CD7" w:rsidRPr="0005221C">
        <w:rPr>
          <w:rFonts w:hint="cs"/>
          <w:sz w:val="27"/>
          <w:szCs w:val="27"/>
          <w:rtl/>
          <w:lang w:bidi="ar-OM"/>
        </w:rPr>
        <w:t>َ</w:t>
      </w:r>
      <w:r w:rsidR="00F55FFB" w:rsidRPr="0005221C">
        <w:rPr>
          <w:rFonts w:hint="cs"/>
          <w:sz w:val="27"/>
          <w:szCs w:val="27"/>
          <w:rtl/>
          <w:lang w:bidi="ar-OM"/>
        </w:rPr>
        <w:t xml:space="preserve"> عملية</w:t>
      </w:r>
      <w:r w:rsidR="00F14CD7" w:rsidRPr="0005221C">
        <w:rPr>
          <w:rFonts w:hint="cs"/>
          <w:sz w:val="27"/>
          <w:szCs w:val="27"/>
          <w:rtl/>
          <w:lang w:bidi="ar-OM"/>
        </w:rPr>
        <w:t>ِ</w:t>
      </w:r>
      <w:r w:rsidR="00F55FFB" w:rsidRPr="0005221C">
        <w:rPr>
          <w:rFonts w:hint="cs"/>
          <w:sz w:val="27"/>
          <w:szCs w:val="27"/>
          <w:rtl/>
          <w:lang w:bidi="ar-OM"/>
        </w:rPr>
        <w:t xml:space="preserve"> التعمين التي تستهدف الوظائف المهنية</w:t>
      </w:r>
      <w:r w:rsidR="00180F37" w:rsidRPr="0005221C">
        <w:rPr>
          <w:rFonts w:hint="cs"/>
          <w:sz w:val="27"/>
          <w:szCs w:val="27"/>
          <w:rtl/>
          <w:lang w:bidi="ar-OM"/>
        </w:rPr>
        <w:t>ِ</w:t>
      </w:r>
      <w:r w:rsidR="00A336F8">
        <w:rPr>
          <w:rFonts w:hint="cs"/>
          <w:sz w:val="27"/>
          <w:szCs w:val="27"/>
          <w:rtl/>
          <w:lang w:bidi="ar-OM"/>
        </w:rPr>
        <w:t xml:space="preserve"> والفنية ، مرهونة إلى حد كبير</w:t>
      </w:r>
      <w:r w:rsidR="00F55FFB" w:rsidRPr="0005221C">
        <w:rPr>
          <w:rFonts w:hint="cs"/>
          <w:sz w:val="27"/>
          <w:szCs w:val="27"/>
          <w:rtl/>
          <w:lang w:bidi="ar-OM"/>
        </w:rPr>
        <w:t xml:space="preserve"> </w:t>
      </w:r>
      <w:r w:rsidR="00F14CD7" w:rsidRPr="0005221C">
        <w:rPr>
          <w:rFonts w:hint="cs"/>
          <w:sz w:val="27"/>
          <w:szCs w:val="27"/>
          <w:rtl/>
          <w:lang w:bidi="ar-OM"/>
        </w:rPr>
        <w:t>ب</w:t>
      </w:r>
      <w:r w:rsidR="00180F37" w:rsidRPr="0005221C">
        <w:rPr>
          <w:rFonts w:hint="cs"/>
          <w:sz w:val="27"/>
          <w:szCs w:val="27"/>
          <w:rtl/>
          <w:lang w:bidi="ar-OM"/>
        </w:rPr>
        <w:t>م</w:t>
      </w:r>
      <w:r w:rsidR="00493317" w:rsidRPr="0005221C">
        <w:rPr>
          <w:rFonts w:hint="cs"/>
          <w:sz w:val="27"/>
          <w:szCs w:val="27"/>
          <w:rtl/>
          <w:lang w:bidi="ar-OM"/>
        </w:rPr>
        <w:t>عالجة</w:t>
      </w:r>
      <w:r w:rsidR="000C66BB" w:rsidRPr="0005221C">
        <w:rPr>
          <w:rFonts w:hint="cs"/>
          <w:sz w:val="27"/>
          <w:szCs w:val="27"/>
          <w:rtl/>
          <w:lang w:bidi="ar-OM"/>
        </w:rPr>
        <w:t xml:space="preserve"> فرق</w:t>
      </w:r>
      <w:r w:rsidR="00A70535" w:rsidRPr="0005221C">
        <w:rPr>
          <w:rFonts w:hint="cs"/>
          <w:sz w:val="27"/>
          <w:szCs w:val="27"/>
          <w:rtl/>
          <w:lang w:bidi="ar-OM"/>
        </w:rPr>
        <w:t xml:space="preserve"> المزايا </w:t>
      </w:r>
      <w:r w:rsidR="00F55FFB" w:rsidRPr="0005221C">
        <w:rPr>
          <w:rFonts w:hint="cs"/>
          <w:sz w:val="27"/>
          <w:szCs w:val="27"/>
          <w:rtl/>
          <w:lang w:bidi="ar-OM"/>
        </w:rPr>
        <w:t xml:space="preserve">في </w:t>
      </w:r>
      <w:r w:rsidR="00A70535" w:rsidRPr="0005221C">
        <w:rPr>
          <w:rFonts w:hint="cs"/>
          <w:sz w:val="27"/>
          <w:szCs w:val="27"/>
          <w:rtl/>
          <w:lang w:bidi="ar-OM"/>
        </w:rPr>
        <w:t>وظائف ا</w:t>
      </w:r>
      <w:r w:rsidR="000C66BB" w:rsidRPr="0005221C">
        <w:rPr>
          <w:rFonts w:hint="cs"/>
          <w:sz w:val="27"/>
          <w:szCs w:val="27"/>
          <w:rtl/>
          <w:lang w:bidi="ar-OM"/>
        </w:rPr>
        <w:t>لقطاع العام مقارنة بالقطاع الخاص كالأجور</w:t>
      </w:r>
      <w:r w:rsidR="00180F37" w:rsidRPr="0005221C">
        <w:rPr>
          <w:rFonts w:hint="cs"/>
          <w:sz w:val="27"/>
          <w:szCs w:val="27"/>
          <w:rtl/>
          <w:lang w:bidi="ar-OM"/>
        </w:rPr>
        <w:t xml:space="preserve"> ، والتي تم</w:t>
      </w:r>
      <w:r w:rsidR="00A336F8">
        <w:rPr>
          <w:rFonts w:hint="cs"/>
          <w:sz w:val="27"/>
          <w:szCs w:val="27"/>
          <w:rtl/>
          <w:lang w:bidi="ar-OM"/>
        </w:rPr>
        <w:t>ثل</w:t>
      </w:r>
      <w:r w:rsidR="00493317" w:rsidRPr="0005221C">
        <w:rPr>
          <w:rFonts w:hint="cs"/>
          <w:sz w:val="27"/>
          <w:szCs w:val="27"/>
          <w:rtl/>
          <w:lang w:bidi="ar-OM"/>
        </w:rPr>
        <w:t xml:space="preserve"> </w:t>
      </w:r>
      <w:r w:rsidR="000C66BB" w:rsidRPr="0005221C">
        <w:rPr>
          <w:rFonts w:hint="cs"/>
          <w:sz w:val="27"/>
          <w:szCs w:val="27"/>
          <w:rtl/>
          <w:lang w:bidi="ar-OM"/>
        </w:rPr>
        <w:t>عنصرا</w:t>
      </w:r>
      <w:r w:rsidR="00A336F8">
        <w:rPr>
          <w:rFonts w:hint="cs"/>
          <w:sz w:val="27"/>
          <w:szCs w:val="27"/>
          <w:rtl/>
          <w:lang w:bidi="ar-OM"/>
        </w:rPr>
        <w:t>ً</w:t>
      </w:r>
      <w:r w:rsidR="000C66BB" w:rsidRPr="0005221C">
        <w:rPr>
          <w:rFonts w:hint="cs"/>
          <w:sz w:val="27"/>
          <w:szCs w:val="27"/>
          <w:rtl/>
          <w:lang w:bidi="ar-OM"/>
        </w:rPr>
        <w:t xml:space="preserve"> </w:t>
      </w:r>
      <w:r w:rsidR="00493317" w:rsidRPr="0005221C">
        <w:rPr>
          <w:rFonts w:hint="cs"/>
          <w:sz w:val="27"/>
          <w:szCs w:val="27"/>
          <w:rtl/>
          <w:lang w:bidi="ar-OM"/>
        </w:rPr>
        <w:t>ر</w:t>
      </w:r>
      <w:r w:rsidR="000C66BB" w:rsidRPr="0005221C">
        <w:rPr>
          <w:rFonts w:hint="cs"/>
          <w:sz w:val="27"/>
          <w:szCs w:val="27"/>
          <w:rtl/>
          <w:lang w:bidi="ar-OM"/>
        </w:rPr>
        <w:t>ئيسا</w:t>
      </w:r>
      <w:r w:rsidR="00A336F8">
        <w:rPr>
          <w:rFonts w:hint="cs"/>
          <w:sz w:val="27"/>
          <w:szCs w:val="27"/>
          <w:rtl/>
          <w:lang w:bidi="ar-OM"/>
        </w:rPr>
        <w:t>ً</w:t>
      </w:r>
      <w:r w:rsidR="000C66BB" w:rsidRPr="0005221C">
        <w:rPr>
          <w:rFonts w:hint="cs"/>
          <w:sz w:val="27"/>
          <w:szCs w:val="27"/>
          <w:rtl/>
          <w:lang w:bidi="ar-OM"/>
        </w:rPr>
        <w:t xml:space="preserve"> في</w:t>
      </w:r>
      <w:r w:rsidR="00E44269" w:rsidRPr="0005221C">
        <w:rPr>
          <w:rFonts w:hint="cs"/>
          <w:sz w:val="27"/>
          <w:szCs w:val="27"/>
          <w:rtl/>
          <w:lang w:bidi="ar-OM"/>
        </w:rPr>
        <w:t xml:space="preserve"> تحديد</w:t>
      </w:r>
      <w:r w:rsidR="000C66BB" w:rsidRPr="0005221C">
        <w:rPr>
          <w:rFonts w:hint="cs"/>
          <w:sz w:val="27"/>
          <w:szCs w:val="27"/>
          <w:rtl/>
          <w:lang w:bidi="ar-OM"/>
        </w:rPr>
        <w:t xml:space="preserve"> اتجاهات</w:t>
      </w:r>
      <w:r w:rsidR="00E44269" w:rsidRPr="0005221C">
        <w:rPr>
          <w:rFonts w:hint="cs"/>
          <w:sz w:val="27"/>
          <w:szCs w:val="27"/>
          <w:rtl/>
          <w:lang w:bidi="ar-OM"/>
        </w:rPr>
        <w:t xml:space="preserve"> و</w:t>
      </w:r>
      <w:r w:rsidR="00A70535" w:rsidRPr="0005221C">
        <w:rPr>
          <w:rFonts w:hint="cs"/>
          <w:sz w:val="27"/>
          <w:szCs w:val="27"/>
          <w:rtl/>
          <w:lang w:bidi="ar-OM"/>
        </w:rPr>
        <w:t xml:space="preserve"> تفضيل</w:t>
      </w:r>
      <w:r w:rsidR="00493317" w:rsidRPr="0005221C">
        <w:rPr>
          <w:rFonts w:hint="cs"/>
          <w:sz w:val="27"/>
          <w:szCs w:val="27"/>
          <w:rtl/>
          <w:lang w:bidi="ar-OM"/>
        </w:rPr>
        <w:t xml:space="preserve"> الخريجين</w:t>
      </w:r>
      <w:r w:rsidR="00F55FFB" w:rsidRPr="0005221C">
        <w:rPr>
          <w:rFonts w:hint="cs"/>
          <w:sz w:val="27"/>
          <w:szCs w:val="27"/>
          <w:rtl/>
          <w:lang w:bidi="ar-OM"/>
        </w:rPr>
        <w:t xml:space="preserve"> والباحثين عن عمل </w:t>
      </w:r>
      <w:r w:rsidR="00493317" w:rsidRPr="0005221C">
        <w:rPr>
          <w:rFonts w:hint="cs"/>
          <w:sz w:val="27"/>
          <w:szCs w:val="27"/>
          <w:rtl/>
          <w:lang w:bidi="ar-OM"/>
        </w:rPr>
        <w:t>،</w:t>
      </w:r>
      <w:r w:rsidR="000C66BB" w:rsidRPr="0005221C">
        <w:rPr>
          <w:rFonts w:hint="cs"/>
          <w:sz w:val="27"/>
          <w:szCs w:val="27"/>
          <w:rtl/>
          <w:lang w:bidi="ar-OM"/>
        </w:rPr>
        <w:t xml:space="preserve"> </w:t>
      </w:r>
      <w:r w:rsidR="008252E1" w:rsidRPr="0005221C">
        <w:rPr>
          <w:rFonts w:hint="cs"/>
          <w:sz w:val="27"/>
          <w:szCs w:val="27"/>
          <w:rtl/>
          <w:lang w:bidi="ar-OM"/>
        </w:rPr>
        <w:t>ومعيارا</w:t>
      </w:r>
      <w:r w:rsidR="00A336F8">
        <w:rPr>
          <w:rFonts w:hint="cs"/>
          <w:sz w:val="27"/>
          <w:szCs w:val="27"/>
          <w:rtl/>
          <w:lang w:bidi="ar-OM"/>
        </w:rPr>
        <w:t>ً</w:t>
      </w:r>
      <w:r w:rsidR="008252E1" w:rsidRPr="0005221C">
        <w:rPr>
          <w:rFonts w:hint="cs"/>
          <w:sz w:val="27"/>
          <w:szCs w:val="27"/>
          <w:rtl/>
          <w:lang w:bidi="ar-OM"/>
        </w:rPr>
        <w:t xml:space="preserve"> مهما </w:t>
      </w:r>
      <w:r w:rsidR="00E44269" w:rsidRPr="0005221C">
        <w:rPr>
          <w:rFonts w:hint="cs"/>
          <w:sz w:val="27"/>
          <w:szCs w:val="27"/>
          <w:rtl/>
          <w:lang w:bidi="ar-OM"/>
        </w:rPr>
        <w:t>لق</w:t>
      </w:r>
      <w:r w:rsidR="00E732BB" w:rsidRPr="0005221C">
        <w:rPr>
          <w:rFonts w:hint="cs"/>
          <w:sz w:val="27"/>
          <w:szCs w:val="27"/>
          <w:rtl/>
          <w:lang w:bidi="ar-OM"/>
        </w:rPr>
        <w:t>بول العمل في القطاع الخاص</w:t>
      </w:r>
      <w:r w:rsidR="005B25A4" w:rsidRPr="0005221C">
        <w:rPr>
          <w:rFonts w:hint="cs"/>
          <w:sz w:val="27"/>
          <w:szCs w:val="27"/>
          <w:rtl/>
          <w:lang w:bidi="ar-OM"/>
        </w:rPr>
        <w:t xml:space="preserve"> </w:t>
      </w:r>
      <w:r w:rsidR="00601ECC">
        <w:rPr>
          <w:rFonts w:hint="cs"/>
          <w:sz w:val="27"/>
          <w:szCs w:val="27"/>
          <w:rtl/>
          <w:lang w:bidi="ar-OM"/>
        </w:rPr>
        <w:t>، وهنا تجب الإ</w:t>
      </w:r>
      <w:r w:rsidR="00E732BB" w:rsidRPr="0005221C">
        <w:rPr>
          <w:rFonts w:hint="cs"/>
          <w:sz w:val="27"/>
          <w:szCs w:val="27"/>
          <w:rtl/>
          <w:lang w:bidi="ar-OM"/>
        </w:rPr>
        <w:t xml:space="preserve">شارة </w:t>
      </w:r>
      <w:r w:rsidR="005B25A4" w:rsidRPr="0005221C">
        <w:rPr>
          <w:rFonts w:hint="cs"/>
          <w:sz w:val="27"/>
          <w:szCs w:val="27"/>
          <w:rtl/>
          <w:lang w:bidi="ar-OM"/>
        </w:rPr>
        <w:t xml:space="preserve">إلى </w:t>
      </w:r>
      <w:r w:rsidR="00E732BB" w:rsidRPr="0005221C">
        <w:rPr>
          <w:rFonts w:hint="cs"/>
          <w:sz w:val="27"/>
          <w:szCs w:val="27"/>
          <w:rtl/>
          <w:lang w:bidi="ar-OM"/>
        </w:rPr>
        <w:t>أن رفع الأجور في القطاع الخ</w:t>
      </w:r>
      <w:r w:rsidR="008252E1" w:rsidRPr="0005221C">
        <w:rPr>
          <w:rFonts w:hint="cs"/>
          <w:sz w:val="27"/>
          <w:szCs w:val="27"/>
          <w:rtl/>
          <w:lang w:bidi="ar-OM"/>
        </w:rPr>
        <w:t>اص، يترتبط</w:t>
      </w:r>
      <w:r w:rsidR="005B25A4" w:rsidRPr="0005221C">
        <w:rPr>
          <w:rFonts w:hint="cs"/>
          <w:sz w:val="27"/>
          <w:szCs w:val="27"/>
          <w:rtl/>
          <w:lang w:bidi="ar-OM"/>
        </w:rPr>
        <w:t xml:space="preserve"> ارتباطا</w:t>
      </w:r>
      <w:r w:rsidR="00A336F8">
        <w:rPr>
          <w:rFonts w:hint="cs"/>
          <w:sz w:val="27"/>
          <w:szCs w:val="27"/>
          <w:rtl/>
          <w:lang w:bidi="ar-OM"/>
        </w:rPr>
        <w:t>ً</w:t>
      </w:r>
      <w:r w:rsidR="005B25A4" w:rsidRPr="0005221C">
        <w:rPr>
          <w:rFonts w:hint="cs"/>
          <w:sz w:val="27"/>
          <w:szCs w:val="27"/>
          <w:rtl/>
          <w:lang w:bidi="ar-OM"/>
        </w:rPr>
        <w:t xml:space="preserve"> وثيقا</w:t>
      </w:r>
      <w:r w:rsidR="00E732BB" w:rsidRPr="0005221C">
        <w:rPr>
          <w:rFonts w:hint="cs"/>
          <w:sz w:val="27"/>
          <w:szCs w:val="27"/>
          <w:rtl/>
          <w:lang w:bidi="ar-OM"/>
        </w:rPr>
        <w:t xml:space="preserve"> بتوسيع و ت</w:t>
      </w:r>
      <w:r w:rsidR="008252E1" w:rsidRPr="0005221C">
        <w:rPr>
          <w:rFonts w:hint="cs"/>
          <w:sz w:val="27"/>
          <w:szCs w:val="27"/>
          <w:rtl/>
          <w:lang w:bidi="ar-OM"/>
        </w:rPr>
        <w:t>حسين القاعدة الإ</w:t>
      </w:r>
      <w:r w:rsidR="00E732BB" w:rsidRPr="0005221C">
        <w:rPr>
          <w:rFonts w:hint="cs"/>
          <w:sz w:val="27"/>
          <w:szCs w:val="27"/>
          <w:rtl/>
          <w:lang w:bidi="ar-OM"/>
        </w:rPr>
        <w:t>نتاجية للمؤسسات</w:t>
      </w:r>
      <w:r w:rsidR="00180F37" w:rsidRPr="0005221C">
        <w:rPr>
          <w:rFonts w:hint="cs"/>
          <w:sz w:val="27"/>
          <w:szCs w:val="27"/>
          <w:rtl/>
          <w:lang w:bidi="ar-OM"/>
        </w:rPr>
        <w:t xml:space="preserve"> </w:t>
      </w:r>
      <w:r w:rsidR="00E732BB" w:rsidRPr="0005221C">
        <w:rPr>
          <w:rFonts w:hint="cs"/>
          <w:sz w:val="27"/>
          <w:szCs w:val="27"/>
          <w:rtl/>
          <w:lang w:bidi="ar-OM"/>
        </w:rPr>
        <w:t>،</w:t>
      </w:r>
      <w:r w:rsidR="00947558" w:rsidRPr="0005221C">
        <w:rPr>
          <w:rFonts w:hint="cs"/>
          <w:sz w:val="27"/>
          <w:szCs w:val="27"/>
          <w:rtl/>
          <w:lang w:bidi="ar-OM"/>
        </w:rPr>
        <w:t xml:space="preserve"> </w:t>
      </w:r>
      <w:r w:rsidR="00E732BB" w:rsidRPr="0005221C">
        <w:rPr>
          <w:rFonts w:hint="cs"/>
          <w:sz w:val="27"/>
          <w:szCs w:val="27"/>
          <w:rtl/>
          <w:lang w:bidi="ar-OM"/>
        </w:rPr>
        <w:t>وت</w:t>
      </w:r>
      <w:r w:rsidR="005B25A4" w:rsidRPr="0005221C">
        <w:rPr>
          <w:rFonts w:hint="cs"/>
          <w:sz w:val="27"/>
          <w:szCs w:val="27"/>
          <w:rtl/>
          <w:lang w:bidi="ar-OM"/>
        </w:rPr>
        <w:t>عزيز إ</w:t>
      </w:r>
      <w:r w:rsidR="00180F37" w:rsidRPr="0005221C">
        <w:rPr>
          <w:rFonts w:hint="cs"/>
          <w:sz w:val="27"/>
          <w:szCs w:val="27"/>
          <w:rtl/>
          <w:lang w:bidi="ar-OM"/>
        </w:rPr>
        <w:t xml:space="preserve">ستثماراتها </w:t>
      </w:r>
      <w:r w:rsidR="000814E5" w:rsidRPr="0005221C">
        <w:rPr>
          <w:rFonts w:hint="cs"/>
          <w:sz w:val="27"/>
          <w:szCs w:val="27"/>
          <w:rtl/>
          <w:lang w:bidi="ar-OM"/>
        </w:rPr>
        <w:t>، وتشجيع سياسة الأجورالمرتبطة ب</w:t>
      </w:r>
      <w:r w:rsidR="008252E1" w:rsidRPr="0005221C">
        <w:rPr>
          <w:rFonts w:hint="cs"/>
          <w:sz w:val="27"/>
          <w:szCs w:val="27"/>
          <w:rtl/>
          <w:lang w:bidi="ar-OM"/>
        </w:rPr>
        <w:t>الإ</w:t>
      </w:r>
      <w:r w:rsidR="00F14CD7" w:rsidRPr="0005221C">
        <w:rPr>
          <w:rFonts w:hint="cs"/>
          <w:sz w:val="27"/>
          <w:szCs w:val="27"/>
          <w:rtl/>
          <w:lang w:bidi="ar-OM"/>
        </w:rPr>
        <w:t xml:space="preserve">نتاجية . </w:t>
      </w:r>
    </w:p>
    <w:p w:rsidR="000814E5" w:rsidRDefault="000814E5" w:rsidP="000814E5">
      <w:pPr>
        <w:bidi/>
        <w:jc w:val="both"/>
        <w:rPr>
          <w:sz w:val="27"/>
          <w:szCs w:val="27"/>
          <w:rtl/>
          <w:lang w:bidi="ar-EG"/>
        </w:rPr>
      </w:pPr>
    </w:p>
    <w:p w:rsidR="000814E5" w:rsidRDefault="000814E5" w:rsidP="000814E5">
      <w:pPr>
        <w:bidi/>
        <w:jc w:val="both"/>
        <w:rPr>
          <w:sz w:val="27"/>
          <w:szCs w:val="27"/>
          <w:rtl/>
          <w:lang w:bidi="ar-EG"/>
        </w:rPr>
      </w:pPr>
    </w:p>
    <w:p w:rsidR="00D4078C" w:rsidRDefault="00D4078C" w:rsidP="00D4078C">
      <w:pPr>
        <w:bidi/>
        <w:jc w:val="both"/>
        <w:rPr>
          <w:sz w:val="27"/>
          <w:szCs w:val="27"/>
          <w:rtl/>
          <w:lang w:bidi="ar-EG"/>
        </w:rPr>
      </w:pPr>
    </w:p>
    <w:p w:rsidR="00115FEF" w:rsidRDefault="00115FEF" w:rsidP="00115FEF">
      <w:pPr>
        <w:bidi/>
        <w:jc w:val="both"/>
        <w:rPr>
          <w:sz w:val="28"/>
          <w:szCs w:val="28"/>
          <w:rtl/>
          <w:lang w:bidi="ar-OM"/>
        </w:rPr>
      </w:pPr>
    </w:p>
    <w:p w:rsidR="00115FEF" w:rsidRDefault="00115FEF" w:rsidP="00115FEF">
      <w:pPr>
        <w:bidi/>
        <w:jc w:val="both"/>
        <w:rPr>
          <w:sz w:val="28"/>
          <w:szCs w:val="28"/>
          <w:rtl/>
          <w:lang w:bidi="ar-EG"/>
        </w:rPr>
      </w:pPr>
    </w:p>
    <w:p w:rsidR="00071FE2" w:rsidRPr="00827A1F" w:rsidRDefault="00071FE2" w:rsidP="00827A1F">
      <w:pPr>
        <w:tabs>
          <w:tab w:val="right" w:pos="630"/>
          <w:tab w:val="right" w:pos="810"/>
        </w:tabs>
        <w:bidi/>
        <w:spacing w:after="0" w:line="240" w:lineRule="auto"/>
        <w:rPr>
          <w:rFonts w:ascii="Sakkal Majalla" w:eastAsia="Times New Roman" w:hAnsi="Sakkal Majalla" w:cs="mohammad bold art 1"/>
          <w:color w:val="1F4E79" w:themeColor="accent1" w:themeShade="80"/>
          <w:sz w:val="18"/>
          <w:szCs w:val="18"/>
          <w:rtl/>
          <w:lang w:bidi="ar-OM"/>
        </w:rPr>
      </w:pPr>
    </w:p>
    <w:sectPr w:rsidR="00071FE2" w:rsidRPr="00827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3D8" w:rsidRDefault="000473D8" w:rsidP="00301169">
      <w:pPr>
        <w:spacing w:after="0" w:line="240" w:lineRule="auto"/>
      </w:pPr>
      <w:r>
        <w:separator/>
      </w:r>
    </w:p>
  </w:endnote>
  <w:endnote w:type="continuationSeparator" w:id="0">
    <w:p w:rsidR="000473D8" w:rsidRDefault="000473D8" w:rsidP="00301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akkal Majalla">
    <w:altName w:val="Courier New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mohammad bold art 1"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3D8" w:rsidRDefault="000473D8" w:rsidP="00301169">
      <w:pPr>
        <w:spacing w:after="0" w:line="240" w:lineRule="auto"/>
      </w:pPr>
      <w:r>
        <w:separator/>
      </w:r>
    </w:p>
  </w:footnote>
  <w:footnote w:type="continuationSeparator" w:id="0">
    <w:p w:rsidR="000473D8" w:rsidRDefault="000473D8" w:rsidP="00301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F5CFA"/>
    <w:multiLevelType w:val="hybridMultilevel"/>
    <w:tmpl w:val="4FE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FE2"/>
    <w:rsid w:val="0003223D"/>
    <w:rsid w:val="00034749"/>
    <w:rsid w:val="0003621A"/>
    <w:rsid w:val="00047076"/>
    <w:rsid w:val="000473D8"/>
    <w:rsid w:val="0005221C"/>
    <w:rsid w:val="00067B5B"/>
    <w:rsid w:val="00071FE2"/>
    <w:rsid w:val="000742B8"/>
    <w:rsid w:val="000814E5"/>
    <w:rsid w:val="00083350"/>
    <w:rsid w:val="000A5B26"/>
    <w:rsid w:val="000A7AD8"/>
    <w:rsid w:val="000B1D29"/>
    <w:rsid w:val="000C322C"/>
    <w:rsid w:val="000C4426"/>
    <w:rsid w:val="000C66BB"/>
    <w:rsid w:val="000F7CF2"/>
    <w:rsid w:val="00115FEF"/>
    <w:rsid w:val="00127235"/>
    <w:rsid w:val="00140304"/>
    <w:rsid w:val="001455DA"/>
    <w:rsid w:val="00160A96"/>
    <w:rsid w:val="00174F1C"/>
    <w:rsid w:val="00180F37"/>
    <w:rsid w:val="00187586"/>
    <w:rsid w:val="001A7DC4"/>
    <w:rsid w:val="001D0DCF"/>
    <w:rsid w:val="001D2E18"/>
    <w:rsid w:val="001D6069"/>
    <w:rsid w:val="001F7232"/>
    <w:rsid w:val="00215521"/>
    <w:rsid w:val="00223BB1"/>
    <w:rsid w:val="002335CB"/>
    <w:rsid w:val="00245156"/>
    <w:rsid w:val="002528BF"/>
    <w:rsid w:val="00252A24"/>
    <w:rsid w:val="002541EC"/>
    <w:rsid w:val="00260AEA"/>
    <w:rsid w:val="002939B7"/>
    <w:rsid w:val="002C2E2C"/>
    <w:rsid w:val="002D423D"/>
    <w:rsid w:val="002F6838"/>
    <w:rsid w:val="00301169"/>
    <w:rsid w:val="00303971"/>
    <w:rsid w:val="00341C93"/>
    <w:rsid w:val="00360341"/>
    <w:rsid w:val="0037617E"/>
    <w:rsid w:val="003A771A"/>
    <w:rsid w:val="003E0F6B"/>
    <w:rsid w:val="003F0BF2"/>
    <w:rsid w:val="003F4E17"/>
    <w:rsid w:val="003F698D"/>
    <w:rsid w:val="00402520"/>
    <w:rsid w:val="00410E4F"/>
    <w:rsid w:val="0046719C"/>
    <w:rsid w:val="0047100C"/>
    <w:rsid w:val="00493317"/>
    <w:rsid w:val="004B2330"/>
    <w:rsid w:val="004F6D3E"/>
    <w:rsid w:val="00526183"/>
    <w:rsid w:val="00532E7D"/>
    <w:rsid w:val="005365A4"/>
    <w:rsid w:val="0053687F"/>
    <w:rsid w:val="0054247C"/>
    <w:rsid w:val="0056597B"/>
    <w:rsid w:val="005753E0"/>
    <w:rsid w:val="005A340A"/>
    <w:rsid w:val="005B25A4"/>
    <w:rsid w:val="005D1F6F"/>
    <w:rsid w:val="00601ECC"/>
    <w:rsid w:val="0063488C"/>
    <w:rsid w:val="00643924"/>
    <w:rsid w:val="00684624"/>
    <w:rsid w:val="006B6C5D"/>
    <w:rsid w:val="006D1214"/>
    <w:rsid w:val="006D1EEB"/>
    <w:rsid w:val="006D433E"/>
    <w:rsid w:val="006E1BAA"/>
    <w:rsid w:val="006F766B"/>
    <w:rsid w:val="0072611A"/>
    <w:rsid w:val="00727A6E"/>
    <w:rsid w:val="0074719B"/>
    <w:rsid w:val="0077027C"/>
    <w:rsid w:val="00791895"/>
    <w:rsid w:val="007D7868"/>
    <w:rsid w:val="00816213"/>
    <w:rsid w:val="008252E1"/>
    <w:rsid w:val="00827A1F"/>
    <w:rsid w:val="0084257B"/>
    <w:rsid w:val="00895D90"/>
    <w:rsid w:val="008A64F4"/>
    <w:rsid w:val="008B4C86"/>
    <w:rsid w:val="008D1491"/>
    <w:rsid w:val="008E33A0"/>
    <w:rsid w:val="0090007E"/>
    <w:rsid w:val="009119E6"/>
    <w:rsid w:val="00916E36"/>
    <w:rsid w:val="00917672"/>
    <w:rsid w:val="00947558"/>
    <w:rsid w:val="00960D19"/>
    <w:rsid w:val="00961C54"/>
    <w:rsid w:val="009858AE"/>
    <w:rsid w:val="00991949"/>
    <w:rsid w:val="00993446"/>
    <w:rsid w:val="009A2188"/>
    <w:rsid w:val="009C4491"/>
    <w:rsid w:val="009C676B"/>
    <w:rsid w:val="009D3FCB"/>
    <w:rsid w:val="00A11486"/>
    <w:rsid w:val="00A21E49"/>
    <w:rsid w:val="00A22360"/>
    <w:rsid w:val="00A26219"/>
    <w:rsid w:val="00A336F8"/>
    <w:rsid w:val="00A35123"/>
    <w:rsid w:val="00A3575F"/>
    <w:rsid w:val="00A36D86"/>
    <w:rsid w:val="00A544E8"/>
    <w:rsid w:val="00A64702"/>
    <w:rsid w:val="00A70535"/>
    <w:rsid w:val="00A813E6"/>
    <w:rsid w:val="00A8152A"/>
    <w:rsid w:val="00A865BC"/>
    <w:rsid w:val="00AA1459"/>
    <w:rsid w:val="00AB490A"/>
    <w:rsid w:val="00AB59F2"/>
    <w:rsid w:val="00AB6587"/>
    <w:rsid w:val="00AE3BD9"/>
    <w:rsid w:val="00AE45F9"/>
    <w:rsid w:val="00B07618"/>
    <w:rsid w:val="00B123AB"/>
    <w:rsid w:val="00B15C69"/>
    <w:rsid w:val="00B42528"/>
    <w:rsid w:val="00B43E1C"/>
    <w:rsid w:val="00B45BB2"/>
    <w:rsid w:val="00B465F2"/>
    <w:rsid w:val="00B5492F"/>
    <w:rsid w:val="00B7061A"/>
    <w:rsid w:val="00B70E7D"/>
    <w:rsid w:val="00B716E4"/>
    <w:rsid w:val="00B83494"/>
    <w:rsid w:val="00BA48B8"/>
    <w:rsid w:val="00BD51A7"/>
    <w:rsid w:val="00BF38E6"/>
    <w:rsid w:val="00C11783"/>
    <w:rsid w:val="00C253E3"/>
    <w:rsid w:val="00C27D13"/>
    <w:rsid w:val="00C6364E"/>
    <w:rsid w:val="00C87FCF"/>
    <w:rsid w:val="00C95AEF"/>
    <w:rsid w:val="00CD709C"/>
    <w:rsid w:val="00CF29B6"/>
    <w:rsid w:val="00D23865"/>
    <w:rsid w:val="00D27861"/>
    <w:rsid w:val="00D37CA6"/>
    <w:rsid w:val="00D4078C"/>
    <w:rsid w:val="00D561F3"/>
    <w:rsid w:val="00D61177"/>
    <w:rsid w:val="00D7365F"/>
    <w:rsid w:val="00DB3C87"/>
    <w:rsid w:val="00DC6E67"/>
    <w:rsid w:val="00DD1FA5"/>
    <w:rsid w:val="00DD4DFA"/>
    <w:rsid w:val="00DF1381"/>
    <w:rsid w:val="00E069AC"/>
    <w:rsid w:val="00E13C90"/>
    <w:rsid w:val="00E32893"/>
    <w:rsid w:val="00E44269"/>
    <w:rsid w:val="00E601AB"/>
    <w:rsid w:val="00E732BB"/>
    <w:rsid w:val="00E85838"/>
    <w:rsid w:val="00E95977"/>
    <w:rsid w:val="00EF7856"/>
    <w:rsid w:val="00F018F3"/>
    <w:rsid w:val="00F14CD7"/>
    <w:rsid w:val="00F341B6"/>
    <w:rsid w:val="00F55FFB"/>
    <w:rsid w:val="00FA2254"/>
    <w:rsid w:val="00FE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169"/>
  </w:style>
  <w:style w:type="paragraph" w:styleId="Footer">
    <w:name w:val="footer"/>
    <w:basedOn w:val="Normal"/>
    <w:link w:val="FooterChar"/>
    <w:uiPriority w:val="99"/>
    <w:unhideWhenUsed/>
    <w:rsid w:val="00301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169"/>
  </w:style>
  <w:style w:type="paragraph" w:styleId="BalloonText">
    <w:name w:val="Balloon Text"/>
    <w:basedOn w:val="Normal"/>
    <w:link w:val="BalloonTextChar"/>
    <w:uiPriority w:val="99"/>
    <w:semiHidden/>
    <w:unhideWhenUsed/>
    <w:rsid w:val="00410E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E4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42B8"/>
    <w:pPr>
      <w:spacing w:after="120" w:line="276" w:lineRule="auto"/>
      <w:ind w:left="720"/>
      <w:contextualSpacing/>
    </w:pPr>
    <w:rPr>
      <w:rFonts w:ascii="Calibri" w:eastAsia="Times New Roman" w:hAnsi="Calibri" w:cs="Arial"/>
      <w:sz w:val="21"/>
      <w:szCs w:val="21"/>
    </w:rPr>
  </w:style>
  <w:style w:type="table" w:customStyle="1" w:styleId="ListTable2-Accent51">
    <w:name w:val="List Table 2 - Accent 51"/>
    <w:basedOn w:val="TableNormal"/>
    <w:uiPriority w:val="47"/>
    <w:rsid w:val="00074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169"/>
  </w:style>
  <w:style w:type="paragraph" w:styleId="Footer">
    <w:name w:val="footer"/>
    <w:basedOn w:val="Normal"/>
    <w:link w:val="FooterChar"/>
    <w:uiPriority w:val="99"/>
    <w:unhideWhenUsed/>
    <w:rsid w:val="00301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169"/>
  </w:style>
  <w:style w:type="paragraph" w:styleId="BalloonText">
    <w:name w:val="Balloon Text"/>
    <w:basedOn w:val="Normal"/>
    <w:link w:val="BalloonTextChar"/>
    <w:uiPriority w:val="99"/>
    <w:semiHidden/>
    <w:unhideWhenUsed/>
    <w:rsid w:val="00410E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E4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42B8"/>
    <w:pPr>
      <w:spacing w:after="120" w:line="276" w:lineRule="auto"/>
      <w:ind w:left="720"/>
      <w:contextualSpacing/>
    </w:pPr>
    <w:rPr>
      <w:rFonts w:ascii="Calibri" w:eastAsia="Times New Roman" w:hAnsi="Calibri" w:cs="Arial"/>
      <w:sz w:val="21"/>
      <w:szCs w:val="21"/>
    </w:rPr>
  </w:style>
  <w:style w:type="table" w:customStyle="1" w:styleId="ListTable2-Accent51">
    <w:name w:val="List Table 2 - Accent 51"/>
    <w:basedOn w:val="TableNormal"/>
    <w:uiPriority w:val="47"/>
    <w:rsid w:val="00074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8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-fs01\Dawla\Information%20&amp;%20Research%20Center\&#1583;&#1575;&#1574;&#1585;&#1577;%20&#1575;&#1604;&#1576;&#1581;&#1608;&#1579;%20&#1575;&#1604;&#1573;&#1602;&#1578;&#1589;&#1575;&#1583;&#1610;&#1577;%20&#1608;%20&#1575;&#1604;&#1605;&#1575;&#1604;&#1610;&#1577;\&#1605;&#1575;&#1580;&#1583;%20&#1575;&#1604;&#1582;&#1585;&#1608;&#1589;&#1610;\Excel\&#1578;&#1589;&#1606;&#1610;&#1601;%20&#1575;&#1604;&#1602;&#1608;&#1609;%20&#1575;&#1604;&#1593;&#1575;&#1605;&#1604;&#1577;%20&#1601;&#1610;%20&#1575;&#1604;&#1602;&#1591;&#1575;&#1593;%20&#1575;&#1604;&#1582;&#1575;&#158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ar-OM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0555555555555555E-2"/>
          <c:y val="7.5509223318916116E-2"/>
          <c:w val="0.79433070866141731"/>
          <c:h val="0.7849909430335292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>
              <a:outerShdw blurRad="254000" sx="102000" sy="102000" algn="ctr" rotWithShape="0">
                <a:prstClr val="black">
                  <a:alpha val="20000"/>
                </a:prstClr>
              </a:outerShdw>
            </a:effectLst>
          </c:spPr>
          <c:invertIfNegative val="0"/>
          <c:dPt>
            <c:idx val="0"/>
            <c:invertIfNegative val="0"/>
            <c:bubble3D val="0"/>
          </c:dPt>
          <c:dPt>
            <c:idx val="1"/>
            <c:invertIfNegative val="0"/>
            <c:bubble3D val="0"/>
          </c:dPt>
          <c:dPt>
            <c:idx val="2"/>
            <c:invertIfNegative val="0"/>
            <c:bubble3D val="0"/>
          </c:dPt>
          <c:dPt>
            <c:idx val="3"/>
            <c:invertIfNegative val="0"/>
            <c:bubble3D val="0"/>
          </c:dPt>
          <c:dPt>
            <c:idx val="4"/>
            <c:invertIfNegative val="0"/>
            <c:bubble3D val="0"/>
          </c:dPt>
          <c:dPt>
            <c:idx val="5"/>
            <c:invertIfNegative val="0"/>
            <c:bubble3D val="0"/>
          </c:dPt>
          <c:dPt>
            <c:idx val="6"/>
            <c:invertIfNegative val="0"/>
            <c:bubble3D val="0"/>
          </c:dPt>
          <c:dPt>
            <c:idx val="7"/>
            <c:invertIfNegative val="0"/>
            <c:bubble3D val="0"/>
          </c:dPt>
          <c:dPt>
            <c:idx val="8"/>
            <c:invertIfNegative val="0"/>
            <c:bubble3D val="0"/>
          </c:dPt>
          <c:dPt>
            <c:idx val="9"/>
            <c:invertIfNegative val="0"/>
            <c:bubble3D val="0"/>
          </c:dPt>
          <c:dPt>
            <c:idx val="10"/>
            <c:invertIfNegative val="0"/>
            <c:bubble3D val="0"/>
          </c:dPt>
          <c:dPt>
            <c:idx val="11"/>
            <c:invertIfNegative val="0"/>
            <c:bubble3D val="0"/>
          </c:dPt>
          <c:dPt>
            <c:idx val="12"/>
            <c:invertIfNegative val="0"/>
            <c:bubble3D val="0"/>
          </c:dPt>
          <c:dPt>
            <c:idx val="13"/>
            <c:invertIfNegative val="0"/>
            <c:bubble3D val="0"/>
          </c:dPt>
          <c:cat>
            <c:strRef>
              <c:f>'تصنيف العمالة فيالقطاع الخاص'!$V$47:$V$60</c:f>
              <c:strCache>
                <c:ptCount val="14"/>
                <c:pt idx="0">
                  <c:v>الزراعة والصيد والحراجة </c:v>
                </c:pt>
                <c:pt idx="1">
                  <c:v>صيد الأسماك</c:v>
                </c:pt>
                <c:pt idx="2">
                  <c:v>التعدين </c:v>
                </c:pt>
                <c:pt idx="3">
                  <c:v>الصناعات التحويلية </c:v>
                </c:pt>
                <c:pt idx="4">
                  <c:v>امدادت الغاز والكهرباء والمياة </c:v>
                </c:pt>
                <c:pt idx="5">
                  <c:v>الانشاءات </c:v>
                </c:pt>
                <c:pt idx="6">
                  <c:v>تجارة الجملة والتجزأة وإصلاح المركبات </c:v>
                </c:pt>
                <c:pt idx="7">
                  <c:v>الفنادق والمطاعم </c:v>
                </c:pt>
                <c:pt idx="8">
                  <c:v>النقل والتخزين والاتصالات </c:v>
                </c:pt>
                <c:pt idx="9">
                  <c:v>الوساطة المالية </c:v>
                </c:pt>
                <c:pt idx="10">
                  <c:v>الأنشطة العقارية والايجارية والتجارية </c:v>
                </c:pt>
                <c:pt idx="11">
                  <c:v>التعليم </c:v>
                </c:pt>
                <c:pt idx="12">
                  <c:v>الصحة والعمل الاجتماعي </c:v>
                </c:pt>
                <c:pt idx="13">
                  <c:v>أنشطة الخدمة المجتمعية </c:v>
                </c:pt>
              </c:strCache>
            </c:strRef>
          </c:cat>
          <c:val>
            <c:numRef>
              <c:f>'تصنيف العمالة فيالقطاع الخاص'!$K$47:$K$60</c:f>
              <c:numCache>
                <c:formatCode>0.0%</c:formatCode>
                <c:ptCount val="14"/>
                <c:pt idx="0">
                  <c:v>1.2933726765599087E-2</c:v>
                </c:pt>
                <c:pt idx="1">
                  <c:v>1.7202354006337708E-2</c:v>
                </c:pt>
                <c:pt idx="2">
                  <c:v>0.59454248850659941</c:v>
                </c:pt>
                <c:pt idx="3">
                  <c:v>0.10012277973315871</c:v>
                </c:pt>
                <c:pt idx="4">
                  <c:v>0.73839979934788058</c:v>
                </c:pt>
                <c:pt idx="5">
                  <c:v>7.7068887052115065E-2</c:v>
                </c:pt>
                <c:pt idx="6">
                  <c:v>0.12744020478928969</c:v>
                </c:pt>
                <c:pt idx="7">
                  <c:v>6.1754043271697923E-2</c:v>
                </c:pt>
                <c:pt idx="8">
                  <c:v>0.20131943674465019</c:v>
                </c:pt>
                <c:pt idx="9">
                  <c:v>0.78958407939837316</c:v>
                </c:pt>
                <c:pt idx="10">
                  <c:v>0.21530994361559655</c:v>
                </c:pt>
                <c:pt idx="11">
                  <c:v>0.27594924856032588</c:v>
                </c:pt>
                <c:pt idx="12">
                  <c:v>0.16456921587608905</c:v>
                </c:pt>
                <c:pt idx="13">
                  <c:v>3.3448945867911167E-2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40298368"/>
        <c:axId val="81543168"/>
      </c:barChart>
      <c:catAx>
        <c:axId val="402983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OM"/>
          </a:p>
        </c:txPr>
        <c:crossAx val="81543168"/>
        <c:crosses val="autoZero"/>
        <c:auto val="1"/>
        <c:lblAlgn val="ctr"/>
        <c:lblOffset val="100"/>
        <c:noMultiLvlLbl val="0"/>
      </c:catAx>
      <c:valAx>
        <c:axId val="8154316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OM"/>
          </a:p>
        </c:txPr>
        <c:crossAx val="40298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ar-OM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51D17-1DC7-466E-8854-8597DF60C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4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Majid Adid Suliman AL kharoosi</dc:creator>
  <cp:lastModifiedBy>user</cp:lastModifiedBy>
  <cp:revision>28</cp:revision>
  <cp:lastPrinted>2017-08-17T05:15:00Z</cp:lastPrinted>
  <dcterms:created xsi:type="dcterms:W3CDTF">2017-08-17T10:12:00Z</dcterms:created>
  <dcterms:modified xsi:type="dcterms:W3CDTF">2017-08-18T19:39:00Z</dcterms:modified>
</cp:coreProperties>
</file>