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1. sprintin retrospektiivi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pos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hyvä tiimihenki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ongelmien ratkaisu yhdessä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ideointi hyvässä hengessä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päätöksenteko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kukaan ei jää yksin ongelmoimaan, vaan saa muilta heti apua (helppo kysyä muilta)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tiedetään koko ajan mitä muut tekee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osaamistaso suht samanlainen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pariohjelmointi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kehitettävää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työaikakuri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tehtävien jakaminen paremmin (että tehtäisiin useampaa asiaa yhtä aikaa yksilöllisesti/ pareittain)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ajan jakaminen tehtäviin (estimointi) ei ole hallinnassa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user storyjen / taskien pilkkominen pienemmiksi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kehityksen kohteiksi valitaan ja miten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tehtävien jakaminen paremmin (että tehtäisiin useampaa asiaa yhtä aikaa yksilöllisesti/ pareittain)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user storyjen / taskien pilkkominen pienemmiksi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sprintin retrospektiivi.docx</dc:title>
</cp:coreProperties>
</file>