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MarkItDown sample</w:t>
      </w:r>
    </w:p>
    <w:p>
      <w:r>
        <w:t>Conversion preserves café and 香港.</w:t>
      </w:r>
    </w:p>
    <w:tbl>
      <w:tr>
        <w:tc>
          <w:p>
            <w:r>
              <w:t>Item</w:t>
            </w:r>
          </w:p>
        </w:tc>
        <w:tc>
          <w:p>
            <w:r>
              <w:t>Count</w:t>
            </w:r>
          </w:p>
        </w:tc>
      </w:tr>
      <w:tr>
        <w:tc>
          <w:p>
            <w:r>
              <w:t>Apples</w:t>
            </w:r>
          </w:p>
        </w:tc>
        <w:tc>
          <w:p>
            <w:r>
              <w:t>3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