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7AEE" w14:textId="77777777" w:rsidR="00996AC7" w:rsidRPr="00C304AA" w:rsidRDefault="005E1B6C">
      <w:pPr>
        <w:rPr>
          <w:rFonts w:ascii="Avenir Roman" w:hAnsi="Avenir Roman"/>
        </w:rPr>
      </w:pPr>
      <w:r w:rsidRPr="00C304AA">
        <w:rPr>
          <w:rFonts w:ascii="Avenir Roman" w:hAnsi="Avenir Roman"/>
        </w:rPr>
        <w:t xml:space="preserve">TPC Chart </w:t>
      </w:r>
      <w:proofErr w:type="spellStart"/>
      <w:r w:rsidRPr="00C304AA">
        <w:rPr>
          <w:rFonts w:ascii="Avenir Roman" w:hAnsi="Avenir Roman"/>
        </w:rPr>
        <w:t>styleguide</w:t>
      </w:r>
      <w:proofErr w:type="spellEnd"/>
      <w:r w:rsidRPr="00C304AA">
        <w:rPr>
          <w:rFonts w:ascii="Avenir Roman" w:hAnsi="Avenir Roman"/>
        </w:rPr>
        <w:t>:</w:t>
      </w:r>
    </w:p>
    <w:p w14:paraId="3B7ACC8F" w14:textId="77777777" w:rsidR="005E1B6C" w:rsidRPr="00C304AA" w:rsidRDefault="005E1B6C">
      <w:pPr>
        <w:rPr>
          <w:rFonts w:ascii="Avenir Roman" w:hAnsi="Avenir Roman"/>
        </w:rPr>
      </w:pPr>
    </w:p>
    <w:p w14:paraId="71066A74" w14:textId="77777777" w:rsidR="00812AF5" w:rsidRPr="00C304AA" w:rsidRDefault="005E1B6C">
      <w:pPr>
        <w:rPr>
          <w:rFonts w:ascii="Avenir Roman" w:hAnsi="Avenir Roman"/>
        </w:rPr>
      </w:pPr>
      <w:r w:rsidRPr="00C304AA">
        <w:rPr>
          <w:rFonts w:ascii="Avenir Roman" w:hAnsi="Avenir Roman"/>
        </w:rPr>
        <w:t xml:space="preserve">Use this </w:t>
      </w:r>
      <w:proofErr w:type="spellStart"/>
      <w:r w:rsidRPr="00C304AA">
        <w:rPr>
          <w:rFonts w:ascii="Avenir Roman" w:hAnsi="Avenir Roman"/>
        </w:rPr>
        <w:t>datavisualization</w:t>
      </w:r>
      <w:proofErr w:type="spellEnd"/>
      <w:r w:rsidRPr="00C304AA">
        <w:rPr>
          <w:rFonts w:ascii="Avenir Roman" w:hAnsi="Avenir Roman"/>
        </w:rPr>
        <w:t xml:space="preserve"> </w:t>
      </w:r>
      <w:proofErr w:type="spellStart"/>
      <w:r w:rsidRPr="00C304AA">
        <w:rPr>
          <w:rFonts w:ascii="Avenir Roman" w:hAnsi="Avenir Roman"/>
        </w:rPr>
        <w:t>styleguide</w:t>
      </w:r>
      <w:proofErr w:type="spellEnd"/>
      <w:r w:rsidRPr="00C304AA">
        <w:rPr>
          <w:rFonts w:ascii="Avenir Roman" w:hAnsi="Avenir Roman"/>
        </w:rPr>
        <w:t xml:space="preserve"> to create a uniform look and feel to all of Tax Policy Center’s charts and graphs. This site contains guidelines that are in line with </w:t>
      </w:r>
      <w:proofErr w:type="spellStart"/>
      <w:r w:rsidRPr="00C304AA">
        <w:rPr>
          <w:rFonts w:ascii="Avenir Roman" w:hAnsi="Avenir Roman"/>
        </w:rPr>
        <w:t>datavisualization</w:t>
      </w:r>
      <w:proofErr w:type="spellEnd"/>
      <w:r w:rsidRPr="00C304AA">
        <w:rPr>
          <w:rFonts w:ascii="Avenir Roman" w:hAnsi="Avenir Roman"/>
        </w:rPr>
        <w:t xml:space="preserve"> best practices and proven design principals. It also eliminates the burden of design and color decisions when creating charts.</w:t>
      </w:r>
    </w:p>
    <w:p w14:paraId="1E2EE28C" w14:textId="77777777" w:rsidR="00A426D5" w:rsidRPr="00C304AA" w:rsidRDefault="00A426D5">
      <w:pPr>
        <w:rPr>
          <w:rFonts w:ascii="Avenir Roman" w:hAnsi="Avenir Roman"/>
        </w:rPr>
      </w:pPr>
    </w:p>
    <w:p w14:paraId="07B5D8D3" w14:textId="77777777" w:rsidR="00A426D5" w:rsidRPr="00C304AA" w:rsidRDefault="00A426D5">
      <w:pPr>
        <w:rPr>
          <w:rFonts w:ascii="Avenir Roman" w:hAnsi="Avenir Roman"/>
        </w:rPr>
      </w:pPr>
      <w:r w:rsidRPr="00C304AA">
        <w:rPr>
          <w:rFonts w:ascii="Avenir Roman" w:hAnsi="Avenir Roman"/>
        </w:rPr>
        <w:t>These guidelines are focused primarily for publishing charts to the web site. Minor sizing and typographic adjustments need to be made to insert charts into documents.</w:t>
      </w:r>
    </w:p>
    <w:p w14:paraId="664BC076" w14:textId="77777777" w:rsidR="00812AF5" w:rsidRPr="00C304AA" w:rsidRDefault="00812AF5">
      <w:pPr>
        <w:rPr>
          <w:rFonts w:ascii="Avenir Roman" w:hAnsi="Avenir Roman"/>
        </w:rPr>
      </w:pPr>
      <w:r w:rsidRPr="00C304AA">
        <w:rPr>
          <w:rFonts w:ascii="Avenir Roman" w:hAnsi="Avenir Roman"/>
        </w:rPr>
        <w:br w:type="page"/>
      </w:r>
    </w:p>
    <w:p w14:paraId="03235659" w14:textId="77777777" w:rsidR="005E1B6C" w:rsidRPr="00C304AA" w:rsidRDefault="00812AF5">
      <w:pPr>
        <w:rPr>
          <w:rFonts w:ascii="Avenir Roman" w:hAnsi="Avenir Roman"/>
        </w:rPr>
      </w:pPr>
      <w:r w:rsidRPr="00C304AA">
        <w:rPr>
          <w:rFonts w:ascii="Avenir Roman" w:hAnsi="Avenir Roman"/>
        </w:rPr>
        <w:t>Chart typography</w:t>
      </w:r>
    </w:p>
    <w:p w14:paraId="7DB441E3" w14:textId="77777777" w:rsidR="00812AF5" w:rsidRPr="00C304AA" w:rsidRDefault="00812AF5">
      <w:pPr>
        <w:rPr>
          <w:rFonts w:ascii="Avenir Roman" w:hAnsi="Avenir Roman"/>
        </w:rPr>
      </w:pPr>
      <w:r w:rsidRPr="00C304AA">
        <w:rPr>
          <w:rFonts w:ascii="Avenir Roman" w:hAnsi="Avenir Roman"/>
        </w:rPr>
        <w:t>Taxpolicycenter.org is built using the font</w:t>
      </w:r>
      <w:r w:rsidR="001B6FC2" w:rsidRPr="00C304AA">
        <w:rPr>
          <w:rFonts w:ascii="Avenir Roman" w:hAnsi="Avenir Roman"/>
        </w:rPr>
        <w:t>s</w:t>
      </w:r>
      <w:r w:rsidRPr="00C304AA">
        <w:rPr>
          <w:rFonts w:ascii="Avenir Roman" w:hAnsi="Avenir Roman"/>
        </w:rPr>
        <w:t xml:space="preserve"> </w:t>
      </w:r>
      <w:r w:rsidRPr="00C304AA">
        <w:rPr>
          <w:rFonts w:ascii="Avenir Roman" w:hAnsi="Avenir Roman"/>
          <w:i/>
        </w:rPr>
        <w:t>Avenir</w:t>
      </w:r>
      <w:r w:rsidR="001B6FC2" w:rsidRPr="00C304AA">
        <w:rPr>
          <w:rFonts w:ascii="Avenir Roman" w:hAnsi="Avenir Roman"/>
        </w:rPr>
        <w:t xml:space="preserve"> and </w:t>
      </w:r>
      <w:r w:rsidR="001B6FC2" w:rsidRPr="00C304AA">
        <w:rPr>
          <w:rFonts w:ascii="Avenir Roman" w:hAnsi="Avenir Roman"/>
          <w:i/>
        </w:rPr>
        <w:t>Calvert</w:t>
      </w:r>
      <w:r w:rsidR="00994C63" w:rsidRPr="00C304AA">
        <w:rPr>
          <w:rFonts w:ascii="Avenir Roman" w:hAnsi="Avenir Roman"/>
        </w:rPr>
        <w:t xml:space="preserve">. </w:t>
      </w:r>
      <w:r w:rsidR="001B6FC2" w:rsidRPr="00C304AA">
        <w:rPr>
          <w:rFonts w:ascii="Avenir Roman" w:hAnsi="Avenir Roman"/>
        </w:rPr>
        <w:t>When possible, those fonts should also be used to create charts. If Avenir is not installed on your computer, a suitable replacement is Tahoma. If Calvert is not installed, Rockwell is a good replacement (Calvert is used very sparingly on the site and in charts).</w:t>
      </w:r>
      <w:r w:rsidR="006565D2">
        <w:rPr>
          <w:rFonts w:ascii="Avenir Roman" w:hAnsi="Avenir Roman"/>
        </w:rPr>
        <w:t xml:space="preserve"> Good chart typography creates a hierarchy among elements and guides the reader through the visual. </w:t>
      </w:r>
    </w:p>
    <w:p w14:paraId="07508C18" w14:textId="77777777" w:rsidR="001B6FC2" w:rsidRPr="00C304AA" w:rsidRDefault="001B6FC2">
      <w:pPr>
        <w:rPr>
          <w:rFonts w:ascii="Avenir Roman" w:hAnsi="Avenir Roman"/>
        </w:rPr>
      </w:pPr>
      <w:bookmarkStart w:id="0" w:name="_GoBack"/>
    </w:p>
    <w:tbl>
      <w:tblPr>
        <w:tblStyle w:val="TableGrid"/>
        <w:tblpPr w:leftFromText="180" w:rightFromText="180" w:vertAnchor="page" w:horzAnchor="margin" w:tblpY="8105"/>
        <w:tblW w:w="0" w:type="auto"/>
        <w:tblLook w:val="04A0" w:firstRow="1" w:lastRow="0" w:firstColumn="1" w:lastColumn="0" w:noHBand="0" w:noVBand="1"/>
      </w:tblPr>
      <w:tblGrid>
        <w:gridCol w:w="1195"/>
        <w:gridCol w:w="1436"/>
        <w:gridCol w:w="954"/>
        <w:gridCol w:w="974"/>
        <w:gridCol w:w="1327"/>
        <w:gridCol w:w="1371"/>
        <w:gridCol w:w="1599"/>
      </w:tblGrid>
      <w:tr w:rsidR="00C304AA" w:rsidRPr="00C304AA" w14:paraId="14E59297" w14:textId="77777777" w:rsidTr="009F11C6">
        <w:trPr>
          <w:trHeight w:val="246"/>
        </w:trPr>
        <w:tc>
          <w:tcPr>
            <w:tcW w:w="2419" w:type="dxa"/>
          </w:tcPr>
          <w:p w14:paraId="381B2B0B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</w:p>
        </w:tc>
        <w:tc>
          <w:tcPr>
            <w:tcW w:w="2595" w:type="dxa"/>
          </w:tcPr>
          <w:p w14:paraId="054F12ED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Typeface</w:t>
            </w:r>
          </w:p>
        </w:tc>
        <w:tc>
          <w:tcPr>
            <w:tcW w:w="2207" w:type="dxa"/>
          </w:tcPr>
          <w:p w14:paraId="4595BDFA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Size (web)</w:t>
            </w:r>
          </w:p>
        </w:tc>
        <w:tc>
          <w:tcPr>
            <w:tcW w:w="1971" w:type="dxa"/>
          </w:tcPr>
          <w:p w14:paraId="1CA5FC49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Size (print)</w:t>
            </w:r>
          </w:p>
        </w:tc>
        <w:tc>
          <w:tcPr>
            <w:tcW w:w="2269" w:type="dxa"/>
          </w:tcPr>
          <w:p w14:paraId="26CC358B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Case</w:t>
            </w:r>
          </w:p>
        </w:tc>
        <w:tc>
          <w:tcPr>
            <w:tcW w:w="2309" w:type="dxa"/>
          </w:tcPr>
          <w:p w14:paraId="032ED1BE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Color</w:t>
            </w:r>
          </w:p>
        </w:tc>
        <w:tc>
          <w:tcPr>
            <w:tcW w:w="2704" w:type="dxa"/>
          </w:tcPr>
          <w:p w14:paraId="36311B00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Notes</w:t>
            </w:r>
          </w:p>
        </w:tc>
      </w:tr>
      <w:tr w:rsidR="00C304AA" w:rsidRPr="00C304AA" w14:paraId="54B42113" w14:textId="77777777" w:rsidTr="009F11C6">
        <w:trPr>
          <w:trHeight w:val="497"/>
        </w:trPr>
        <w:tc>
          <w:tcPr>
            <w:tcW w:w="2419" w:type="dxa"/>
          </w:tcPr>
          <w:p w14:paraId="46356F31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Figure number</w:t>
            </w:r>
          </w:p>
        </w:tc>
        <w:tc>
          <w:tcPr>
            <w:tcW w:w="2595" w:type="dxa"/>
          </w:tcPr>
          <w:p w14:paraId="0AF7777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Calvert (Rockwell)</w:t>
            </w:r>
          </w:p>
        </w:tc>
        <w:tc>
          <w:tcPr>
            <w:tcW w:w="2207" w:type="dxa"/>
          </w:tcPr>
          <w:p w14:paraId="52AE7003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</w:t>
            </w:r>
            <w:r w:rsidR="00C304AA" w:rsidRPr="00C304AA">
              <w:rPr>
                <w:rFonts w:ascii="Avenir Roman" w:hAnsi="Avenir Roman"/>
              </w:rPr>
              <w:t>1</w:t>
            </w:r>
          </w:p>
        </w:tc>
        <w:tc>
          <w:tcPr>
            <w:tcW w:w="1971" w:type="dxa"/>
          </w:tcPr>
          <w:p w14:paraId="090BF8E3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8</w:t>
            </w:r>
          </w:p>
        </w:tc>
        <w:tc>
          <w:tcPr>
            <w:tcW w:w="2269" w:type="dxa"/>
          </w:tcPr>
          <w:p w14:paraId="2B57CF1E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ALL CAPS</w:t>
            </w:r>
          </w:p>
        </w:tc>
        <w:tc>
          <w:tcPr>
            <w:tcW w:w="2309" w:type="dxa"/>
          </w:tcPr>
          <w:p w14:paraId="62B183A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#DD0806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221, 8, 6)</w:t>
            </w:r>
          </w:p>
        </w:tc>
        <w:tc>
          <w:tcPr>
            <w:tcW w:w="2704" w:type="dxa"/>
          </w:tcPr>
          <w:p w14:paraId="4F14314C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</w:p>
        </w:tc>
      </w:tr>
      <w:tr w:rsidR="00C304AA" w:rsidRPr="00C304AA" w14:paraId="68A875D7" w14:textId="77777777" w:rsidTr="009F11C6">
        <w:trPr>
          <w:trHeight w:val="1113"/>
        </w:trPr>
        <w:tc>
          <w:tcPr>
            <w:tcW w:w="2419" w:type="dxa"/>
          </w:tcPr>
          <w:p w14:paraId="1D65C86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Title</w:t>
            </w:r>
          </w:p>
        </w:tc>
        <w:tc>
          <w:tcPr>
            <w:tcW w:w="2595" w:type="dxa"/>
          </w:tcPr>
          <w:p w14:paraId="64C5932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Medium (Tahoma)</w:t>
            </w:r>
          </w:p>
        </w:tc>
        <w:tc>
          <w:tcPr>
            <w:tcW w:w="2207" w:type="dxa"/>
          </w:tcPr>
          <w:p w14:paraId="0AAAE516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18</w:t>
            </w:r>
          </w:p>
        </w:tc>
        <w:tc>
          <w:tcPr>
            <w:tcW w:w="1971" w:type="dxa"/>
          </w:tcPr>
          <w:p w14:paraId="59232D0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12</w:t>
            </w:r>
          </w:p>
        </w:tc>
        <w:tc>
          <w:tcPr>
            <w:tcW w:w="2269" w:type="dxa"/>
          </w:tcPr>
          <w:p w14:paraId="35830337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Title Case</w:t>
            </w:r>
          </w:p>
        </w:tc>
        <w:tc>
          <w:tcPr>
            <w:tcW w:w="2309" w:type="dxa"/>
          </w:tcPr>
          <w:p w14:paraId="7E1F2C1E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0CEC849F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The main point of the chart. Try to keep shorter than two lines and avoid qualifiers.</w:t>
            </w:r>
          </w:p>
        </w:tc>
      </w:tr>
      <w:tr w:rsidR="00C304AA" w:rsidRPr="00C304AA" w14:paraId="49101C58" w14:textId="77777777" w:rsidTr="009F11C6">
        <w:trPr>
          <w:trHeight w:val="743"/>
        </w:trPr>
        <w:tc>
          <w:tcPr>
            <w:tcW w:w="2419" w:type="dxa"/>
          </w:tcPr>
          <w:p w14:paraId="21BDAE2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Subtitle</w:t>
            </w:r>
          </w:p>
        </w:tc>
        <w:tc>
          <w:tcPr>
            <w:tcW w:w="2595" w:type="dxa"/>
          </w:tcPr>
          <w:p w14:paraId="04CE90A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Medium (Tahoma)</w:t>
            </w:r>
          </w:p>
        </w:tc>
        <w:tc>
          <w:tcPr>
            <w:tcW w:w="2207" w:type="dxa"/>
          </w:tcPr>
          <w:p w14:paraId="038FBD32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14</w:t>
            </w:r>
          </w:p>
        </w:tc>
        <w:tc>
          <w:tcPr>
            <w:tcW w:w="1971" w:type="dxa"/>
          </w:tcPr>
          <w:p w14:paraId="3C59E3EE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9.5</w:t>
            </w:r>
          </w:p>
        </w:tc>
        <w:tc>
          <w:tcPr>
            <w:tcW w:w="2269" w:type="dxa"/>
          </w:tcPr>
          <w:p w14:paraId="5F8A0736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Sentence case</w:t>
            </w:r>
          </w:p>
        </w:tc>
        <w:tc>
          <w:tcPr>
            <w:tcW w:w="2309" w:type="dxa"/>
          </w:tcPr>
          <w:p w14:paraId="4D439615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34E179F3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Use this to add qualifiers or further clarification on the title.</w:t>
            </w:r>
          </w:p>
        </w:tc>
      </w:tr>
      <w:tr w:rsidR="00C304AA" w:rsidRPr="00C304AA" w14:paraId="06D19E35" w14:textId="77777777" w:rsidTr="009F11C6">
        <w:trPr>
          <w:trHeight w:val="1488"/>
        </w:trPr>
        <w:tc>
          <w:tcPr>
            <w:tcW w:w="2419" w:type="dxa"/>
          </w:tcPr>
          <w:p w14:paraId="0A1C373C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X and Y axis titles</w:t>
            </w:r>
          </w:p>
        </w:tc>
        <w:tc>
          <w:tcPr>
            <w:tcW w:w="2595" w:type="dxa"/>
          </w:tcPr>
          <w:p w14:paraId="777FB569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Medium Oblique (Tahoma Italic)</w:t>
            </w:r>
          </w:p>
        </w:tc>
        <w:tc>
          <w:tcPr>
            <w:tcW w:w="2207" w:type="dxa"/>
          </w:tcPr>
          <w:p w14:paraId="795F7B52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12</w:t>
            </w:r>
          </w:p>
        </w:tc>
        <w:tc>
          <w:tcPr>
            <w:tcW w:w="1971" w:type="dxa"/>
          </w:tcPr>
          <w:p w14:paraId="5F0AF47E" w14:textId="77777777" w:rsidR="00E533DF" w:rsidRPr="00C304AA" w:rsidRDefault="00E533D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8.5</w:t>
            </w:r>
          </w:p>
        </w:tc>
        <w:tc>
          <w:tcPr>
            <w:tcW w:w="2269" w:type="dxa"/>
          </w:tcPr>
          <w:p w14:paraId="425281C8" w14:textId="77777777" w:rsidR="00E533DF" w:rsidRPr="00C304AA" w:rsidRDefault="00360B4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Sentence case</w:t>
            </w:r>
          </w:p>
        </w:tc>
        <w:tc>
          <w:tcPr>
            <w:tcW w:w="2309" w:type="dxa"/>
          </w:tcPr>
          <w:p w14:paraId="7249A0BB" w14:textId="77777777" w:rsidR="00E533DF" w:rsidRPr="00C304AA" w:rsidRDefault="00360B4F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0DA8264A" w14:textId="77777777" w:rsidR="00E533DF" w:rsidRPr="00C304AA" w:rsidRDefault="00225638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Always horizontal, above the top axis label Include units or multipliers in parenthesis (millions), ($2014)</w:t>
            </w:r>
          </w:p>
        </w:tc>
      </w:tr>
      <w:tr w:rsidR="00C304AA" w:rsidRPr="00C304AA" w14:paraId="25F4E941" w14:textId="77777777" w:rsidTr="009F11C6">
        <w:trPr>
          <w:trHeight w:val="1363"/>
        </w:trPr>
        <w:tc>
          <w:tcPr>
            <w:tcW w:w="2419" w:type="dxa"/>
          </w:tcPr>
          <w:p w14:paraId="32AF0902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X and Y axis labels</w:t>
            </w:r>
          </w:p>
        </w:tc>
        <w:tc>
          <w:tcPr>
            <w:tcW w:w="2595" w:type="dxa"/>
          </w:tcPr>
          <w:p w14:paraId="7FF95C94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Medium (Tahoma)</w:t>
            </w:r>
          </w:p>
        </w:tc>
        <w:tc>
          <w:tcPr>
            <w:tcW w:w="2207" w:type="dxa"/>
          </w:tcPr>
          <w:p w14:paraId="1C618537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12</w:t>
            </w:r>
          </w:p>
        </w:tc>
        <w:tc>
          <w:tcPr>
            <w:tcW w:w="1971" w:type="dxa"/>
          </w:tcPr>
          <w:p w14:paraId="644054BD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8.5</w:t>
            </w:r>
          </w:p>
        </w:tc>
        <w:tc>
          <w:tcPr>
            <w:tcW w:w="2269" w:type="dxa"/>
          </w:tcPr>
          <w:p w14:paraId="12FFB4A0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Sentence case</w:t>
            </w:r>
          </w:p>
        </w:tc>
        <w:tc>
          <w:tcPr>
            <w:tcW w:w="2309" w:type="dxa"/>
          </w:tcPr>
          <w:p w14:paraId="76C1090E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6685615C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Always horizontal, avoid units or multipliers. Those should be added to the axis title in parenthesis</w:t>
            </w:r>
          </w:p>
        </w:tc>
      </w:tr>
      <w:tr w:rsidR="00C304AA" w:rsidRPr="00C304AA" w14:paraId="6A1B0E4C" w14:textId="77777777" w:rsidTr="009F11C6">
        <w:trPr>
          <w:trHeight w:val="743"/>
        </w:trPr>
        <w:tc>
          <w:tcPr>
            <w:tcW w:w="2419" w:type="dxa"/>
          </w:tcPr>
          <w:p w14:paraId="3FA52C7E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Key labels</w:t>
            </w:r>
          </w:p>
        </w:tc>
        <w:tc>
          <w:tcPr>
            <w:tcW w:w="2595" w:type="dxa"/>
          </w:tcPr>
          <w:p w14:paraId="3EA8BB5C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Medium (Tahoma)</w:t>
            </w:r>
          </w:p>
        </w:tc>
        <w:tc>
          <w:tcPr>
            <w:tcW w:w="2207" w:type="dxa"/>
          </w:tcPr>
          <w:p w14:paraId="6A288D3D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12</w:t>
            </w:r>
          </w:p>
        </w:tc>
        <w:tc>
          <w:tcPr>
            <w:tcW w:w="1971" w:type="dxa"/>
          </w:tcPr>
          <w:p w14:paraId="30BF4EAE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9.5</w:t>
            </w:r>
          </w:p>
        </w:tc>
        <w:tc>
          <w:tcPr>
            <w:tcW w:w="2269" w:type="dxa"/>
          </w:tcPr>
          <w:p w14:paraId="363A23CE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Sentence case</w:t>
            </w:r>
          </w:p>
        </w:tc>
        <w:tc>
          <w:tcPr>
            <w:tcW w:w="2309" w:type="dxa"/>
          </w:tcPr>
          <w:p w14:paraId="6F7C7152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14144EAD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Always horizontal. Avoid redundant key labels if possible.</w:t>
            </w:r>
          </w:p>
        </w:tc>
      </w:tr>
      <w:tr w:rsidR="00C304AA" w:rsidRPr="00C304AA" w14:paraId="4B40F25D" w14:textId="77777777" w:rsidTr="009F11C6">
        <w:trPr>
          <w:trHeight w:val="743"/>
        </w:trPr>
        <w:tc>
          <w:tcPr>
            <w:tcW w:w="2419" w:type="dxa"/>
          </w:tcPr>
          <w:p w14:paraId="2B007671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Direct labels</w:t>
            </w:r>
          </w:p>
        </w:tc>
        <w:tc>
          <w:tcPr>
            <w:tcW w:w="2595" w:type="dxa"/>
          </w:tcPr>
          <w:p w14:paraId="4BCC980E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Black (Tahoma Bold)</w:t>
            </w:r>
          </w:p>
        </w:tc>
        <w:tc>
          <w:tcPr>
            <w:tcW w:w="2207" w:type="dxa"/>
          </w:tcPr>
          <w:p w14:paraId="02F2241C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12</w:t>
            </w:r>
          </w:p>
        </w:tc>
        <w:tc>
          <w:tcPr>
            <w:tcW w:w="1971" w:type="dxa"/>
          </w:tcPr>
          <w:p w14:paraId="1E60038A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9.5</w:t>
            </w:r>
          </w:p>
        </w:tc>
        <w:tc>
          <w:tcPr>
            <w:tcW w:w="2269" w:type="dxa"/>
          </w:tcPr>
          <w:p w14:paraId="647495E8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Sentence case</w:t>
            </w:r>
          </w:p>
        </w:tc>
        <w:tc>
          <w:tcPr>
            <w:tcW w:w="2309" w:type="dxa"/>
          </w:tcPr>
          <w:p w14:paraId="67A7CEC7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2BB49EE8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Use for line or column charts with three or fewer series.</w:t>
            </w:r>
          </w:p>
        </w:tc>
      </w:tr>
      <w:tr w:rsidR="00C304AA" w:rsidRPr="00C304AA" w14:paraId="33B5D3F5" w14:textId="77777777" w:rsidTr="009F11C6">
        <w:trPr>
          <w:trHeight w:val="1609"/>
        </w:trPr>
        <w:tc>
          <w:tcPr>
            <w:tcW w:w="2419" w:type="dxa"/>
          </w:tcPr>
          <w:p w14:paraId="159EA996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Data point label</w:t>
            </w:r>
          </w:p>
        </w:tc>
        <w:tc>
          <w:tcPr>
            <w:tcW w:w="2595" w:type="dxa"/>
          </w:tcPr>
          <w:p w14:paraId="02DCA421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Medium (Tahoma)</w:t>
            </w:r>
          </w:p>
        </w:tc>
        <w:tc>
          <w:tcPr>
            <w:tcW w:w="2207" w:type="dxa"/>
          </w:tcPr>
          <w:p w14:paraId="65914826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11</w:t>
            </w:r>
          </w:p>
        </w:tc>
        <w:tc>
          <w:tcPr>
            <w:tcW w:w="1971" w:type="dxa"/>
          </w:tcPr>
          <w:p w14:paraId="1189C28F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8.5</w:t>
            </w:r>
          </w:p>
        </w:tc>
        <w:tc>
          <w:tcPr>
            <w:tcW w:w="2269" w:type="dxa"/>
          </w:tcPr>
          <w:p w14:paraId="6CF9AFE1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Sentence case</w:t>
            </w:r>
          </w:p>
        </w:tc>
        <w:tc>
          <w:tcPr>
            <w:tcW w:w="2309" w:type="dxa"/>
          </w:tcPr>
          <w:p w14:paraId="41DD32F7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5DF8FAAE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Always horizontal. No units or multipliers. Only directly label columns if there are fewer than 10 total columns in the chart.</w:t>
            </w:r>
          </w:p>
        </w:tc>
      </w:tr>
      <w:tr w:rsidR="00C304AA" w:rsidRPr="00C304AA" w14:paraId="16BF51A1" w14:textId="77777777" w:rsidTr="009F11C6">
        <w:trPr>
          <w:trHeight w:val="1113"/>
        </w:trPr>
        <w:tc>
          <w:tcPr>
            <w:tcW w:w="2419" w:type="dxa"/>
          </w:tcPr>
          <w:p w14:paraId="61912350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Source and Notes</w:t>
            </w:r>
          </w:p>
        </w:tc>
        <w:tc>
          <w:tcPr>
            <w:tcW w:w="2595" w:type="dxa"/>
          </w:tcPr>
          <w:p w14:paraId="18048E94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Avenir Medium (Tahoma)</w:t>
            </w:r>
          </w:p>
        </w:tc>
        <w:tc>
          <w:tcPr>
            <w:tcW w:w="2207" w:type="dxa"/>
          </w:tcPr>
          <w:p w14:paraId="01DE876E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11</w:t>
            </w:r>
          </w:p>
        </w:tc>
        <w:tc>
          <w:tcPr>
            <w:tcW w:w="1971" w:type="dxa"/>
          </w:tcPr>
          <w:p w14:paraId="50FE3B43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8</w:t>
            </w:r>
          </w:p>
        </w:tc>
        <w:tc>
          <w:tcPr>
            <w:tcW w:w="2269" w:type="dxa"/>
          </w:tcPr>
          <w:p w14:paraId="44344AF0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Sentence case</w:t>
            </w:r>
          </w:p>
        </w:tc>
        <w:tc>
          <w:tcPr>
            <w:tcW w:w="2309" w:type="dxa"/>
          </w:tcPr>
          <w:p w14:paraId="252BC29D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 xml:space="preserve">#000000 or </w:t>
            </w:r>
            <w:proofErr w:type="spellStart"/>
            <w:proofErr w:type="gramStart"/>
            <w:r w:rsidRPr="00C304AA">
              <w:rPr>
                <w:rFonts w:ascii="Avenir Roman" w:hAnsi="Avenir Roman"/>
              </w:rPr>
              <w:t>rgb</w:t>
            </w:r>
            <w:proofErr w:type="spellEnd"/>
            <w:r w:rsidRPr="00C304AA">
              <w:rPr>
                <w:rFonts w:ascii="Avenir Roman" w:hAnsi="Avenir Roman"/>
              </w:rPr>
              <w:t>(</w:t>
            </w:r>
            <w:proofErr w:type="gramEnd"/>
            <w:r w:rsidRPr="00C304AA">
              <w:rPr>
                <w:rFonts w:ascii="Avenir Roman" w:hAnsi="Avenir Roman"/>
              </w:rPr>
              <w:t>0,0,0)</w:t>
            </w:r>
          </w:p>
        </w:tc>
        <w:tc>
          <w:tcPr>
            <w:tcW w:w="2704" w:type="dxa"/>
          </w:tcPr>
          <w:p w14:paraId="1AD5CA51" w14:textId="77777777" w:rsidR="00C304AA" w:rsidRPr="00C304AA" w:rsidRDefault="00C304AA" w:rsidP="009F11C6">
            <w:pPr>
              <w:rPr>
                <w:rFonts w:ascii="Avenir Roman" w:hAnsi="Avenir Roman"/>
              </w:rPr>
            </w:pPr>
            <w:r w:rsidRPr="00C304AA">
              <w:rPr>
                <w:rFonts w:ascii="Avenir Roman" w:hAnsi="Avenir Roman"/>
              </w:rPr>
              <w:t>Bold the words “Source” and “Notes” as well as any statistical significance indicators.</w:t>
            </w:r>
          </w:p>
        </w:tc>
      </w:tr>
    </w:tbl>
    <w:p w14:paraId="44AB5CEA" w14:textId="77777777" w:rsidR="001B6FC2" w:rsidRDefault="001B6FC2">
      <w:pPr>
        <w:rPr>
          <w:rFonts w:ascii="Avenir Roman" w:hAnsi="Avenir Roman"/>
        </w:rPr>
      </w:pPr>
    </w:p>
    <w:bookmarkEnd w:id="0"/>
    <w:p w14:paraId="7D184529" w14:textId="77777777" w:rsidR="00C304AA" w:rsidRDefault="00C21CBE">
      <w:pPr>
        <w:rPr>
          <w:rFonts w:ascii="Avenir Roman" w:hAnsi="Avenir Roman"/>
        </w:rPr>
      </w:pPr>
      <w:r>
        <w:rPr>
          <w:rFonts w:ascii="Avenir Roman" w:hAnsi="Avenir Roman"/>
        </w:rPr>
        <w:t>Chart Parts</w:t>
      </w:r>
    </w:p>
    <w:p w14:paraId="27223307" w14:textId="77777777" w:rsidR="00C21CBE" w:rsidRDefault="00C21CBE">
      <w:pPr>
        <w:rPr>
          <w:rFonts w:ascii="Avenir Roman" w:hAnsi="Avenir Roman"/>
        </w:rPr>
      </w:pPr>
      <w:r>
        <w:rPr>
          <w:rFonts w:ascii="Avenir Roman" w:hAnsi="Avenir Roman"/>
        </w:rPr>
        <w:t xml:space="preserve">The main content well on the TPC web site is 700px wide. That translates to approximately 9.75” wide in excel. </w:t>
      </w:r>
      <w:r w:rsidR="006565D2">
        <w:rPr>
          <w:rFonts w:ascii="Avenir Roman" w:hAnsi="Avenir Roman"/>
        </w:rPr>
        <w:t>Because Excel’s chart title and subtitle fields are limiting in terms of formatting, we’ll use a regular text box for all the text at the top of the graphic, as well as the source and notes text at the bottom. We’ll also include a TPC logo in the bottom corner of the figure so that when media members copy/paste our charts into their stories, TPCs brand is on them.</w:t>
      </w:r>
      <w:r w:rsidR="008F18E6">
        <w:rPr>
          <w:rFonts w:ascii="Avenir Roman" w:hAnsi="Avenir Roman"/>
        </w:rPr>
        <w:t xml:space="preserve"> </w:t>
      </w:r>
    </w:p>
    <w:p w14:paraId="660C5434" w14:textId="77777777" w:rsidR="008F18E6" w:rsidRDefault="008F18E6">
      <w:pPr>
        <w:rPr>
          <w:rFonts w:ascii="Avenir Roman" w:hAnsi="Avenir Roman"/>
        </w:rPr>
      </w:pPr>
      <w:r>
        <w:rPr>
          <w:rFonts w:ascii="Avenir Roman" w:hAnsi="Avenir Roman"/>
        </w:rPr>
        <w:t>Steps to creating a chart that have the TPC logo on them:</w:t>
      </w:r>
    </w:p>
    <w:p w14:paraId="020745BB" w14:textId="77777777" w:rsidR="008F18E6" w:rsidRDefault="00247CE6" w:rsidP="008F18E6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Make video</w:t>
      </w:r>
    </w:p>
    <w:p w14:paraId="6C0ACD8E" w14:textId="77777777" w:rsidR="00247CE6" w:rsidRDefault="00247CE6" w:rsidP="00247CE6">
      <w:pPr>
        <w:rPr>
          <w:rFonts w:ascii="Avenir Roman" w:hAnsi="Avenir Roman"/>
        </w:rPr>
      </w:pPr>
    </w:p>
    <w:p w14:paraId="757CAA62" w14:textId="77777777" w:rsidR="00247CE6" w:rsidRDefault="00247CE6" w:rsidP="00247CE6">
      <w:pPr>
        <w:rPr>
          <w:rFonts w:ascii="Avenir Roman" w:hAnsi="Avenir Roman"/>
        </w:rPr>
      </w:pPr>
      <w:r>
        <w:rPr>
          <w:rFonts w:ascii="Avenir Roman" w:hAnsi="Avenir Roman"/>
        </w:rPr>
        <w:t>Chart Colors</w:t>
      </w:r>
    </w:p>
    <w:p w14:paraId="4AA174CD" w14:textId="77777777" w:rsidR="002C3F3F" w:rsidRDefault="002C3F3F" w:rsidP="00247CE6">
      <w:pPr>
        <w:rPr>
          <w:rFonts w:ascii="Avenir Roman" w:hAnsi="Avenir Roman"/>
        </w:rPr>
      </w:pPr>
      <w:r>
        <w:rPr>
          <w:rFonts w:ascii="Avenir Roman" w:hAnsi="Avenir Roman"/>
        </w:rPr>
        <w:t>Difference between sequential, categorical, and diverging palet</w:t>
      </w:r>
      <w:r w:rsidR="00FE5DF8">
        <w:rPr>
          <w:rFonts w:ascii="Avenir Roman" w:hAnsi="Avenir Roman"/>
        </w:rPr>
        <w:t>te</w:t>
      </w:r>
      <w:r>
        <w:rPr>
          <w:rFonts w:ascii="Avenir Roman" w:hAnsi="Avenir Roman"/>
        </w:rPr>
        <w:t xml:space="preserve">s </w:t>
      </w:r>
    </w:p>
    <w:p w14:paraId="2F0AB869" w14:textId="77777777" w:rsidR="002C3F3F" w:rsidRDefault="002C3F3F" w:rsidP="00247CE6">
      <w:pPr>
        <w:rPr>
          <w:rFonts w:ascii="Avenir Roman" w:hAnsi="Avenir Roman"/>
        </w:rPr>
      </w:pPr>
      <w:r w:rsidRPr="002C3F3F">
        <w:rPr>
          <w:rFonts w:ascii="Avenir Roman" w:hAnsi="Avenir Roman"/>
        </w:rPr>
        <w:t>http://blog.visual.ly/subtleties-of-color-the-perfect-palette/</w:t>
      </w:r>
    </w:p>
    <w:p w14:paraId="4951691D" w14:textId="77777777" w:rsidR="002C3F3F" w:rsidRDefault="002C3F3F" w:rsidP="00247CE6">
      <w:pPr>
        <w:rPr>
          <w:rFonts w:ascii="Avenir Roman" w:hAnsi="Avenir Roman"/>
        </w:rPr>
      </w:pPr>
      <w:hyperlink r:id="rId6" w:history="1">
        <w:r w:rsidRPr="0000656B">
          <w:rPr>
            <w:rStyle w:val="Hyperlink"/>
            <w:rFonts w:ascii="Avenir Roman" w:hAnsi="Avenir Roman"/>
          </w:rPr>
          <w:t>http://blog.visual.ly/subtleties-of-color-different-types-of-data-require-different-color-schemes/</w:t>
        </w:r>
      </w:hyperlink>
    </w:p>
    <w:p w14:paraId="533A56A0" w14:textId="77777777" w:rsidR="002C3F3F" w:rsidRDefault="002C3F3F" w:rsidP="00247CE6">
      <w:pPr>
        <w:rPr>
          <w:rFonts w:ascii="Avenir Roman" w:hAnsi="Avenir Roman"/>
        </w:rPr>
      </w:pPr>
    </w:p>
    <w:p w14:paraId="001A10D8" w14:textId="77777777" w:rsidR="002C3F3F" w:rsidRPr="002C3F3F" w:rsidRDefault="002C3F3F" w:rsidP="002C3F3F">
      <w:pPr>
        <w:rPr>
          <w:rFonts w:ascii="Times" w:eastAsia="Times New Roman" w:hAnsi="Times" w:cs="Times New Roman"/>
          <w:sz w:val="20"/>
          <w:szCs w:val="20"/>
        </w:rPr>
      </w:pPr>
      <w:r w:rsidRPr="002C3F3F">
        <w:rPr>
          <w:rFonts w:ascii="Lato Regular" w:eastAsia="Times New Roman" w:hAnsi="Lato Regular" w:cs="Times New Roman"/>
          <w:color w:val="2C3E50"/>
          <w:sz w:val="23"/>
          <w:szCs w:val="23"/>
          <w:shd w:val="clear" w:color="auto" w:fill="FFFFFF"/>
        </w:rPr>
        <w:t>Qualitative (or categorical) palettes are best when you want to distinguish discrete chunks of data that do not have an inherent ordering.</w:t>
      </w:r>
    </w:p>
    <w:p w14:paraId="0304E459" w14:textId="77777777" w:rsidR="002C3F3F" w:rsidRDefault="002C3F3F" w:rsidP="00247CE6">
      <w:pPr>
        <w:rPr>
          <w:rFonts w:ascii="Avenir Roman" w:hAnsi="Avenir Roman"/>
        </w:rPr>
      </w:pPr>
    </w:p>
    <w:p w14:paraId="6DB8CE72" w14:textId="77777777" w:rsidR="002C3F3F" w:rsidRPr="00FE5DF8" w:rsidRDefault="00274A85" w:rsidP="00FE5DF8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Lato Regular" w:hAnsi="Lato Regular"/>
          <w:color w:val="2C3E50"/>
          <w:sz w:val="23"/>
          <w:szCs w:val="23"/>
        </w:rPr>
      </w:pPr>
      <w:r>
        <w:rPr>
          <w:rFonts w:ascii="Lato Regular" w:hAnsi="Lato Regular"/>
          <w:color w:val="2C3E50"/>
          <w:sz w:val="23"/>
          <w:szCs w:val="23"/>
        </w:rPr>
        <w:t>Sequential</w:t>
      </w:r>
      <w:r w:rsidR="002C3F3F">
        <w:rPr>
          <w:rFonts w:ascii="Lato Regular" w:hAnsi="Lato Regular"/>
          <w:color w:val="2C3E50"/>
          <w:sz w:val="23"/>
          <w:szCs w:val="23"/>
        </w:rPr>
        <w:t xml:space="preserve"> color mapping is appropriate when data range from relatively low or </w:t>
      </w:r>
      <w:proofErr w:type="spellStart"/>
      <w:r w:rsidR="002C3F3F">
        <w:rPr>
          <w:rFonts w:ascii="Lato Regular" w:hAnsi="Lato Regular"/>
          <w:color w:val="2C3E50"/>
          <w:sz w:val="23"/>
          <w:szCs w:val="23"/>
        </w:rPr>
        <w:t>unintersting</w:t>
      </w:r>
      <w:proofErr w:type="spellEnd"/>
      <w:r w:rsidR="002C3F3F">
        <w:rPr>
          <w:rFonts w:ascii="Lato Regular" w:hAnsi="Lato Regular"/>
          <w:color w:val="2C3E50"/>
          <w:sz w:val="23"/>
          <w:szCs w:val="23"/>
        </w:rPr>
        <w:t xml:space="preserve"> values to relatively high or interesting values. </w:t>
      </w:r>
      <w:r w:rsidR="00FE5DF8">
        <w:rPr>
          <w:rFonts w:ascii="Lato Regular" w:hAnsi="Lato Regular"/>
          <w:color w:val="2C3E50"/>
          <w:sz w:val="23"/>
          <w:szCs w:val="23"/>
        </w:rPr>
        <w:t xml:space="preserve"> </w:t>
      </w:r>
      <w:r w:rsidR="002C3F3F">
        <w:rPr>
          <w:rFonts w:ascii="Lato Regular" w:hAnsi="Lato Regular"/>
          <w:color w:val="2C3E50"/>
          <w:sz w:val="23"/>
          <w:szCs w:val="23"/>
        </w:rPr>
        <w:t xml:space="preserve">For sequential data, it’s better to use </w:t>
      </w:r>
      <w:r w:rsidR="00FE5DF8">
        <w:rPr>
          <w:rFonts w:ascii="Lato Regular" w:hAnsi="Lato Regular"/>
          <w:color w:val="2C3E50"/>
          <w:sz w:val="23"/>
          <w:szCs w:val="23"/>
        </w:rPr>
        <w:t>a palette</w:t>
      </w:r>
      <w:r w:rsidR="002C3F3F">
        <w:rPr>
          <w:rFonts w:ascii="Lato Regular" w:hAnsi="Lato Regular"/>
          <w:color w:val="2C3E50"/>
          <w:sz w:val="23"/>
          <w:szCs w:val="23"/>
        </w:rPr>
        <w:t xml:space="preserve"> that </w:t>
      </w:r>
      <w:r w:rsidR="00FE5DF8">
        <w:rPr>
          <w:rFonts w:ascii="Lato Regular" w:hAnsi="Lato Regular"/>
          <w:color w:val="2C3E50"/>
          <w:sz w:val="23"/>
          <w:szCs w:val="23"/>
        </w:rPr>
        <w:t>has</w:t>
      </w:r>
      <w:r w:rsidR="002C3F3F">
        <w:rPr>
          <w:rFonts w:ascii="Lato Regular" w:hAnsi="Lato Regular"/>
          <w:color w:val="2C3E50"/>
          <w:sz w:val="23"/>
          <w:szCs w:val="23"/>
        </w:rPr>
        <w:t xml:space="preserve"> a relatively subtle shift in hue accompanied by a large shift in brightness and saturation. This approach naturally draw</w:t>
      </w:r>
      <w:r w:rsidR="00FE5DF8">
        <w:rPr>
          <w:rFonts w:ascii="Lato Regular" w:hAnsi="Lato Regular"/>
          <w:color w:val="2C3E50"/>
          <w:sz w:val="23"/>
          <w:szCs w:val="23"/>
        </w:rPr>
        <w:t>s</w:t>
      </w:r>
      <w:r w:rsidR="002C3F3F">
        <w:rPr>
          <w:rFonts w:ascii="Lato Regular" w:hAnsi="Lato Regular"/>
          <w:color w:val="2C3E50"/>
          <w:sz w:val="23"/>
          <w:szCs w:val="23"/>
        </w:rPr>
        <w:t xml:space="preserve"> the eye to the relatively important parts of the data.</w:t>
      </w:r>
    </w:p>
    <w:p w14:paraId="65D4E8C1" w14:textId="77777777" w:rsidR="002C3F3F" w:rsidRDefault="00FE5DF8" w:rsidP="002C3F3F">
      <w:pPr>
        <w:pStyle w:val="NormalWeb"/>
        <w:shd w:val="clear" w:color="auto" w:fill="FFFFFF"/>
        <w:spacing w:before="0" w:beforeAutospacing="0" w:after="158" w:afterAutospacing="0" w:line="321" w:lineRule="atLeast"/>
        <w:rPr>
          <w:rFonts w:ascii="Lato Regular" w:hAnsi="Lato Regular"/>
          <w:color w:val="2C3E50"/>
          <w:sz w:val="23"/>
          <w:szCs w:val="23"/>
        </w:rPr>
      </w:pPr>
      <w:r>
        <w:rPr>
          <w:rFonts w:ascii="Lato Regular" w:hAnsi="Lato Regular"/>
          <w:color w:val="2C3E50"/>
          <w:sz w:val="23"/>
          <w:szCs w:val="23"/>
        </w:rPr>
        <w:t>Diverging palettes</w:t>
      </w:r>
      <w:r w:rsidR="002C3F3F">
        <w:rPr>
          <w:rFonts w:ascii="Lato Regular" w:hAnsi="Lato Regular"/>
          <w:color w:val="2C3E50"/>
          <w:sz w:val="23"/>
          <w:szCs w:val="23"/>
        </w:rPr>
        <w:t xml:space="preserve"> are used for data where both large low and high values are interesting. There is also usually a well-defined midpoint in the data. For instance, if you are plotting changes in temperature from some baseline </w:t>
      </w:r>
      <w:proofErr w:type="spellStart"/>
      <w:r w:rsidR="002C3F3F">
        <w:rPr>
          <w:rFonts w:ascii="Lato Regular" w:hAnsi="Lato Regular"/>
          <w:color w:val="2C3E50"/>
          <w:sz w:val="23"/>
          <w:szCs w:val="23"/>
        </w:rPr>
        <w:t>timepoint</w:t>
      </w:r>
      <w:proofErr w:type="spellEnd"/>
      <w:r w:rsidR="002C3F3F">
        <w:rPr>
          <w:rFonts w:ascii="Lato Regular" w:hAnsi="Lato Regular"/>
          <w:color w:val="2C3E50"/>
          <w:sz w:val="23"/>
          <w:szCs w:val="23"/>
        </w:rPr>
        <w:t xml:space="preserve">, it is best to use a diverging </w:t>
      </w:r>
      <w:proofErr w:type="spellStart"/>
      <w:r w:rsidR="002C3F3F">
        <w:rPr>
          <w:rFonts w:ascii="Lato Regular" w:hAnsi="Lato Regular"/>
          <w:color w:val="2C3E50"/>
          <w:sz w:val="23"/>
          <w:szCs w:val="23"/>
        </w:rPr>
        <w:t>colormap</w:t>
      </w:r>
      <w:proofErr w:type="spellEnd"/>
      <w:r w:rsidR="002C3F3F">
        <w:rPr>
          <w:rFonts w:ascii="Lato Regular" w:hAnsi="Lato Regular"/>
          <w:color w:val="2C3E50"/>
          <w:sz w:val="23"/>
          <w:szCs w:val="23"/>
        </w:rPr>
        <w:t xml:space="preserve"> to show areas with relative decreases and areas with relative increases.</w:t>
      </w:r>
    </w:p>
    <w:p w14:paraId="33F2301F" w14:textId="77777777" w:rsidR="002C3F3F" w:rsidRPr="00247CE6" w:rsidRDefault="002C3F3F" w:rsidP="00247CE6">
      <w:pPr>
        <w:rPr>
          <w:rFonts w:ascii="Avenir Roman" w:hAnsi="Avenir Roman"/>
        </w:rPr>
      </w:pPr>
    </w:p>
    <w:p w14:paraId="6D2CE056" w14:textId="77777777" w:rsidR="00247CE6" w:rsidRDefault="00247CE6" w:rsidP="00247CE6">
      <w:pPr>
        <w:rPr>
          <w:rFonts w:ascii="Avenir Roman" w:hAnsi="Avenir Roman"/>
        </w:rPr>
      </w:pPr>
    </w:p>
    <w:p w14:paraId="6DA74398" w14:textId="77777777" w:rsidR="0071604F" w:rsidRDefault="0071604F" w:rsidP="00247CE6">
      <w:pPr>
        <w:rPr>
          <w:rFonts w:ascii="Avenir Roman" w:hAnsi="Avenir Roman"/>
        </w:rPr>
      </w:pPr>
      <w:r>
        <w:rPr>
          <w:rFonts w:ascii="Avenir Roman" w:hAnsi="Avenir Roman"/>
        </w:rPr>
        <w:t>Chart examples</w:t>
      </w:r>
    </w:p>
    <w:p w14:paraId="44D8FDE7" w14:textId="77777777" w:rsidR="0071604F" w:rsidRDefault="0071604F" w:rsidP="00247CE6">
      <w:pPr>
        <w:rPr>
          <w:rFonts w:ascii="Avenir Roman" w:hAnsi="Avenir Roman"/>
        </w:rPr>
      </w:pPr>
      <w:r>
        <w:rPr>
          <w:rFonts w:ascii="Avenir Roman" w:hAnsi="Avenir Roman"/>
        </w:rPr>
        <w:t>Distribution/column chart</w:t>
      </w:r>
    </w:p>
    <w:p w14:paraId="53915F1C" w14:textId="77777777" w:rsidR="0071604F" w:rsidRDefault="0071604F" w:rsidP="00247CE6">
      <w:pPr>
        <w:rPr>
          <w:rFonts w:ascii="Avenir Roman" w:hAnsi="Avenir Roman"/>
        </w:rPr>
      </w:pPr>
      <w:r>
        <w:rPr>
          <w:rFonts w:ascii="Avenir Roman" w:hAnsi="Avenir Roman"/>
        </w:rPr>
        <w:t>Line chart</w:t>
      </w:r>
    </w:p>
    <w:p w14:paraId="0AFA86FF" w14:textId="77777777" w:rsidR="0071604F" w:rsidRDefault="0071604F" w:rsidP="00247CE6">
      <w:pPr>
        <w:rPr>
          <w:rFonts w:ascii="Avenir Roman" w:hAnsi="Avenir Roman"/>
        </w:rPr>
      </w:pPr>
      <w:r>
        <w:rPr>
          <w:rFonts w:ascii="Avenir Roman" w:hAnsi="Avenir Roman"/>
        </w:rPr>
        <w:t>Area chart</w:t>
      </w:r>
    </w:p>
    <w:p w14:paraId="4819A599" w14:textId="77777777" w:rsidR="0071604F" w:rsidRDefault="0071604F" w:rsidP="00247CE6">
      <w:pPr>
        <w:rPr>
          <w:rFonts w:ascii="Avenir Roman" w:hAnsi="Avenir Roman"/>
        </w:rPr>
      </w:pPr>
      <w:r>
        <w:rPr>
          <w:rFonts w:ascii="Avenir Roman" w:hAnsi="Avenir Roman"/>
        </w:rPr>
        <w:t>Pie chart</w:t>
      </w:r>
    </w:p>
    <w:p w14:paraId="1AF2CAEE" w14:textId="77777777" w:rsidR="0071604F" w:rsidRDefault="0071604F" w:rsidP="00247CE6">
      <w:pPr>
        <w:rPr>
          <w:rFonts w:ascii="Avenir Roman" w:hAnsi="Avenir Roman"/>
        </w:rPr>
      </w:pPr>
      <w:r>
        <w:rPr>
          <w:rFonts w:ascii="Avenir Roman" w:hAnsi="Avenir Roman"/>
        </w:rPr>
        <w:t>Bar chart</w:t>
      </w:r>
    </w:p>
    <w:p w14:paraId="6F5FD8F6" w14:textId="77777777" w:rsidR="0071604F" w:rsidRPr="00247CE6" w:rsidRDefault="0071604F" w:rsidP="00247CE6">
      <w:pPr>
        <w:rPr>
          <w:rFonts w:ascii="Avenir Roman" w:hAnsi="Avenir Roman"/>
        </w:rPr>
      </w:pPr>
    </w:p>
    <w:sectPr w:rsidR="0071604F" w:rsidRPr="00247CE6" w:rsidSect="00996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56481"/>
    <w:multiLevelType w:val="hybridMultilevel"/>
    <w:tmpl w:val="396EA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6C"/>
    <w:rsid w:val="00103D3C"/>
    <w:rsid w:val="001B6FC2"/>
    <w:rsid w:val="00225638"/>
    <w:rsid w:val="00247CE6"/>
    <w:rsid w:val="00274A85"/>
    <w:rsid w:val="002C3F3F"/>
    <w:rsid w:val="00360B4F"/>
    <w:rsid w:val="004863F4"/>
    <w:rsid w:val="005E1B6C"/>
    <w:rsid w:val="006565D2"/>
    <w:rsid w:val="0071604F"/>
    <w:rsid w:val="00812AF5"/>
    <w:rsid w:val="008B4B45"/>
    <w:rsid w:val="008F18E6"/>
    <w:rsid w:val="00994C63"/>
    <w:rsid w:val="00996AC7"/>
    <w:rsid w:val="009F11C6"/>
    <w:rsid w:val="00A426D5"/>
    <w:rsid w:val="00C21CBE"/>
    <w:rsid w:val="00C304AA"/>
    <w:rsid w:val="00E533DF"/>
    <w:rsid w:val="00F60DF2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49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8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F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C3F3F"/>
  </w:style>
  <w:style w:type="character" w:styleId="Hyperlink">
    <w:name w:val="Hyperlink"/>
    <w:basedOn w:val="DefaultParagraphFont"/>
    <w:uiPriority w:val="99"/>
    <w:unhideWhenUsed/>
    <w:rsid w:val="002C3F3F"/>
    <w:rPr>
      <w:color w:val="0000FF"/>
      <w:u w:val="single"/>
    </w:rPr>
  </w:style>
  <w:style w:type="character" w:customStyle="1" w:styleId="pre">
    <w:name w:val="pre"/>
    <w:basedOn w:val="DefaultParagraphFont"/>
    <w:rsid w:val="002C3F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8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F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C3F3F"/>
  </w:style>
  <w:style w:type="character" w:styleId="Hyperlink">
    <w:name w:val="Hyperlink"/>
    <w:basedOn w:val="DefaultParagraphFont"/>
    <w:uiPriority w:val="99"/>
    <w:unhideWhenUsed/>
    <w:rsid w:val="002C3F3F"/>
    <w:rPr>
      <w:color w:val="0000FF"/>
      <w:u w:val="single"/>
    </w:rPr>
  </w:style>
  <w:style w:type="character" w:customStyle="1" w:styleId="pre">
    <w:name w:val="pre"/>
    <w:basedOn w:val="DefaultParagraphFont"/>
    <w:rsid w:val="002C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visual.ly/subtleties-of-color-different-types-of-data-require-different-color-schem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644</Words>
  <Characters>3674</Characters>
  <Application>Microsoft Macintosh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Meko</dc:creator>
  <cp:keywords/>
  <dc:description/>
  <cp:lastModifiedBy>Tim Meko</cp:lastModifiedBy>
  <cp:revision>2</cp:revision>
  <dcterms:created xsi:type="dcterms:W3CDTF">2015-05-26T13:14:00Z</dcterms:created>
  <dcterms:modified xsi:type="dcterms:W3CDTF">2015-06-01T12:55:00Z</dcterms:modified>
</cp:coreProperties>
</file>