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B8E53" w14:textId="77777777" w:rsidR="00677F9C" w:rsidRPr="00FF464D" w:rsidRDefault="00677F9C" w:rsidP="00FF464D">
      <w:pPr>
        <w:pStyle w:val="NoSpacing"/>
        <w:jc w:val="center"/>
        <w:rPr>
          <w:rFonts w:ascii="Lato" w:hAnsi="Lato"/>
          <w:u w:val="single"/>
        </w:rPr>
      </w:pPr>
      <w:r w:rsidRPr="00FF464D">
        <w:rPr>
          <w:rFonts w:ascii="Lato" w:hAnsi="Lato"/>
          <w:u w:val="single"/>
        </w:rPr>
        <w:t>Justice Reinvestment Initiative (JRI) State Data Tracker</w:t>
      </w:r>
    </w:p>
    <w:p w14:paraId="30BFE04B" w14:textId="77777777" w:rsidR="00677F9C" w:rsidRPr="00FF464D" w:rsidRDefault="00677F9C" w:rsidP="00140643">
      <w:pPr>
        <w:pStyle w:val="NoSpacing"/>
        <w:rPr>
          <w:rFonts w:ascii="Lato" w:hAnsi="Lato"/>
        </w:rPr>
      </w:pPr>
    </w:p>
    <w:p w14:paraId="4C0C646D" w14:textId="77777777" w:rsidR="0058145F" w:rsidRDefault="009537DF" w:rsidP="009537DF">
      <w:pPr>
        <w:rPr>
          <w:rFonts w:ascii="Lato" w:hAnsi="Lato"/>
        </w:rPr>
      </w:pPr>
      <w:r w:rsidRPr="009537DF">
        <w:rPr>
          <w:rFonts w:ascii="Lato" w:hAnsi="Lato"/>
        </w:rPr>
        <w:t>The 19 states that passed JRI legislation between 2010 and 2014 will be included in the data v</w:t>
      </w:r>
      <w:r w:rsidR="0058145F">
        <w:rPr>
          <w:rFonts w:ascii="Lato" w:hAnsi="Lato"/>
        </w:rPr>
        <w:t>isualization. These include:</w:t>
      </w:r>
    </w:p>
    <w:p w14:paraId="127598DF" w14:textId="77777777" w:rsidR="009537DF" w:rsidRPr="00866B29" w:rsidRDefault="009537DF" w:rsidP="009537DF">
      <w:pPr>
        <w:rPr>
          <w:rFonts w:ascii="Lato" w:hAnsi="Lato"/>
        </w:rPr>
      </w:pPr>
      <w:r w:rsidRPr="00866B29">
        <w:rPr>
          <w:rFonts w:ascii="Lato" w:hAnsi="Lato"/>
        </w:rPr>
        <w:t>Arkansas; Delaware; Georgia; Hawaii; Idaho; Kansas; Kentucky; Louisiana; Mississippi; Missouri; New Hampshire; North Carolina; Ohio; Oklahoma; Oregon; Pennsylvania; South Carolina; South Dakota; West Virginia</w:t>
      </w:r>
    </w:p>
    <w:p w14:paraId="44764C5F" w14:textId="77777777" w:rsidR="009537DF" w:rsidRPr="00D826A2" w:rsidRDefault="009537DF" w:rsidP="009537DF">
      <w:pPr>
        <w:pStyle w:val="NoSpacing"/>
        <w:rPr>
          <w:rFonts w:ascii="Lato" w:hAnsi="Lato"/>
          <w:color w:val="000000" w:themeColor="text1"/>
        </w:rPr>
      </w:pPr>
      <w:r>
        <w:rPr>
          <w:rFonts w:ascii="Lato" w:hAnsi="Lato"/>
          <w:i/>
        </w:rPr>
        <w:t xml:space="preserve">Introductory text (same for all states): </w:t>
      </w:r>
      <w:r w:rsidRPr="00D826A2">
        <w:rPr>
          <w:rFonts w:ascii="Lato" w:hAnsi="Lato"/>
          <w:color w:val="000000" w:themeColor="text1"/>
        </w:rPr>
        <w:t>Justice reinvestment is a data-driven approach to criminal justice reform designed to examine and address correctional cost and population drivers to generate cost savings that can be reinvested in high-performing public safety strategies. The JRI state data tracker provides information on system-level indicators including prison, probation, and parole populations and overall state savings and reinvestment.  While these indicators track trends on key JRI objectives, accurate interpretation requires careful consideration of contextual factors; changes in these measures are impacted by a wide range of policies and practices that extend beyond the reforms passed during JRI engagement.</w:t>
      </w:r>
    </w:p>
    <w:p w14:paraId="095CBC8B" w14:textId="77777777" w:rsidR="009537DF" w:rsidRDefault="009537DF" w:rsidP="00140643">
      <w:pPr>
        <w:pStyle w:val="NoSpacing"/>
        <w:rPr>
          <w:rFonts w:ascii="Lato" w:hAnsi="Lato"/>
        </w:rPr>
      </w:pPr>
    </w:p>
    <w:p w14:paraId="45B9E6C7" w14:textId="77777777" w:rsidR="009537DF" w:rsidRDefault="009537DF" w:rsidP="00140643">
      <w:pPr>
        <w:pStyle w:val="NoSpacing"/>
        <w:rPr>
          <w:rFonts w:ascii="Lato" w:hAnsi="Lato"/>
        </w:rPr>
      </w:pPr>
    </w:p>
    <w:p w14:paraId="07D748AC" w14:textId="77777777" w:rsidR="009537DF" w:rsidRDefault="009537DF">
      <w:pPr>
        <w:rPr>
          <w:rFonts w:ascii="Lato" w:hAnsi="Lato"/>
        </w:rPr>
      </w:pPr>
      <w:r>
        <w:rPr>
          <w:rFonts w:ascii="Lato" w:hAnsi="Lato"/>
        </w:rPr>
        <w:br w:type="page"/>
      </w:r>
    </w:p>
    <w:p w14:paraId="690BA2EF" w14:textId="77777777" w:rsidR="00140643" w:rsidRPr="00FF464D" w:rsidRDefault="00140643" w:rsidP="00140643">
      <w:pPr>
        <w:pStyle w:val="NoSpacing"/>
        <w:rPr>
          <w:rFonts w:ascii="Lato" w:hAnsi="Lato"/>
        </w:rPr>
      </w:pPr>
      <w:r w:rsidRPr="00FF464D">
        <w:rPr>
          <w:rFonts w:ascii="Lato" w:hAnsi="Lato"/>
        </w:rPr>
        <w:lastRenderedPageBreak/>
        <w:t>State Name</w:t>
      </w:r>
      <w:r w:rsidR="00FF464D">
        <w:rPr>
          <w:rFonts w:ascii="Lato" w:hAnsi="Lato"/>
        </w:rPr>
        <w:t>:</w:t>
      </w:r>
      <w:r w:rsidR="007D7DBE">
        <w:rPr>
          <w:rFonts w:ascii="Lato" w:hAnsi="Lato"/>
        </w:rPr>
        <w:t xml:space="preserve"> Arkansas</w:t>
      </w:r>
    </w:p>
    <w:p w14:paraId="7E768A5B" w14:textId="77777777" w:rsidR="00677F9C" w:rsidRPr="00FF464D" w:rsidRDefault="00677F9C" w:rsidP="00140643">
      <w:pPr>
        <w:pStyle w:val="NoSpacing"/>
        <w:rPr>
          <w:rFonts w:ascii="Lato" w:hAnsi="Lato"/>
        </w:rPr>
      </w:pPr>
      <w:r w:rsidRPr="00FF464D">
        <w:rPr>
          <w:rFonts w:ascii="Lato" w:hAnsi="Lato"/>
        </w:rPr>
        <w:t>JRI Legislation Year:</w:t>
      </w:r>
      <w:r w:rsidR="007D7DBE">
        <w:rPr>
          <w:rFonts w:ascii="Lato" w:hAnsi="Lato"/>
        </w:rPr>
        <w:t xml:space="preserve"> 2011</w:t>
      </w:r>
    </w:p>
    <w:p w14:paraId="24A6B59A" w14:textId="77777777" w:rsidR="00140643" w:rsidRPr="00FF464D" w:rsidRDefault="00140643" w:rsidP="00140643">
      <w:pPr>
        <w:pStyle w:val="NoSpacing"/>
        <w:rPr>
          <w:rFonts w:ascii="Lato" w:hAnsi="Lato"/>
        </w:rPr>
      </w:pPr>
    </w:p>
    <w:p w14:paraId="2A91A831" w14:textId="77777777" w:rsidR="00B80DE7" w:rsidRDefault="00140643" w:rsidP="00140643">
      <w:pPr>
        <w:pStyle w:val="NoSpacing"/>
        <w:rPr>
          <w:rFonts w:ascii="Lato" w:hAnsi="Lato"/>
        </w:rPr>
      </w:pPr>
      <w:r w:rsidRPr="00FF464D">
        <w:rPr>
          <w:rFonts w:ascii="Lato" w:hAnsi="Lato"/>
          <w:i/>
        </w:rPr>
        <w:t>Brief overview:</w:t>
      </w:r>
      <w:r w:rsidRPr="00FF464D">
        <w:rPr>
          <w:rFonts w:ascii="Lato" w:hAnsi="Lato"/>
        </w:rPr>
        <w:t xml:space="preserve"> </w:t>
      </w:r>
      <w:r w:rsidR="00343128">
        <w:rPr>
          <w:rFonts w:ascii="Lato" w:hAnsi="Lato"/>
        </w:rPr>
        <w:t xml:space="preserve">In 2011, Arkansas </w:t>
      </w:r>
      <w:r w:rsidR="007A08CF">
        <w:rPr>
          <w:rFonts w:ascii="Lato" w:hAnsi="Lato"/>
        </w:rPr>
        <w:t>enacted</w:t>
      </w:r>
      <w:r w:rsidR="00343128">
        <w:rPr>
          <w:rFonts w:ascii="Lato" w:hAnsi="Lato"/>
        </w:rPr>
        <w:t xml:space="preserve"> justice reinvestment reform through Act 570 which</w:t>
      </w:r>
      <w:r w:rsidR="003E6493">
        <w:rPr>
          <w:rFonts w:ascii="Lato" w:hAnsi="Lato"/>
        </w:rPr>
        <w:t>, among other things,</w:t>
      </w:r>
      <w:r w:rsidR="00343128">
        <w:rPr>
          <w:rFonts w:ascii="Lato" w:hAnsi="Lato"/>
        </w:rPr>
        <w:t xml:space="preserve"> recalibrated penalties for some drug and property offenses, improved the parole release process, mandated electronic monitoring for certain individuals, and required the use of evidence-based practices in community supervision</w:t>
      </w:r>
      <w:r w:rsidR="000F75C8">
        <w:rPr>
          <w:rFonts w:ascii="Lato" w:hAnsi="Lato"/>
        </w:rPr>
        <w:t xml:space="preserve"> including intermediate </w:t>
      </w:r>
      <w:r w:rsidR="001B71AD">
        <w:rPr>
          <w:rFonts w:ascii="Lato" w:hAnsi="Lato"/>
        </w:rPr>
        <w:t xml:space="preserve">jail </w:t>
      </w:r>
      <w:r w:rsidR="000F75C8">
        <w:rPr>
          <w:rFonts w:ascii="Lato" w:hAnsi="Lato"/>
        </w:rPr>
        <w:t>sanctions in lieu of revocation for violations</w:t>
      </w:r>
      <w:r w:rsidR="00343128">
        <w:rPr>
          <w:rFonts w:ascii="Lato" w:hAnsi="Lato"/>
        </w:rPr>
        <w:t>.</w:t>
      </w:r>
      <w:r w:rsidR="000F75C8">
        <w:rPr>
          <w:rFonts w:ascii="Lato" w:hAnsi="Lato"/>
        </w:rPr>
        <w:t xml:space="preserve"> The state subsequently tightened policies related to </w:t>
      </w:r>
      <w:r w:rsidR="00427120">
        <w:rPr>
          <w:rFonts w:ascii="Lato" w:hAnsi="Lato"/>
        </w:rPr>
        <w:t xml:space="preserve">parole </w:t>
      </w:r>
      <w:r w:rsidR="000F75C8">
        <w:rPr>
          <w:rFonts w:ascii="Lato" w:hAnsi="Lato"/>
        </w:rPr>
        <w:t>revocation in 2013 in the wake of a high profile murder that involved an individual on parole.</w:t>
      </w:r>
      <w:r w:rsidR="003B3DCB">
        <w:rPr>
          <w:rFonts w:ascii="Lato" w:hAnsi="Lato"/>
        </w:rPr>
        <w:t xml:space="preserve"> </w:t>
      </w:r>
      <w:r w:rsidR="003B3DCB" w:rsidRPr="003B3DCB">
        <w:rPr>
          <w:rFonts w:ascii="Lato" w:hAnsi="Lato"/>
        </w:rPr>
        <w:t>In 2015, Arkansas was approved to begin a second Phase I engagement with JRI and is currently working toward policy reform in the 2017 legislation sessions.</w:t>
      </w:r>
    </w:p>
    <w:p w14:paraId="30EE3213" w14:textId="77777777" w:rsidR="00343128" w:rsidRDefault="00343128" w:rsidP="00140643">
      <w:pPr>
        <w:pStyle w:val="NoSpacing"/>
        <w:rPr>
          <w:rFonts w:ascii="Lato" w:hAnsi="Lato"/>
        </w:rPr>
      </w:pPr>
    </w:p>
    <w:p w14:paraId="3D03C750" w14:textId="77777777" w:rsidR="00B80DE7" w:rsidRDefault="00B80DE7" w:rsidP="00140643">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2D4E4B" w14:paraId="5343A19B" w14:textId="77777777" w:rsidTr="00860B7A">
        <w:tc>
          <w:tcPr>
            <w:tcW w:w="1350" w:type="dxa"/>
          </w:tcPr>
          <w:p w14:paraId="55021BAE" w14:textId="77777777" w:rsidR="002D4E4B" w:rsidRPr="00B80DE7" w:rsidRDefault="002D4E4B" w:rsidP="00140643">
            <w:pPr>
              <w:pStyle w:val="NoSpacing"/>
              <w:rPr>
                <w:rFonts w:ascii="Lato" w:hAnsi="Lato"/>
                <w:sz w:val="20"/>
                <w:szCs w:val="20"/>
              </w:rPr>
            </w:pPr>
          </w:p>
        </w:tc>
        <w:tc>
          <w:tcPr>
            <w:tcW w:w="802" w:type="dxa"/>
          </w:tcPr>
          <w:p w14:paraId="4CECD753" w14:textId="77777777" w:rsidR="002D4E4B" w:rsidRPr="00FF464D" w:rsidRDefault="002D4E4B" w:rsidP="00140643">
            <w:pPr>
              <w:pStyle w:val="NoSpacing"/>
              <w:rPr>
                <w:rFonts w:ascii="Lato" w:hAnsi="Lato"/>
                <w:sz w:val="20"/>
                <w:szCs w:val="20"/>
              </w:rPr>
            </w:pPr>
            <w:r>
              <w:rPr>
                <w:rFonts w:ascii="Lato" w:hAnsi="Lato"/>
                <w:sz w:val="20"/>
                <w:szCs w:val="20"/>
              </w:rPr>
              <w:t>2009</w:t>
            </w:r>
          </w:p>
        </w:tc>
        <w:tc>
          <w:tcPr>
            <w:tcW w:w="802" w:type="dxa"/>
          </w:tcPr>
          <w:p w14:paraId="350D6152" w14:textId="77777777" w:rsidR="002D4E4B" w:rsidRPr="00FF464D" w:rsidRDefault="002D4E4B" w:rsidP="00140643">
            <w:pPr>
              <w:pStyle w:val="NoSpacing"/>
              <w:rPr>
                <w:rFonts w:ascii="Lato" w:hAnsi="Lato"/>
                <w:sz w:val="20"/>
                <w:szCs w:val="20"/>
              </w:rPr>
            </w:pPr>
            <w:r>
              <w:rPr>
                <w:rFonts w:ascii="Lato" w:hAnsi="Lato"/>
                <w:sz w:val="20"/>
                <w:szCs w:val="20"/>
              </w:rPr>
              <w:t>2010</w:t>
            </w:r>
          </w:p>
        </w:tc>
        <w:tc>
          <w:tcPr>
            <w:tcW w:w="802" w:type="dxa"/>
          </w:tcPr>
          <w:p w14:paraId="5D5B5C48" w14:textId="77777777" w:rsidR="002D4E4B" w:rsidRPr="00FF464D" w:rsidRDefault="002D4E4B" w:rsidP="00140643">
            <w:pPr>
              <w:pStyle w:val="NoSpacing"/>
              <w:rPr>
                <w:rFonts w:ascii="Lato" w:hAnsi="Lato"/>
                <w:sz w:val="20"/>
                <w:szCs w:val="20"/>
              </w:rPr>
            </w:pPr>
            <w:r>
              <w:rPr>
                <w:rFonts w:ascii="Lato" w:hAnsi="Lato"/>
                <w:sz w:val="20"/>
                <w:szCs w:val="20"/>
              </w:rPr>
              <w:t>2011</w:t>
            </w:r>
          </w:p>
        </w:tc>
        <w:tc>
          <w:tcPr>
            <w:tcW w:w="802" w:type="dxa"/>
          </w:tcPr>
          <w:p w14:paraId="14F019AA" w14:textId="77777777" w:rsidR="002D4E4B" w:rsidRPr="00FF464D" w:rsidRDefault="002D4E4B" w:rsidP="00140643">
            <w:pPr>
              <w:pStyle w:val="NoSpacing"/>
              <w:rPr>
                <w:rFonts w:ascii="Lato" w:hAnsi="Lato"/>
                <w:sz w:val="20"/>
                <w:szCs w:val="20"/>
              </w:rPr>
            </w:pPr>
            <w:r>
              <w:rPr>
                <w:rFonts w:ascii="Lato" w:hAnsi="Lato"/>
                <w:sz w:val="20"/>
                <w:szCs w:val="20"/>
              </w:rPr>
              <w:t>2012</w:t>
            </w:r>
          </w:p>
        </w:tc>
        <w:tc>
          <w:tcPr>
            <w:tcW w:w="802" w:type="dxa"/>
          </w:tcPr>
          <w:p w14:paraId="5A154AA0" w14:textId="77777777" w:rsidR="002D4E4B" w:rsidRPr="00FF464D" w:rsidRDefault="002D4E4B" w:rsidP="00140643">
            <w:pPr>
              <w:pStyle w:val="NoSpacing"/>
              <w:rPr>
                <w:rFonts w:ascii="Lato" w:hAnsi="Lato"/>
                <w:sz w:val="20"/>
                <w:szCs w:val="20"/>
              </w:rPr>
            </w:pPr>
            <w:r>
              <w:rPr>
                <w:rFonts w:ascii="Lato" w:hAnsi="Lato"/>
                <w:sz w:val="20"/>
                <w:szCs w:val="20"/>
              </w:rPr>
              <w:t>2013</w:t>
            </w:r>
          </w:p>
        </w:tc>
        <w:tc>
          <w:tcPr>
            <w:tcW w:w="802" w:type="dxa"/>
          </w:tcPr>
          <w:p w14:paraId="7DDCBAFB" w14:textId="77777777" w:rsidR="002D4E4B" w:rsidRPr="00FF464D" w:rsidRDefault="002D4E4B" w:rsidP="00140643">
            <w:pPr>
              <w:pStyle w:val="NoSpacing"/>
              <w:rPr>
                <w:rFonts w:ascii="Lato" w:hAnsi="Lato"/>
                <w:sz w:val="20"/>
                <w:szCs w:val="20"/>
              </w:rPr>
            </w:pPr>
            <w:r>
              <w:rPr>
                <w:rFonts w:ascii="Lato" w:hAnsi="Lato"/>
                <w:sz w:val="20"/>
                <w:szCs w:val="20"/>
              </w:rPr>
              <w:t>2014</w:t>
            </w:r>
          </w:p>
        </w:tc>
        <w:tc>
          <w:tcPr>
            <w:tcW w:w="802" w:type="dxa"/>
          </w:tcPr>
          <w:p w14:paraId="17FE2DBE" w14:textId="77777777" w:rsidR="002D4E4B" w:rsidRPr="00FF464D" w:rsidRDefault="002D4E4B" w:rsidP="00140643">
            <w:pPr>
              <w:pStyle w:val="NoSpacing"/>
              <w:rPr>
                <w:rFonts w:ascii="Lato" w:hAnsi="Lato"/>
                <w:sz w:val="20"/>
                <w:szCs w:val="20"/>
              </w:rPr>
            </w:pPr>
            <w:r>
              <w:rPr>
                <w:rFonts w:ascii="Lato" w:hAnsi="Lato"/>
                <w:sz w:val="20"/>
                <w:szCs w:val="20"/>
              </w:rPr>
              <w:t>2015</w:t>
            </w:r>
          </w:p>
        </w:tc>
        <w:tc>
          <w:tcPr>
            <w:tcW w:w="802" w:type="dxa"/>
          </w:tcPr>
          <w:p w14:paraId="0D2D7D8F" w14:textId="77777777" w:rsidR="002D4E4B" w:rsidRPr="00FF464D" w:rsidRDefault="002D4E4B" w:rsidP="00140643">
            <w:pPr>
              <w:pStyle w:val="NoSpacing"/>
              <w:rPr>
                <w:rFonts w:ascii="Lato" w:hAnsi="Lato"/>
                <w:sz w:val="20"/>
                <w:szCs w:val="20"/>
              </w:rPr>
            </w:pPr>
            <w:r>
              <w:rPr>
                <w:rFonts w:ascii="Lato" w:hAnsi="Lato"/>
                <w:sz w:val="20"/>
                <w:szCs w:val="20"/>
              </w:rPr>
              <w:t>2016</w:t>
            </w:r>
          </w:p>
        </w:tc>
        <w:tc>
          <w:tcPr>
            <w:tcW w:w="802" w:type="dxa"/>
          </w:tcPr>
          <w:p w14:paraId="25369EE2" w14:textId="77777777" w:rsidR="002D4E4B" w:rsidRPr="00FF464D" w:rsidRDefault="002D4E4B" w:rsidP="00140643">
            <w:pPr>
              <w:pStyle w:val="NoSpacing"/>
              <w:rPr>
                <w:rFonts w:ascii="Lato" w:hAnsi="Lato"/>
                <w:sz w:val="20"/>
                <w:szCs w:val="20"/>
              </w:rPr>
            </w:pPr>
            <w:r>
              <w:rPr>
                <w:rFonts w:ascii="Lato" w:hAnsi="Lato"/>
                <w:sz w:val="20"/>
                <w:szCs w:val="20"/>
              </w:rPr>
              <w:t>2017</w:t>
            </w:r>
          </w:p>
        </w:tc>
        <w:tc>
          <w:tcPr>
            <w:tcW w:w="802" w:type="dxa"/>
          </w:tcPr>
          <w:p w14:paraId="3B7A05F7" w14:textId="77777777" w:rsidR="002D4E4B" w:rsidRDefault="002D4E4B" w:rsidP="00140643">
            <w:pPr>
              <w:pStyle w:val="NoSpacing"/>
              <w:rPr>
                <w:rFonts w:ascii="Lato" w:hAnsi="Lato"/>
                <w:sz w:val="20"/>
                <w:szCs w:val="20"/>
              </w:rPr>
            </w:pPr>
            <w:r>
              <w:rPr>
                <w:rFonts w:ascii="Lato" w:hAnsi="Lato"/>
                <w:sz w:val="20"/>
                <w:szCs w:val="20"/>
              </w:rPr>
              <w:t>2018</w:t>
            </w:r>
          </w:p>
        </w:tc>
      </w:tr>
      <w:tr w:rsidR="002D4E4B" w14:paraId="2482D14A" w14:textId="77777777" w:rsidTr="00BE4B2A">
        <w:tc>
          <w:tcPr>
            <w:tcW w:w="1350" w:type="dxa"/>
          </w:tcPr>
          <w:p w14:paraId="649B9F15" w14:textId="77777777" w:rsidR="002D4E4B" w:rsidRPr="00FF464D" w:rsidRDefault="002D4E4B" w:rsidP="00140643">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4132D86C" w14:textId="77777777" w:rsidR="002D4E4B" w:rsidRPr="004E043C" w:rsidRDefault="000B4751" w:rsidP="00BE4B2A">
            <w:pPr>
              <w:pStyle w:val="NoSpacing"/>
              <w:jc w:val="right"/>
              <w:rPr>
                <w:rFonts w:ascii="Lato" w:hAnsi="Lato"/>
                <w:sz w:val="20"/>
                <w:szCs w:val="20"/>
              </w:rPr>
            </w:pPr>
            <w:r w:rsidRPr="004E043C">
              <w:rPr>
                <w:rFonts w:ascii="Lato" w:hAnsi="Lato"/>
                <w:sz w:val="20"/>
                <w:szCs w:val="20"/>
              </w:rPr>
              <w:t>15,171</w:t>
            </w:r>
          </w:p>
        </w:tc>
        <w:tc>
          <w:tcPr>
            <w:tcW w:w="802" w:type="dxa"/>
            <w:vAlign w:val="bottom"/>
          </w:tcPr>
          <w:p w14:paraId="56A5815F" w14:textId="77777777" w:rsidR="002D4E4B" w:rsidRPr="004E043C" w:rsidRDefault="000B4751" w:rsidP="00BE4B2A">
            <w:pPr>
              <w:pStyle w:val="NoSpacing"/>
              <w:jc w:val="right"/>
              <w:rPr>
                <w:rFonts w:ascii="Lato" w:hAnsi="Lato"/>
                <w:sz w:val="20"/>
                <w:szCs w:val="20"/>
              </w:rPr>
            </w:pPr>
            <w:r w:rsidRPr="004E043C">
              <w:rPr>
                <w:rFonts w:ascii="Lato" w:hAnsi="Lato"/>
                <w:sz w:val="20"/>
                <w:szCs w:val="20"/>
              </w:rPr>
              <w:t>16,176</w:t>
            </w:r>
          </w:p>
        </w:tc>
        <w:tc>
          <w:tcPr>
            <w:tcW w:w="802" w:type="dxa"/>
            <w:vAlign w:val="bottom"/>
          </w:tcPr>
          <w:p w14:paraId="2661070F" w14:textId="77777777" w:rsidR="002D4E4B" w:rsidRPr="004E043C" w:rsidRDefault="000B4751" w:rsidP="00BE4B2A">
            <w:pPr>
              <w:pStyle w:val="NoSpacing"/>
              <w:jc w:val="right"/>
              <w:rPr>
                <w:rFonts w:ascii="Lato" w:hAnsi="Lato"/>
                <w:sz w:val="20"/>
                <w:szCs w:val="20"/>
              </w:rPr>
            </w:pPr>
            <w:r w:rsidRPr="004E043C">
              <w:rPr>
                <w:rFonts w:ascii="Lato" w:hAnsi="Lato"/>
                <w:sz w:val="20"/>
                <w:szCs w:val="20"/>
              </w:rPr>
              <w:t>15,035</w:t>
            </w:r>
          </w:p>
        </w:tc>
        <w:tc>
          <w:tcPr>
            <w:tcW w:w="802" w:type="dxa"/>
            <w:vAlign w:val="bottom"/>
          </w:tcPr>
          <w:p w14:paraId="7358935A" w14:textId="77777777" w:rsidR="002D4E4B" w:rsidRPr="004E043C" w:rsidRDefault="000B4751" w:rsidP="003F3715">
            <w:pPr>
              <w:pStyle w:val="NoSpacing"/>
              <w:jc w:val="right"/>
              <w:rPr>
                <w:rFonts w:ascii="Lato" w:hAnsi="Lato"/>
                <w:sz w:val="20"/>
                <w:szCs w:val="20"/>
              </w:rPr>
            </w:pPr>
            <w:r w:rsidRPr="004E043C">
              <w:rPr>
                <w:rFonts w:ascii="Lato" w:hAnsi="Lato"/>
                <w:sz w:val="20"/>
                <w:szCs w:val="20"/>
              </w:rPr>
              <w:t>14,6</w:t>
            </w:r>
            <w:r w:rsidR="003F3715">
              <w:rPr>
                <w:rFonts w:ascii="Lato" w:hAnsi="Lato"/>
                <w:sz w:val="20"/>
                <w:szCs w:val="20"/>
              </w:rPr>
              <w:t>27</w:t>
            </w:r>
          </w:p>
        </w:tc>
        <w:tc>
          <w:tcPr>
            <w:tcW w:w="802" w:type="dxa"/>
            <w:vAlign w:val="bottom"/>
          </w:tcPr>
          <w:p w14:paraId="2819D9C9" w14:textId="77777777" w:rsidR="002D4E4B" w:rsidRPr="004E043C" w:rsidRDefault="000B4751" w:rsidP="00BE4B2A">
            <w:pPr>
              <w:pStyle w:val="NoSpacing"/>
              <w:jc w:val="right"/>
              <w:rPr>
                <w:rFonts w:ascii="Lato" w:hAnsi="Lato"/>
                <w:sz w:val="20"/>
                <w:szCs w:val="20"/>
              </w:rPr>
            </w:pPr>
            <w:r w:rsidRPr="004E043C">
              <w:rPr>
                <w:rFonts w:ascii="Lato" w:hAnsi="Lato"/>
                <w:sz w:val="20"/>
                <w:szCs w:val="20"/>
              </w:rPr>
              <w:t>17,211</w:t>
            </w:r>
          </w:p>
        </w:tc>
        <w:tc>
          <w:tcPr>
            <w:tcW w:w="802" w:type="dxa"/>
            <w:vAlign w:val="bottom"/>
          </w:tcPr>
          <w:p w14:paraId="02C4B1B1" w14:textId="77777777" w:rsidR="002D4E4B" w:rsidRPr="004E043C" w:rsidRDefault="000B4751" w:rsidP="00BE4B2A">
            <w:pPr>
              <w:pStyle w:val="NoSpacing"/>
              <w:jc w:val="right"/>
              <w:rPr>
                <w:rFonts w:ascii="Lato" w:hAnsi="Lato"/>
                <w:sz w:val="20"/>
                <w:szCs w:val="20"/>
              </w:rPr>
            </w:pPr>
            <w:r w:rsidRPr="004E043C">
              <w:rPr>
                <w:rFonts w:ascii="Lato" w:hAnsi="Lato"/>
                <w:sz w:val="20"/>
                <w:szCs w:val="20"/>
              </w:rPr>
              <w:t>17,850</w:t>
            </w:r>
          </w:p>
        </w:tc>
        <w:tc>
          <w:tcPr>
            <w:tcW w:w="802" w:type="dxa"/>
            <w:vAlign w:val="bottom"/>
          </w:tcPr>
          <w:p w14:paraId="4EE17338" w14:textId="77777777" w:rsidR="002D4E4B" w:rsidRPr="004E043C" w:rsidRDefault="00547846" w:rsidP="00BE4B2A">
            <w:pPr>
              <w:pStyle w:val="NoSpacing"/>
              <w:jc w:val="right"/>
              <w:rPr>
                <w:rFonts w:ascii="Lato" w:hAnsi="Lato"/>
                <w:sz w:val="20"/>
                <w:szCs w:val="20"/>
              </w:rPr>
            </w:pPr>
            <w:r>
              <w:rPr>
                <w:rFonts w:ascii="Lato" w:hAnsi="Lato"/>
                <w:sz w:val="20"/>
                <w:szCs w:val="20"/>
              </w:rPr>
              <w:t>17,684</w:t>
            </w:r>
          </w:p>
        </w:tc>
        <w:tc>
          <w:tcPr>
            <w:tcW w:w="802" w:type="dxa"/>
            <w:vAlign w:val="bottom"/>
          </w:tcPr>
          <w:p w14:paraId="3A0E13B9" w14:textId="77777777" w:rsidR="002D4E4B" w:rsidRPr="00FF464D" w:rsidRDefault="002D4E4B" w:rsidP="00BE4B2A">
            <w:pPr>
              <w:pStyle w:val="NoSpacing"/>
              <w:jc w:val="right"/>
              <w:rPr>
                <w:rFonts w:ascii="Lato" w:hAnsi="Lato"/>
                <w:sz w:val="20"/>
                <w:szCs w:val="20"/>
              </w:rPr>
            </w:pPr>
          </w:p>
        </w:tc>
        <w:tc>
          <w:tcPr>
            <w:tcW w:w="802" w:type="dxa"/>
            <w:vAlign w:val="bottom"/>
          </w:tcPr>
          <w:p w14:paraId="49176BA9" w14:textId="77777777" w:rsidR="002D4E4B" w:rsidRPr="00FF464D" w:rsidRDefault="002D4E4B" w:rsidP="00BE4B2A">
            <w:pPr>
              <w:pStyle w:val="NoSpacing"/>
              <w:jc w:val="right"/>
              <w:rPr>
                <w:rFonts w:ascii="Lato" w:hAnsi="Lato"/>
                <w:sz w:val="20"/>
                <w:szCs w:val="20"/>
              </w:rPr>
            </w:pPr>
          </w:p>
        </w:tc>
        <w:tc>
          <w:tcPr>
            <w:tcW w:w="802" w:type="dxa"/>
            <w:vAlign w:val="bottom"/>
          </w:tcPr>
          <w:p w14:paraId="228A08DD" w14:textId="77777777" w:rsidR="002D4E4B" w:rsidRPr="00FF464D" w:rsidRDefault="002D4E4B" w:rsidP="00BE4B2A">
            <w:pPr>
              <w:pStyle w:val="NoSpacing"/>
              <w:jc w:val="right"/>
              <w:rPr>
                <w:rFonts w:ascii="Lato" w:hAnsi="Lato"/>
                <w:sz w:val="20"/>
                <w:szCs w:val="20"/>
              </w:rPr>
            </w:pPr>
          </w:p>
        </w:tc>
      </w:tr>
      <w:tr w:rsidR="002D4E4B" w14:paraId="38B20F37" w14:textId="77777777" w:rsidTr="00BE4B2A">
        <w:tc>
          <w:tcPr>
            <w:tcW w:w="1350" w:type="dxa"/>
          </w:tcPr>
          <w:p w14:paraId="49A3D6E7" w14:textId="77777777" w:rsidR="002D4E4B" w:rsidRPr="00FF464D" w:rsidRDefault="002D4E4B" w:rsidP="00140643">
            <w:pPr>
              <w:pStyle w:val="NoSpacing"/>
              <w:rPr>
                <w:rFonts w:ascii="Lato" w:hAnsi="Lato"/>
                <w:sz w:val="20"/>
                <w:szCs w:val="20"/>
              </w:rPr>
            </w:pPr>
            <w:r>
              <w:rPr>
                <w:rFonts w:ascii="Lato" w:hAnsi="Lato"/>
                <w:sz w:val="20"/>
                <w:szCs w:val="20"/>
              </w:rPr>
              <w:t>Baseline Prison Proj</w:t>
            </w:r>
            <w:r w:rsidR="006F28BD">
              <w:rPr>
                <w:rFonts w:ascii="Lato" w:hAnsi="Lato"/>
                <w:sz w:val="20"/>
                <w:szCs w:val="20"/>
              </w:rPr>
              <w:t>ection</w:t>
            </w:r>
          </w:p>
        </w:tc>
        <w:tc>
          <w:tcPr>
            <w:tcW w:w="802" w:type="dxa"/>
            <w:vAlign w:val="bottom"/>
          </w:tcPr>
          <w:p w14:paraId="2D783FA6" w14:textId="77777777" w:rsidR="002D4E4B" w:rsidRPr="00FF464D" w:rsidRDefault="002D4E4B" w:rsidP="00BE4B2A">
            <w:pPr>
              <w:pStyle w:val="NoSpacing"/>
              <w:jc w:val="right"/>
              <w:rPr>
                <w:rFonts w:ascii="Lato" w:hAnsi="Lato"/>
                <w:sz w:val="20"/>
                <w:szCs w:val="20"/>
              </w:rPr>
            </w:pPr>
          </w:p>
        </w:tc>
        <w:tc>
          <w:tcPr>
            <w:tcW w:w="802" w:type="dxa"/>
            <w:vAlign w:val="bottom"/>
          </w:tcPr>
          <w:p w14:paraId="792E9413" w14:textId="77777777" w:rsidR="002D4E4B" w:rsidRPr="00FF464D" w:rsidRDefault="00BB1EFC" w:rsidP="00BE4B2A">
            <w:pPr>
              <w:pStyle w:val="NoSpacing"/>
              <w:jc w:val="right"/>
              <w:rPr>
                <w:rFonts w:ascii="Lato" w:hAnsi="Lato"/>
                <w:sz w:val="20"/>
                <w:szCs w:val="20"/>
              </w:rPr>
            </w:pPr>
            <w:r>
              <w:rPr>
                <w:rFonts w:ascii="Lato" w:hAnsi="Lato"/>
                <w:sz w:val="20"/>
                <w:szCs w:val="20"/>
              </w:rPr>
              <w:t>15,916</w:t>
            </w:r>
          </w:p>
        </w:tc>
        <w:tc>
          <w:tcPr>
            <w:tcW w:w="802" w:type="dxa"/>
            <w:vAlign w:val="bottom"/>
          </w:tcPr>
          <w:p w14:paraId="0AF395C4" w14:textId="77777777" w:rsidR="002D4E4B" w:rsidRPr="00FF464D" w:rsidRDefault="00BB1EFC" w:rsidP="00BE4B2A">
            <w:pPr>
              <w:pStyle w:val="NoSpacing"/>
              <w:jc w:val="right"/>
              <w:rPr>
                <w:rFonts w:ascii="Lato" w:hAnsi="Lato"/>
                <w:sz w:val="20"/>
                <w:szCs w:val="20"/>
              </w:rPr>
            </w:pPr>
            <w:r>
              <w:rPr>
                <w:rFonts w:ascii="Lato" w:hAnsi="Lato"/>
                <w:sz w:val="20"/>
                <w:szCs w:val="20"/>
              </w:rPr>
              <w:t>16,767</w:t>
            </w:r>
          </w:p>
        </w:tc>
        <w:tc>
          <w:tcPr>
            <w:tcW w:w="802" w:type="dxa"/>
            <w:vAlign w:val="bottom"/>
          </w:tcPr>
          <w:p w14:paraId="3DC5333B" w14:textId="77777777" w:rsidR="002D4E4B" w:rsidRPr="00FF464D" w:rsidRDefault="00BB1EFC" w:rsidP="00BE4B2A">
            <w:pPr>
              <w:pStyle w:val="NoSpacing"/>
              <w:jc w:val="right"/>
              <w:rPr>
                <w:rFonts w:ascii="Lato" w:hAnsi="Lato"/>
                <w:sz w:val="20"/>
                <w:szCs w:val="20"/>
              </w:rPr>
            </w:pPr>
            <w:r>
              <w:rPr>
                <w:rFonts w:ascii="Lato" w:hAnsi="Lato"/>
                <w:sz w:val="20"/>
                <w:szCs w:val="20"/>
              </w:rPr>
              <w:t>17,440</w:t>
            </w:r>
          </w:p>
        </w:tc>
        <w:tc>
          <w:tcPr>
            <w:tcW w:w="802" w:type="dxa"/>
            <w:vAlign w:val="bottom"/>
          </w:tcPr>
          <w:p w14:paraId="514B2CA8" w14:textId="77777777" w:rsidR="002D4E4B" w:rsidRPr="00FF464D" w:rsidRDefault="00BB1EFC" w:rsidP="00BE4B2A">
            <w:pPr>
              <w:pStyle w:val="NoSpacing"/>
              <w:jc w:val="right"/>
              <w:rPr>
                <w:rFonts w:ascii="Lato" w:hAnsi="Lato"/>
                <w:sz w:val="20"/>
                <w:szCs w:val="20"/>
              </w:rPr>
            </w:pPr>
            <w:r>
              <w:rPr>
                <w:rFonts w:ascii="Lato" w:hAnsi="Lato"/>
                <w:sz w:val="20"/>
                <w:szCs w:val="20"/>
              </w:rPr>
              <w:t>18,147</w:t>
            </w:r>
          </w:p>
        </w:tc>
        <w:tc>
          <w:tcPr>
            <w:tcW w:w="802" w:type="dxa"/>
            <w:vAlign w:val="bottom"/>
          </w:tcPr>
          <w:p w14:paraId="4BFD1B26" w14:textId="77777777" w:rsidR="002D4E4B" w:rsidRPr="00FF464D" w:rsidRDefault="00BB1EFC" w:rsidP="00BB1EFC">
            <w:pPr>
              <w:pStyle w:val="NoSpacing"/>
              <w:jc w:val="center"/>
              <w:rPr>
                <w:rFonts w:ascii="Lato" w:hAnsi="Lato"/>
                <w:sz w:val="20"/>
                <w:szCs w:val="20"/>
              </w:rPr>
            </w:pPr>
            <w:r>
              <w:rPr>
                <w:rFonts w:ascii="Lato" w:hAnsi="Lato"/>
                <w:sz w:val="20"/>
                <w:szCs w:val="20"/>
              </w:rPr>
              <w:t>18,688</w:t>
            </w:r>
          </w:p>
        </w:tc>
        <w:tc>
          <w:tcPr>
            <w:tcW w:w="802" w:type="dxa"/>
            <w:vAlign w:val="bottom"/>
          </w:tcPr>
          <w:p w14:paraId="48074CC8" w14:textId="77777777" w:rsidR="002D4E4B" w:rsidRPr="00FF464D" w:rsidRDefault="00BB1EFC" w:rsidP="00710E7A">
            <w:pPr>
              <w:pStyle w:val="NoSpacing"/>
              <w:jc w:val="right"/>
              <w:rPr>
                <w:rFonts w:ascii="Lato" w:hAnsi="Lato"/>
                <w:sz w:val="20"/>
                <w:szCs w:val="20"/>
              </w:rPr>
            </w:pPr>
            <w:r>
              <w:rPr>
                <w:rFonts w:ascii="Lato" w:hAnsi="Lato"/>
                <w:sz w:val="20"/>
                <w:szCs w:val="20"/>
              </w:rPr>
              <w:t>19,222</w:t>
            </w:r>
          </w:p>
        </w:tc>
        <w:tc>
          <w:tcPr>
            <w:tcW w:w="802" w:type="dxa"/>
            <w:vAlign w:val="bottom"/>
          </w:tcPr>
          <w:p w14:paraId="5B19758A" w14:textId="77777777" w:rsidR="002D4E4B" w:rsidRPr="00FF464D" w:rsidRDefault="00BB1EFC" w:rsidP="00BE4B2A">
            <w:pPr>
              <w:pStyle w:val="NoSpacing"/>
              <w:jc w:val="right"/>
              <w:rPr>
                <w:rFonts w:ascii="Lato" w:hAnsi="Lato"/>
                <w:sz w:val="20"/>
                <w:szCs w:val="20"/>
              </w:rPr>
            </w:pPr>
            <w:r>
              <w:rPr>
                <w:rFonts w:ascii="Lato" w:hAnsi="Lato"/>
                <w:sz w:val="20"/>
                <w:szCs w:val="20"/>
              </w:rPr>
              <w:t>19,734</w:t>
            </w:r>
          </w:p>
        </w:tc>
        <w:tc>
          <w:tcPr>
            <w:tcW w:w="802" w:type="dxa"/>
            <w:vAlign w:val="bottom"/>
          </w:tcPr>
          <w:p w14:paraId="7ABF03A6" w14:textId="77777777" w:rsidR="002D4E4B" w:rsidRPr="00FF464D" w:rsidRDefault="002D4E4B" w:rsidP="00BE4B2A">
            <w:pPr>
              <w:pStyle w:val="NoSpacing"/>
              <w:jc w:val="right"/>
              <w:rPr>
                <w:rFonts w:ascii="Lato" w:hAnsi="Lato"/>
                <w:sz w:val="20"/>
                <w:szCs w:val="20"/>
              </w:rPr>
            </w:pPr>
          </w:p>
        </w:tc>
        <w:tc>
          <w:tcPr>
            <w:tcW w:w="802" w:type="dxa"/>
            <w:vAlign w:val="bottom"/>
          </w:tcPr>
          <w:p w14:paraId="0CFBF351" w14:textId="77777777" w:rsidR="002D4E4B" w:rsidRPr="00FF464D" w:rsidRDefault="002D4E4B" w:rsidP="00BE4B2A">
            <w:pPr>
              <w:pStyle w:val="NoSpacing"/>
              <w:jc w:val="right"/>
              <w:rPr>
                <w:rFonts w:ascii="Lato" w:hAnsi="Lato"/>
                <w:sz w:val="20"/>
                <w:szCs w:val="20"/>
              </w:rPr>
            </w:pPr>
          </w:p>
        </w:tc>
      </w:tr>
    </w:tbl>
    <w:p w14:paraId="21FE91F1" w14:textId="5763D4F7" w:rsidR="00CC1752" w:rsidRDefault="00CC1752" w:rsidP="00140643">
      <w:pPr>
        <w:pStyle w:val="NoSpacing"/>
        <w:rPr>
          <w:rFonts w:ascii="Lato" w:hAnsi="Lato"/>
          <w:sz w:val="20"/>
          <w:szCs w:val="20"/>
        </w:rPr>
      </w:pPr>
      <w:r>
        <w:rPr>
          <w:rFonts w:ascii="Lato" w:hAnsi="Lato"/>
          <w:sz w:val="20"/>
          <w:szCs w:val="20"/>
        </w:rPr>
        <w:t>Note: Prison population counts as of December 31 of each year.</w:t>
      </w:r>
      <w:r w:rsidR="00D826A2">
        <w:rPr>
          <w:rFonts w:ascii="Lato" w:hAnsi="Lato"/>
          <w:sz w:val="20"/>
          <w:szCs w:val="20"/>
        </w:rPr>
        <w:t xml:space="preserve"> The baseline prison projection was calculated in 2010 and reflects the expected size of the prison population each year if no reforms were enacted.</w:t>
      </w:r>
    </w:p>
    <w:p w14:paraId="3E317FAD" w14:textId="77777777" w:rsidR="004E043C" w:rsidRDefault="00193A61" w:rsidP="00140643">
      <w:pPr>
        <w:pStyle w:val="NoSpacing"/>
        <w:rPr>
          <w:rFonts w:ascii="Lato" w:hAnsi="Lato"/>
          <w:sz w:val="20"/>
          <w:szCs w:val="20"/>
        </w:rPr>
      </w:pPr>
      <w:r w:rsidRPr="00FF464D">
        <w:rPr>
          <w:rFonts w:ascii="Lato" w:hAnsi="Lato"/>
          <w:sz w:val="20"/>
          <w:szCs w:val="20"/>
        </w:rPr>
        <w:t xml:space="preserve">Sources: </w:t>
      </w:r>
    </w:p>
    <w:p w14:paraId="0BFBE160" w14:textId="7E7CE29F" w:rsidR="004E043C" w:rsidRDefault="004E043C" w:rsidP="00140643">
      <w:pPr>
        <w:pStyle w:val="NoSpacing"/>
        <w:rPr>
          <w:rFonts w:ascii="Lato" w:hAnsi="Lato"/>
          <w:sz w:val="20"/>
          <w:szCs w:val="20"/>
        </w:rPr>
      </w:pPr>
      <w:r>
        <w:rPr>
          <w:rFonts w:ascii="Lato" w:hAnsi="Lato"/>
          <w:sz w:val="20"/>
          <w:szCs w:val="20"/>
        </w:rPr>
        <w:t>Actual Prison Pop:</w:t>
      </w:r>
      <w:r w:rsidR="00D80BE4">
        <w:rPr>
          <w:rFonts w:ascii="Lato" w:hAnsi="Lato"/>
          <w:sz w:val="20"/>
          <w:szCs w:val="20"/>
        </w:rPr>
        <w:t xml:space="preserve"> The prison population for 2015 is from Arkansas Department of Correction’s </w:t>
      </w:r>
      <w:hyperlink r:id="rId8" w:history="1">
        <w:r w:rsidR="00D80BE4" w:rsidRPr="00D80BE4">
          <w:rPr>
            <w:rStyle w:val="Hyperlink"/>
            <w:rFonts w:ascii="Lato" w:hAnsi="Lato"/>
            <w:sz w:val="20"/>
            <w:szCs w:val="20"/>
          </w:rPr>
          <w:t>Ten-Year Adult Secure Population Projection</w:t>
        </w:r>
      </w:hyperlink>
      <w:r w:rsidR="00D80BE4">
        <w:rPr>
          <w:rFonts w:ascii="Lato" w:hAnsi="Lato"/>
          <w:sz w:val="20"/>
          <w:szCs w:val="20"/>
        </w:rPr>
        <w:t>.</w:t>
      </w:r>
      <w:r w:rsidR="008C3871">
        <w:rPr>
          <w:rFonts w:ascii="Lato" w:hAnsi="Lato"/>
          <w:sz w:val="20"/>
          <w:szCs w:val="20"/>
        </w:rPr>
        <w:t xml:space="preserve"> </w:t>
      </w:r>
      <w:r w:rsidR="00D80BE4">
        <w:rPr>
          <w:rFonts w:ascii="Lato" w:hAnsi="Lato"/>
          <w:sz w:val="20"/>
          <w:szCs w:val="20"/>
        </w:rPr>
        <w:t xml:space="preserve">The prison population for 2009 to 2015 are from </w:t>
      </w:r>
      <w:hyperlink r:id="rId9" w:history="1">
        <w:r w:rsidR="008C3871" w:rsidRPr="00537F4D">
          <w:rPr>
            <w:rStyle w:val="Hyperlink"/>
            <w:rFonts w:ascii="Lato" w:hAnsi="Lato"/>
            <w:sz w:val="20"/>
            <w:szCs w:val="20"/>
          </w:rPr>
          <w:t>Ware, Wendy. “2015 Arkansas Prison Projections and Historical Corrections Trends”. Presentation, Little Rock, AR, June 2015</w:t>
        </w:r>
      </w:hyperlink>
    </w:p>
    <w:p w14:paraId="5901C4F7" w14:textId="77777777" w:rsidR="00193A61" w:rsidRPr="00FF464D" w:rsidRDefault="004E043C" w:rsidP="00140643">
      <w:pPr>
        <w:pStyle w:val="NoSpacing"/>
        <w:rPr>
          <w:rFonts w:ascii="Lato" w:hAnsi="Lato"/>
          <w:sz w:val="20"/>
          <w:szCs w:val="20"/>
        </w:rPr>
      </w:pPr>
      <w:r>
        <w:rPr>
          <w:rFonts w:ascii="Lato" w:hAnsi="Lato"/>
          <w:sz w:val="20"/>
          <w:szCs w:val="20"/>
        </w:rPr>
        <w:t xml:space="preserve">Baseline Prison Projection: </w:t>
      </w:r>
      <w:r w:rsidR="008C3871">
        <w:rPr>
          <w:rFonts w:ascii="Lato" w:hAnsi="Lato"/>
          <w:sz w:val="20"/>
          <w:szCs w:val="20"/>
        </w:rPr>
        <w:t>Projections from JFA, internal document.</w:t>
      </w:r>
    </w:p>
    <w:p w14:paraId="33EE0E33" w14:textId="77777777" w:rsidR="00140643" w:rsidRPr="00FF464D" w:rsidRDefault="00140643" w:rsidP="00140643">
      <w:pPr>
        <w:pStyle w:val="NoSpacing"/>
        <w:rPr>
          <w:rFonts w:ascii="Lato" w:hAnsi="Lato"/>
        </w:rPr>
      </w:pPr>
      <w:r w:rsidRPr="00FF464D">
        <w:rPr>
          <w:rFonts w:ascii="Lato" w:hAnsi="Lato"/>
        </w:rPr>
        <w:t xml:space="preserve"> </w:t>
      </w:r>
    </w:p>
    <w:p w14:paraId="4EA38588" w14:textId="57454131" w:rsidR="00140643" w:rsidRPr="00FF464D" w:rsidRDefault="00140643" w:rsidP="00140643">
      <w:pPr>
        <w:pStyle w:val="NoSpacing"/>
        <w:rPr>
          <w:rFonts w:ascii="Lato" w:hAnsi="Lato"/>
        </w:rPr>
      </w:pPr>
      <w:r w:rsidRPr="00FF464D">
        <w:rPr>
          <w:rFonts w:ascii="Lato" w:hAnsi="Lato"/>
          <w:i/>
        </w:rPr>
        <w:t>Prison Population:</w:t>
      </w:r>
      <w:r w:rsidRPr="00FF464D">
        <w:rPr>
          <w:rFonts w:ascii="Lato" w:hAnsi="Lato"/>
        </w:rPr>
        <w:t xml:space="preserve"> </w:t>
      </w:r>
      <w:r w:rsidR="00A22E5E" w:rsidRPr="00A22E5E">
        <w:rPr>
          <w:rFonts w:ascii="Lato" w:hAnsi="Lato"/>
        </w:rPr>
        <w:t>On De</w:t>
      </w:r>
      <w:r w:rsidR="00CB35FA">
        <w:rPr>
          <w:rFonts w:ascii="Lato" w:hAnsi="Lato"/>
        </w:rPr>
        <w:t>cember 30,</w:t>
      </w:r>
      <w:r w:rsidR="00A22E5E">
        <w:rPr>
          <w:rFonts w:ascii="Lato" w:hAnsi="Lato"/>
        </w:rPr>
        <w:t xml:space="preserve"> </w:t>
      </w:r>
      <w:r w:rsidR="00CB35FA">
        <w:rPr>
          <w:rFonts w:ascii="Lato" w:hAnsi="Lato"/>
        </w:rPr>
        <w:t>2015</w:t>
      </w:r>
      <w:r w:rsidR="003A37F1" w:rsidRPr="00305A97">
        <w:rPr>
          <w:rFonts w:ascii="Lato" w:hAnsi="Lato"/>
        </w:rPr>
        <w:t>, state prisons held 17,</w:t>
      </w:r>
      <w:r w:rsidR="00CB35FA">
        <w:rPr>
          <w:rFonts w:ascii="Lato" w:hAnsi="Lato"/>
        </w:rPr>
        <w:t>684</w:t>
      </w:r>
      <w:r w:rsidR="005E4F3C">
        <w:rPr>
          <w:rFonts w:ascii="Lato" w:hAnsi="Lato"/>
        </w:rPr>
        <w:t xml:space="preserve"> individuals, a 9.3 percent</w:t>
      </w:r>
      <w:r w:rsidR="003A37F1" w:rsidRPr="00305A97">
        <w:rPr>
          <w:rFonts w:ascii="Lato" w:hAnsi="Lato"/>
        </w:rPr>
        <w:t xml:space="preserve"> </w:t>
      </w:r>
      <w:r w:rsidR="005E4F3C">
        <w:rPr>
          <w:rFonts w:ascii="Lato" w:hAnsi="Lato"/>
        </w:rPr>
        <w:t>increase from 2010. There were 1,538 fewer individuals (-8.0</w:t>
      </w:r>
      <w:r w:rsidR="003A37F1" w:rsidRPr="00305A97">
        <w:rPr>
          <w:rFonts w:ascii="Lato" w:hAnsi="Lato"/>
        </w:rPr>
        <w:t xml:space="preserve">%) in prison than experts projected for </w:t>
      </w:r>
      <w:r w:rsidR="00682539">
        <w:rPr>
          <w:rFonts w:ascii="Lato" w:hAnsi="Lato"/>
        </w:rPr>
        <w:t>2015</w:t>
      </w:r>
      <w:r w:rsidR="003A37F1" w:rsidRPr="00305A97">
        <w:rPr>
          <w:rFonts w:ascii="Lato" w:hAnsi="Lato"/>
        </w:rPr>
        <w:t xml:space="preserve"> in the absence of reform.</w:t>
      </w:r>
    </w:p>
    <w:p w14:paraId="7246856D" w14:textId="77777777" w:rsidR="00140643" w:rsidRDefault="00140643" w:rsidP="00140643">
      <w:pPr>
        <w:pStyle w:val="NoSpacing"/>
        <w:rPr>
          <w:rFonts w:ascii="Lato" w:hAnsi="Lato"/>
        </w:rPr>
      </w:pPr>
    </w:p>
    <w:p w14:paraId="16798A55" w14:textId="77777777" w:rsidR="00B80DE7" w:rsidRDefault="00B80DE7" w:rsidP="00140643">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B80DE7" w14:paraId="06C3B3B3" w14:textId="77777777" w:rsidTr="00FF464D">
        <w:tc>
          <w:tcPr>
            <w:tcW w:w="0" w:type="auto"/>
          </w:tcPr>
          <w:p w14:paraId="4FBC895D" w14:textId="77777777" w:rsidR="00B80DE7" w:rsidRPr="00B80DE7" w:rsidRDefault="00B80DE7" w:rsidP="00860B7A">
            <w:pPr>
              <w:pStyle w:val="NoSpacing"/>
              <w:rPr>
                <w:rFonts w:ascii="Lato" w:hAnsi="Lato"/>
                <w:sz w:val="20"/>
                <w:szCs w:val="20"/>
              </w:rPr>
            </w:pPr>
          </w:p>
        </w:tc>
        <w:tc>
          <w:tcPr>
            <w:tcW w:w="940" w:type="dxa"/>
          </w:tcPr>
          <w:p w14:paraId="0EEE8E41" w14:textId="77777777" w:rsidR="00B80DE7" w:rsidRPr="00E92C75" w:rsidRDefault="00B80DE7" w:rsidP="003B3F63">
            <w:pPr>
              <w:pStyle w:val="NoSpacing"/>
              <w:jc w:val="center"/>
              <w:rPr>
                <w:rFonts w:ascii="Lato" w:hAnsi="Lato"/>
                <w:sz w:val="20"/>
                <w:szCs w:val="20"/>
              </w:rPr>
            </w:pPr>
            <w:r>
              <w:rPr>
                <w:rFonts w:ascii="Lato" w:hAnsi="Lato"/>
                <w:sz w:val="20"/>
                <w:szCs w:val="20"/>
              </w:rPr>
              <w:t>2009</w:t>
            </w:r>
          </w:p>
        </w:tc>
        <w:tc>
          <w:tcPr>
            <w:tcW w:w="940" w:type="dxa"/>
          </w:tcPr>
          <w:p w14:paraId="70D40271" w14:textId="77777777" w:rsidR="00B80DE7" w:rsidRPr="00E92C75" w:rsidRDefault="00B80DE7" w:rsidP="003B3F63">
            <w:pPr>
              <w:pStyle w:val="NoSpacing"/>
              <w:jc w:val="center"/>
              <w:rPr>
                <w:rFonts w:ascii="Lato" w:hAnsi="Lato"/>
                <w:sz w:val="20"/>
                <w:szCs w:val="20"/>
              </w:rPr>
            </w:pPr>
            <w:r>
              <w:rPr>
                <w:rFonts w:ascii="Lato" w:hAnsi="Lato"/>
                <w:sz w:val="20"/>
                <w:szCs w:val="20"/>
              </w:rPr>
              <w:t>2010</w:t>
            </w:r>
          </w:p>
        </w:tc>
        <w:tc>
          <w:tcPr>
            <w:tcW w:w="940" w:type="dxa"/>
          </w:tcPr>
          <w:p w14:paraId="106E970C" w14:textId="77777777" w:rsidR="00B80DE7" w:rsidRPr="00E92C75" w:rsidRDefault="00B80DE7" w:rsidP="003B3F63">
            <w:pPr>
              <w:pStyle w:val="NoSpacing"/>
              <w:jc w:val="center"/>
              <w:rPr>
                <w:rFonts w:ascii="Lato" w:hAnsi="Lato"/>
                <w:sz w:val="20"/>
                <w:szCs w:val="20"/>
              </w:rPr>
            </w:pPr>
            <w:r>
              <w:rPr>
                <w:rFonts w:ascii="Lato" w:hAnsi="Lato"/>
                <w:sz w:val="20"/>
                <w:szCs w:val="20"/>
              </w:rPr>
              <w:t>2011</w:t>
            </w:r>
          </w:p>
        </w:tc>
        <w:tc>
          <w:tcPr>
            <w:tcW w:w="940" w:type="dxa"/>
          </w:tcPr>
          <w:p w14:paraId="7DA573B5" w14:textId="77777777" w:rsidR="00B80DE7" w:rsidRPr="00E92C75" w:rsidRDefault="00B80DE7" w:rsidP="003B3F63">
            <w:pPr>
              <w:pStyle w:val="NoSpacing"/>
              <w:jc w:val="center"/>
              <w:rPr>
                <w:rFonts w:ascii="Lato" w:hAnsi="Lato"/>
                <w:sz w:val="20"/>
                <w:szCs w:val="20"/>
              </w:rPr>
            </w:pPr>
            <w:r>
              <w:rPr>
                <w:rFonts w:ascii="Lato" w:hAnsi="Lato"/>
                <w:sz w:val="20"/>
                <w:szCs w:val="20"/>
              </w:rPr>
              <w:t>2012</w:t>
            </w:r>
          </w:p>
        </w:tc>
        <w:tc>
          <w:tcPr>
            <w:tcW w:w="940" w:type="dxa"/>
          </w:tcPr>
          <w:p w14:paraId="4F54EA7A" w14:textId="77777777" w:rsidR="00B80DE7" w:rsidRPr="00E92C75" w:rsidRDefault="00B80DE7" w:rsidP="003B3F63">
            <w:pPr>
              <w:pStyle w:val="NoSpacing"/>
              <w:jc w:val="center"/>
              <w:rPr>
                <w:rFonts w:ascii="Lato" w:hAnsi="Lato"/>
                <w:sz w:val="20"/>
                <w:szCs w:val="20"/>
              </w:rPr>
            </w:pPr>
            <w:r>
              <w:rPr>
                <w:rFonts w:ascii="Lato" w:hAnsi="Lato"/>
                <w:sz w:val="20"/>
                <w:szCs w:val="20"/>
              </w:rPr>
              <w:t>2013</w:t>
            </w:r>
          </w:p>
        </w:tc>
        <w:tc>
          <w:tcPr>
            <w:tcW w:w="940" w:type="dxa"/>
          </w:tcPr>
          <w:p w14:paraId="07B430C0" w14:textId="77777777" w:rsidR="00B80DE7" w:rsidRPr="00E92C75" w:rsidRDefault="00B80DE7" w:rsidP="003B3F63">
            <w:pPr>
              <w:pStyle w:val="NoSpacing"/>
              <w:jc w:val="center"/>
              <w:rPr>
                <w:rFonts w:ascii="Lato" w:hAnsi="Lato"/>
                <w:sz w:val="20"/>
                <w:szCs w:val="20"/>
              </w:rPr>
            </w:pPr>
            <w:r>
              <w:rPr>
                <w:rFonts w:ascii="Lato" w:hAnsi="Lato"/>
                <w:sz w:val="20"/>
                <w:szCs w:val="20"/>
              </w:rPr>
              <w:t>2014</w:t>
            </w:r>
          </w:p>
        </w:tc>
        <w:tc>
          <w:tcPr>
            <w:tcW w:w="940" w:type="dxa"/>
          </w:tcPr>
          <w:p w14:paraId="26BEF4D7" w14:textId="77777777" w:rsidR="00B80DE7" w:rsidRPr="00E92C75" w:rsidRDefault="00B80DE7" w:rsidP="003B3F63">
            <w:pPr>
              <w:pStyle w:val="NoSpacing"/>
              <w:jc w:val="center"/>
              <w:rPr>
                <w:rFonts w:ascii="Lato" w:hAnsi="Lato"/>
                <w:sz w:val="20"/>
                <w:szCs w:val="20"/>
              </w:rPr>
            </w:pPr>
            <w:r>
              <w:rPr>
                <w:rFonts w:ascii="Lato" w:hAnsi="Lato"/>
                <w:sz w:val="20"/>
                <w:szCs w:val="20"/>
              </w:rPr>
              <w:t>2015</w:t>
            </w:r>
          </w:p>
        </w:tc>
      </w:tr>
      <w:tr w:rsidR="00B80DE7" w14:paraId="13204F79" w14:textId="77777777" w:rsidTr="00FF464D">
        <w:tc>
          <w:tcPr>
            <w:tcW w:w="0" w:type="auto"/>
          </w:tcPr>
          <w:p w14:paraId="1CD19A78" w14:textId="77777777" w:rsidR="00B80DE7" w:rsidRPr="00E92C75" w:rsidRDefault="00B80DE7" w:rsidP="00B80D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301FA92A"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29,793</w:t>
            </w:r>
          </w:p>
        </w:tc>
        <w:tc>
          <w:tcPr>
            <w:tcW w:w="940" w:type="dxa"/>
            <w:vAlign w:val="bottom"/>
          </w:tcPr>
          <w:p w14:paraId="49A9733E"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28,156</w:t>
            </w:r>
          </w:p>
        </w:tc>
        <w:tc>
          <w:tcPr>
            <w:tcW w:w="940" w:type="dxa"/>
            <w:vAlign w:val="bottom"/>
          </w:tcPr>
          <w:p w14:paraId="04B6FA34"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29,741</w:t>
            </w:r>
          </w:p>
        </w:tc>
        <w:tc>
          <w:tcPr>
            <w:tcW w:w="940" w:type="dxa"/>
            <w:vAlign w:val="bottom"/>
          </w:tcPr>
          <w:p w14:paraId="7AA946D9"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29,528</w:t>
            </w:r>
          </w:p>
        </w:tc>
        <w:tc>
          <w:tcPr>
            <w:tcW w:w="940" w:type="dxa"/>
            <w:vAlign w:val="bottom"/>
          </w:tcPr>
          <w:p w14:paraId="4B0FE83F"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28,646</w:t>
            </w:r>
          </w:p>
        </w:tc>
        <w:tc>
          <w:tcPr>
            <w:tcW w:w="940" w:type="dxa"/>
            <w:vAlign w:val="bottom"/>
          </w:tcPr>
          <w:p w14:paraId="3C4D84A4" w14:textId="77777777" w:rsidR="00B80DE7" w:rsidRPr="004E043C" w:rsidRDefault="003E3D67" w:rsidP="003B3F63">
            <w:pPr>
              <w:pStyle w:val="NoSpacing"/>
              <w:jc w:val="center"/>
              <w:rPr>
                <w:rFonts w:ascii="Lato" w:hAnsi="Lato"/>
                <w:sz w:val="20"/>
                <w:szCs w:val="20"/>
                <w:highlight w:val="yellow"/>
              </w:rPr>
            </w:pPr>
            <w:r w:rsidRPr="009E670C">
              <w:rPr>
                <w:rFonts w:ascii="Lato" w:hAnsi="Lato"/>
                <w:sz w:val="20"/>
                <w:szCs w:val="20"/>
              </w:rPr>
              <w:t>27,756</w:t>
            </w:r>
          </w:p>
        </w:tc>
        <w:tc>
          <w:tcPr>
            <w:tcW w:w="940" w:type="dxa"/>
            <w:vAlign w:val="bottom"/>
          </w:tcPr>
          <w:p w14:paraId="04E6538F" w14:textId="77777777" w:rsidR="00B80DE7" w:rsidRPr="004E043C" w:rsidRDefault="003E3D67" w:rsidP="003B3F63">
            <w:pPr>
              <w:pStyle w:val="NoSpacing"/>
              <w:jc w:val="center"/>
              <w:rPr>
                <w:rFonts w:ascii="Lato" w:hAnsi="Lato"/>
                <w:sz w:val="20"/>
                <w:szCs w:val="20"/>
                <w:highlight w:val="yellow"/>
              </w:rPr>
            </w:pPr>
            <w:r w:rsidRPr="00305A97">
              <w:rPr>
                <w:rFonts w:ascii="Lato" w:hAnsi="Lato"/>
                <w:sz w:val="20"/>
                <w:szCs w:val="20"/>
              </w:rPr>
              <w:t>27,127</w:t>
            </w:r>
          </w:p>
        </w:tc>
      </w:tr>
    </w:tbl>
    <w:p w14:paraId="5995831D" w14:textId="77777777" w:rsidR="00F46A10" w:rsidRDefault="00F46A10" w:rsidP="006330C4">
      <w:pPr>
        <w:pStyle w:val="NoSpacing"/>
        <w:rPr>
          <w:rFonts w:ascii="Lato" w:hAnsi="Lato"/>
          <w:sz w:val="20"/>
          <w:szCs w:val="20"/>
        </w:rPr>
      </w:pPr>
      <w:r w:rsidRPr="003B3F63">
        <w:rPr>
          <w:rFonts w:ascii="Lato" w:hAnsi="Lato"/>
          <w:sz w:val="20"/>
          <w:szCs w:val="20"/>
        </w:rPr>
        <w:t xml:space="preserve">Note: Probation population count is as of </w:t>
      </w:r>
      <w:r w:rsidR="003B3F63" w:rsidRPr="003B3F63">
        <w:rPr>
          <w:rFonts w:ascii="Lato" w:hAnsi="Lato"/>
          <w:sz w:val="20"/>
          <w:szCs w:val="20"/>
        </w:rPr>
        <w:t xml:space="preserve">the </w:t>
      </w:r>
      <w:r w:rsidRPr="003B3F63">
        <w:rPr>
          <w:rFonts w:ascii="Lato" w:hAnsi="Lato"/>
          <w:sz w:val="20"/>
          <w:szCs w:val="20"/>
        </w:rPr>
        <w:t>end of each fiscal year.</w:t>
      </w:r>
      <w:r w:rsidR="0051456F">
        <w:rPr>
          <w:rFonts w:ascii="Lato" w:hAnsi="Lato"/>
          <w:sz w:val="20"/>
          <w:szCs w:val="20"/>
        </w:rPr>
        <w:t xml:space="preserve"> Counts include cases out to other states, which totaled 1,329 in 2015, as the </w:t>
      </w:r>
      <w:r w:rsidR="00692BEB">
        <w:rPr>
          <w:rFonts w:ascii="Lato" w:hAnsi="Lato"/>
          <w:sz w:val="20"/>
          <w:szCs w:val="20"/>
        </w:rPr>
        <w:t>amount of out of state cases was not available in prior years and thus could not be subtracted.</w:t>
      </w:r>
    </w:p>
    <w:p w14:paraId="57D3C52D" w14:textId="77777777" w:rsidR="006330C4" w:rsidRPr="00E92C75" w:rsidRDefault="006330C4" w:rsidP="006330C4">
      <w:pPr>
        <w:pStyle w:val="NoSpacing"/>
        <w:rPr>
          <w:rFonts w:ascii="Lato" w:hAnsi="Lato"/>
          <w:sz w:val="20"/>
          <w:szCs w:val="20"/>
        </w:rPr>
      </w:pPr>
      <w:r w:rsidRPr="00E92C75">
        <w:rPr>
          <w:rFonts w:ascii="Lato" w:hAnsi="Lato"/>
          <w:sz w:val="20"/>
          <w:szCs w:val="20"/>
        </w:rPr>
        <w:t xml:space="preserve">Sources: </w:t>
      </w:r>
      <w:hyperlink r:id="rId10" w:history="1">
        <w:r w:rsidR="00B51B3F" w:rsidRPr="00B51B3F">
          <w:rPr>
            <w:rStyle w:val="Hyperlink"/>
            <w:rFonts w:ascii="Lato" w:hAnsi="Lato"/>
            <w:sz w:val="20"/>
            <w:szCs w:val="20"/>
          </w:rPr>
          <w:t xml:space="preserve">Arkansas Department of Community Corrections. 2015. </w:t>
        </w:r>
        <w:r w:rsidR="00B51B3F" w:rsidRPr="00B51B3F">
          <w:rPr>
            <w:rStyle w:val="Hyperlink"/>
            <w:rFonts w:ascii="Lato" w:hAnsi="Lato"/>
            <w:i/>
            <w:sz w:val="20"/>
            <w:szCs w:val="20"/>
          </w:rPr>
          <w:t>Annual Report FY 2015.</w:t>
        </w:r>
        <w:r w:rsidR="00B51B3F" w:rsidRPr="00B51B3F">
          <w:rPr>
            <w:rStyle w:val="Hyperlink"/>
            <w:rFonts w:ascii="Lato" w:hAnsi="Lato"/>
            <w:sz w:val="20"/>
            <w:szCs w:val="20"/>
          </w:rPr>
          <w:t xml:space="preserve"> Little Rock, AR.</w:t>
        </w:r>
      </w:hyperlink>
    </w:p>
    <w:p w14:paraId="724040C9" w14:textId="77777777" w:rsidR="00B80DE7" w:rsidRPr="00FF464D" w:rsidRDefault="00B80DE7" w:rsidP="00140643">
      <w:pPr>
        <w:pStyle w:val="NoSpacing"/>
        <w:rPr>
          <w:rFonts w:ascii="Lato" w:hAnsi="Lato"/>
        </w:rPr>
      </w:pPr>
    </w:p>
    <w:p w14:paraId="26025F60" w14:textId="7486CD39" w:rsidR="002D4E4B" w:rsidRDefault="00B75F3D" w:rsidP="00B75F3D">
      <w:pPr>
        <w:pStyle w:val="NoSpacing"/>
        <w:rPr>
          <w:rFonts w:ascii="Lato" w:hAnsi="Lato"/>
        </w:rPr>
      </w:pPr>
      <w:r w:rsidRPr="00FF464D">
        <w:rPr>
          <w:rFonts w:ascii="Lato" w:hAnsi="Lato"/>
          <w:i/>
        </w:rPr>
        <w:t>Probatio</w:t>
      </w:r>
      <w:r w:rsidRPr="006E3C9D">
        <w:rPr>
          <w:rFonts w:ascii="Lato" w:hAnsi="Lato"/>
          <w:i/>
        </w:rPr>
        <w:t>n Population:</w:t>
      </w:r>
      <w:r w:rsidRPr="006E3C9D">
        <w:rPr>
          <w:rFonts w:ascii="Lato" w:hAnsi="Lato"/>
        </w:rPr>
        <w:t xml:space="preserve"> </w:t>
      </w:r>
      <w:r w:rsidR="009B3E4D" w:rsidRPr="006E3C9D">
        <w:rPr>
          <w:rFonts w:ascii="Lato" w:hAnsi="Lato"/>
        </w:rPr>
        <w:t xml:space="preserve">In 2015, the state probation </w:t>
      </w:r>
      <w:r w:rsidR="00E91B96">
        <w:rPr>
          <w:rFonts w:ascii="Lato" w:hAnsi="Lato"/>
        </w:rPr>
        <w:t>population was</w:t>
      </w:r>
      <w:r w:rsidR="009B3E4D" w:rsidRPr="006E3C9D">
        <w:rPr>
          <w:rFonts w:ascii="Lato" w:hAnsi="Lato"/>
        </w:rPr>
        <w:t xml:space="preserve"> 27</w:t>
      </w:r>
      <w:r w:rsidR="00841BE0" w:rsidRPr="006E3C9D">
        <w:rPr>
          <w:rFonts w:ascii="Lato" w:hAnsi="Lato"/>
        </w:rPr>
        <w:t xml:space="preserve">,127 individuals, a </w:t>
      </w:r>
      <w:r w:rsidR="009B3E4D" w:rsidRPr="006E3C9D">
        <w:rPr>
          <w:rFonts w:ascii="Lato" w:hAnsi="Lato"/>
        </w:rPr>
        <w:t>3.7% decrease from 2010.</w:t>
      </w:r>
    </w:p>
    <w:p w14:paraId="44119F32" w14:textId="77777777" w:rsidR="009B3E4D" w:rsidRDefault="009B3E4D" w:rsidP="00B75F3D">
      <w:pPr>
        <w:pStyle w:val="NoSpacing"/>
        <w:rPr>
          <w:rFonts w:ascii="Lato" w:hAnsi="Lato"/>
        </w:rPr>
      </w:pPr>
    </w:p>
    <w:p w14:paraId="73151947" w14:textId="77777777" w:rsidR="006330C4" w:rsidRDefault="006330C4" w:rsidP="006330C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6330C4" w14:paraId="1C906A28" w14:textId="77777777" w:rsidTr="00860B7A">
        <w:tc>
          <w:tcPr>
            <w:tcW w:w="0" w:type="auto"/>
          </w:tcPr>
          <w:p w14:paraId="0B77AA03" w14:textId="77777777" w:rsidR="006330C4" w:rsidRPr="00B80DE7" w:rsidRDefault="006330C4" w:rsidP="00860B7A">
            <w:pPr>
              <w:pStyle w:val="NoSpacing"/>
              <w:rPr>
                <w:rFonts w:ascii="Lato" w:hAnsi="Lato"/>
                <w:sz w:val="20"/>
                <w:szCs w:val="20"/>
              </w:rPr>
            </w:pPr>
          </w:p>
        </w:tc>
        <w:tc>
          <w:tcPr>
            <w:tcW w:w="940" w:type="dxa"/>
          </w:tcPr>
          <w:p w14:paraId="08C1FA41" w14:textId="77777777" w:rsidR="006330C4" w:rsidRPr="00E92C75" w:rsidRDefault="006330C4" w:rsidP="003B3F63">
            <w:pPr>
              <w:pStyle w:val="NoSpacing"/>
              <w:jc w:val="center"/>
              <w:rPr>
                <w:rFonts w:ascii="Lato" w:hAnsi="Lato"/>
                <w:sz w:val="20"/>
                <w:szCs w:val="20"/>
              </w:rPr>
            </w:pPr>
            <w:r>
              <w:rPr>
                <w:rFonts w:ascii="Lato" w:hAnsi="Lato"/>
                <w:sz w:val="20"/>
                <w:szCs w:val="20"/>
              </w:rPr>
              <w:t>2009</w:t>
            </w:r>
          </w:p>
        </w:tc>
        <w:tc>
          <w:tcPr>
            <w:tcW w:w="940" w:type="dxa"/>
          </w:tcPr>
          <w:p w14:paraId="14AA35D4" w14:textId="77777777" w:rsidR="006330C4" w:rsidRPr="00E92C75" w:rsidRDefault="006330C4" w:rsidP="003B3F63">
            <w:pPr>
              <w:pStyle w:val="NoSpacing"/>
              <w:jc w:val="center"/>
              <w:rPr>
                <w:rFonts w:ascii="Lato" w:hAnsi="Lato"/>
                <w:sz w:val="20"/>
                <w:szCs w:val="20"/>
              </w:rPr>
            </w:pPr>
            <w:r>
              <w:rPr>
                <w:rFonts w:ascii="Lato" w:hAnsi="Lato"/>
                <w:sz w:val="20"/>
                <w:szCs w:val="20"/>
              </w:rPr>
              <w:t>2010</w:t>
            </w:r>
          </w:p>
        </w:tc>
        <w:tc>
          <w:tcPr>
            <w:tcW w:w="940" w:type="dxa"/>
          </w:tcPr>
          <w:p w14:paraId="60DFD1EB" w14:textId="77777777" w:rsidR="006330C4" w:rsidRPr="00E92C75" w:rsidRDefault="006330C4" w:rsidP="003B3F63">
            <w:pPr>
              <w:pStyle w:val="NoSpacing"/>
              <w:jc w:val="center"/>
              <w:rPr>
                <w:rFonts w:ascii="Lato" w:hAnsi="Lato"/>
                <w:sz w:val="20"/>
                <w:szCs w:val="20"/>
              </w:rPr>
            </w:pPr>
            <w:r>
              <w:rPr>
                <w:rFonts w:ascii="Lato" w:hAnsi="Lato"/>
                <w:sz w:val="20"/>
                <w:szCs w:val="20"/>
              </w:rPr>
              <w:t>2011</w:t>
            </w:r>
          </w:p>
        </w:tc>
        <w:tc>
          <w:tcPr>
            <w:tcW w:w="940" w:type="dxa"/>
          </w:tcPr>
          <w:p w14:paraId="0584FE4A" w14:textId="77777777" w:rsidR="006330C4" w:rsidRPr="00E92C75" w:rsidRDefault="006330C4" w:rsidP="003B3F63">
            <w:pPr>
              <w:pStyle w:val="NoSpacing"/>
              <w:jc w:val="center"/>
              <w:rPr>
                <w:rFonts w:ascii="Lato" w:hAnsi="Lato"/>
                <w:sz w:val="20"/>
                <w:szCs w:val="20"/>
              </w:rPr>
            </w:pPr>
            <w:r>
              <w:rPr>
                <w:rFonts w:ascii="Lato" w:hAnsi="Lato"/>
                <w:sz w:val="20"/>
                <w:szCs w:val="20"/>
              </w:rPr>
              <w:t>2012</w:t>
            </w:r>
          </w:p>
        </w:tc>
        <w:tc>
          <w:tcPr>
            <w:tcW w:w="940" w:type="dxa"/>
          </w:tcPr>
          <w:p w14:paraId="5A1C0F29" w14:textId="77777777" w:rsidR="006330C4" w:rsidRPr="00E92C75" w:rsidRDefault="006330C4" w:rsidP="003B3F63">
            <w:pPr>
              <w:pStyle w:val="NoSpacing"/>
              <w:jc w:val="center"/>
              <w:rPr>
                <w:rFonts w:ascii="Lato" w:hAnsi="Lato"/>
                <w:sz w:val="20"/>
                <w:szCs w:val="20"/>
              </w:rPr>
            </w:pPr>
            <w:r>
              <w:rPr>
                <w:rFonts w:ascii="Lato" w:hAnsi="Lato"/>
                <w:sz w:val="20"/>
                <w:szCs w:val="20"/>
              </w:rPr>
              <w:t>2013</w:t>
            </w:r>
          </w:p>
        </w:tc>
        <w:tc>
          <w:tcPr>
            <w:tcW w:w="940" w:type="dxa"/>
          </w:tcPr>
          <w:p w14:paraId="017E6D2B" w14:textId="77777777" w:rsidR="006330C4" w:rsidRPr="00E92C75" w:rsidRDefault="006330C4" w:rsidP="003B3F63">
            <w:pPr>
              <w:pStyle w:val="NoSpacing"/>
              <w:jc w:val="center"/>
              <w:rPr>
                <w:rFonts w:ascii="Lato" w:hAnsi="Lato"/>
                <w:sz w:val="20"/>
                <w:szCs w:val="20"/>
              </w:rPr>
            </w:pPr>
            <w:r>
              <w:rPr>
                <w:rFonts w:ascii="Lato" w:hAnsi="Lato"/>
                <w:sz w:val="20"/>
                <w:szCs w:val="20"/>
              </w:rPr>
              <w:t>2014</w:t>
            </w:r>
          </w:p>
        </w:tc>
        <w:tc>
          <w:tcPr>
            <w:tcW w:w="940" w:type="dxa"/>
          </w:tcPr>
          <w:p w14:paraId="6A2EB2DB" w14:textId="77777777" w:rsidR="006330C4" w:rsidRPr="00E92C75" w:rsidRDefault="006330C4" w:rsidP="003B3F63">
            <w:pPr>
              <w:pStyle w:val="NoSpacing"/>
              <w:jc w:val="center"/>
              <w:rPr>
                <w:rFonts w:ascii="Lato" w:hAnsi="Lato"/>
                <w:sz w:val="20"/>
                <w:szCs w:val="20"/>
              </w:rPr>
            </w:pPr>
            <w:r>
              <w:rPr>
                <w:rFonts w:ascii="Lato" w:hAnsi="Lato"/>
                <w:sz w:val="20"/>
                <w:szCs w:val="20"/>
              </w:rPr>
              <w:t>2015</w:t>
            </w:r>
          </w:p>
        </w:tc>
      </w:tr>
      <w:tr w:rsidR="003B3F63" w14:paraId="189CEE65" w14:textId="77777777" w:rsidTr="00860B7A">
        <w:tc>
          <w:tcPr>
            <w:tcW w:w="0" w:type="auto"/>
          </w:tcPr>
          <w:p w14:paraId="6B45435D" w14:textId="77777777" w:rsidR="003B3F63" w:rsidRPr="00E92C75" w:rsidRDefault="003B3F63"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5B3647E3" w14:textId="77777777" w:rsidR="003B3F63" w:rsidRDefault="003B3F63">
            <w:pPr>
              <w:jc w:val="center"/>
              <w:rPr>
                <w:rFonts w:ascii="Calibri" w:hAnsi="Calibri"/>
                <w:color w:val="000000"/>
              </w:rPr>
            </w:pPr>
            <w:r>
              <w:rPr>
                <w:rFonts w:ascii="Calibri" w:hAnsi="Calibri"/>
                <w:color w:val="000000"/>
              </w:rPr>
              <w:t>21,445</w:t>
            </w:r>
          </w:p>
        </w:tc>
        <w:tc>
          <w:tcPr>
            <w:tcW w:w="940" w:type="dxa"/>
            <w:vAlign w:val="bottom"/>
          </w:tcPr>
          <w:p w14:paraId="4C70A81B" w14:textId="77777777" w:rsidR="003B3F63" w:rsidRDefault="003B3F63">
            <w:pPr>
              <w:jc w:val="center"/>
              <w:rPr>
                <w:rFonts w:ascii="Calibri" w:hAnsi="Calibri"/>
                <w:color w:val="000000"/>
              </w:rPr>
            </w:pPr>
            <w:r>
              <w:rPr>
                <w:rFonts w:ascii="Calibri" w:hAnsi="Calibri"/>
                <w:color w:val="000000"/>
              </w:rPr>
              <w:t>21,774</w:t>
            </w:r>
          </w:p>
        </w:tc>
        <w:tc>
          <w:tcPr>
            <w:tcW w:w="940" w:type="dxa"/>
            <w:vAlign w:val="bottom"/>
          </w:tcPr>
          <w:p w14:paraId="18EDE914" w14:textId="77777777" w:rsidR="003B3F63" w:rsidRPr="003B3F63" w:rsidRDefault="003B3F63">
            <w:pPr>
              <w:jc w:val="center"/>
              <w:rPr>
                <w:rFonts w:ascii="Calibri" w:hAnsi="Calibri"/>
                <w:color w:val="000000" w:themeColor="text1"/>
              </w:rPr>
            </w:pPr>
            <w:r w:rsidRPr="003B3F63">
              <w:rPr>
                <w:rFonts w:ascii="Calibri" w:hAnsi="Calibri"/>
                <w:color w:val="000000" w:themeColor="text1"/>
              </w:rPr>
              <w:t>23,407</w:t>
            </w:r>
          </w:p>
        </w:tc>
        <w:tc>
          <w:tcPr>
            <w:tcW w:w="940" w:type="dxa"/>
            <w:vAlign w:val="bottom"/>
          </w:tcPr>
          <w:p w14:paraId="7A1372DD" w14:textId="77777777" w:rsidR="003B3F63" w:rsidRPr="003B3F63" w:rsidRDefault="003B3F63">
            <w:pPr>
              <w:jc w:val="center"/>
              <w:rPr>
                <w:rFonts w:ascii="Calibri" w:hAnsi="Calibri"/>
                <w:color w:val="000000" w:themeColor="text1"/>
              </w:rPr>
            </w:pPr>
            <w:r w:rsidRPr="003B3F63">
              <w:rPr>
                <w:rFonts w:ascii="Calibri" w:hAnsi="Calibri"/>
                <w:color w:val="000000" w:themeColor="text1"/>
              </w:rPr>
              <w:t>23,657</w:t>
            </w:r>
          </w:p>
        </w:tc>
        <w:tc>
          <w:tcPr>
            <w:tcW w:w="940" w:type="dxa"/>
            <w:vAlign w:val="bottom"/>
          </w:tcPr>
          <w:p w14:paraId="572A76E1" w14:textId="77777777" w:rsidR="003B3F63" w:rsidRDefault="003B3F63">
            <w:pPr>
              <w:jc w:val="center"/>
              <w:rPr>
                <w:rFonts w:ascii="Calibri" w:hAnsi="Calibri"/>
                <w:color w:val="000000"/>
              </w:rPr>
            </w:pPr>
            <w:r>
              <w:rPr>
                <w:rFonts w:ascii="Calibri" w:hAnsi="Calibri"/>
                <w:color w:val="000000"/>
              </w:rPr>
              <w:t>22,721</w:t>
            </w:r>
          </w:p>
        </w:tc>
        <w:tc>
          <w:tcPr>
            <w:tcW w:w="940" w:type="dxa"/>
            <w:vAlign w:val="bottom"/>
          </w:tcPr>
          <w:p w14:paraId="131F737A" w14:textId="77777777" w:rsidR="003B3F63" w:rsidRDefault="003B3F63">
            <w:pPr>
              <w:jc w:val="center"/>
              <w:rPr>
                <w:rFonts w:ascii="Calibri" w:hAnsi="Calibri"/>
                <w:color w:val="000000"/>
              </w:rPr>
            </w:pPr>
            <w:r>
              <w:rPr>
                <w:rFonts w:ascii="Calibri" w:hAnsi="Calibri"/>
                <w:color w:val="000000"/>
              </w:rPr>
              <w:t>22,414</w:t>
            </w:r>
          </w:p>
        </w:tc>
        <w:tc>
          <w:tcPr>
            <w:tcW w:w="940" w:type="dxa"/>
            <w:vAlign w:val="bottom"/>
          </w:tcPr>
          <w:p w14:paraId="389DCBB7" w14:textId="77777777" w:rsidR="003B3F63" w:rsidRDefault="003B3F63">
            <w:pPr>
              <w:jc w:val="center"/>
              <w:rPr>
                <w:rFonts w:ascii="Calibri" w:hAnsi="Calibri"/>
                <w:color w:val="000000"/>
              </w:rPr>
            </w:pPr>
            <w:r>
              <w:rPr>
                <w:rFonts w:ascii="Calibri" w:hAnsi="Calibri"/>
                <w:color w:val="000000"/>
              </w:rPr>
              <w:t>21,708</w:t>
            </w:r>
          </w:p>
        </w:tc>
      </w:tr>
    </w:tbl>
    <w:p w14:paraId="57725409" w14:textId="77777777" w:rsidR="00720679" w:rsidRDefault="00720679" w:rsidP="006330C4">
      <w:pPr>
        <w:pStyle w:val="NoSpacing"/>
        <w:rPr>
          <w:rFonts w:ascii="Lato" w:hAnsi="Lato"/>
          <w:sz w:val="20"/>
          <w:szCs w:val="20"/>
        </w:rPr>
      </w:pPr>
      <w:r>
        <w:rPr>
          <w:rFonts w:ascii="Lato" w:hAnsi="Lato"/>
          <w:sz w:val="20"/>
          <w:szCs w:val="20"/>
        </w:rPr>
        <w:t xml:space="preserve">Note: </w:t>
      </w:r>
      <w:r w:rsidRPr="009B0A7A">
        <w:rPr>
          <w:rFonts w:ascii="Lato" w:hAnsi="Lato"/>
          <w:sz w:val="20"/>
          <w:szCs w:val="20"/>
        </w:rPr>
        <w:t>Parole population count is as of end of each fiscal year.</w:t>
      </w:r>
      <w:r w:rsidR="00526C4F">
        <w:rPr>
          <w:rFonts w:ascii="Lato" w:hAnsi="Lato"/>
          <w:sz w:val="20"/>
          <w:szCs w:val="20"/>
        </w:rPr>
        <w:t xml:space="preserve"> Counts include cases out to other states, which totaled 1,729 in 2015, as the </w:t>
      </w:r>
      <w:r w:rsidR="00D13FC4">
        <w:rPr>
          <w:rFonts w:ascii="Lato" w:hAnsi="Lato"/>
          <w:sz w:val="20"/>
          <w:szCs w:val="20"/>
        </w:rPr>
        <w:t>number</w:t>
      </w:r>
      <w:r w:rsidR="00526C4F">
        <w:rPr>
          <w:rFonts w:ascii="Lato" w:hAnsi="Lato"/>
          <w:sz w:val="20"/>
          <w:szCs w:val="20"/>
        </w:rPr>
        <w:t xml:space="preserve"> of out of state cases was not available in prior years and thus could not be subtracted.</w:t>
      </w:r>
    </w:p>
    <w:p w14:paraId="580EB1B6" w14:textId="77777777" w:rsidR="006330C4" w:rsidRPr="00E92C75" w:rsidRDefault="006330C4" w:rsidP="006330C4">
      <w:pPr>
        <w:pStyle w:val="NoSpacing"/>
        <w:rPr>
          <w:rFonts w:ascii="Lato" w:hAnsi="Lato"/>
          <w:sz w:val="20"/>
          <w:szCs w:val="20"/>
        </w:rPr>
      </w:pPr>
      <w:r w:rsidRPr="00E92C75">
        <w:rPr>
          <w:rFonts w:ascii="Lato" w:hAnsi="Lato"/>
          <w:sz w:val="20"/>
          <w:szCs w:val="20"/>
        </w:rPr>
        <w:t xml:space="preserve">Sources: </w:t>
      </w:r>
      <w:hyperlink r:id="rId11" w:history="1">
        <w:r w:rsidR="00B51B3F" w:rsidRPr="00B51B3F">
          <w:rPr>
            <w:rStyle w:val="Hyperlink"/>
            <w:rFonts w:ascii="Lato" w:hAnsi="Lato"/>
            <w:sz w:val="20"/>
            <w:szCs w:val="20"/>
          </w:rPr>
          <w:t xml:space="preserve">Arkansas Department of Community Corrections. 2015. </w:t>
        </w:r>
        <w:r w:rsidR="00B51B3F" w:rsidRPr="00B51B3F">
          <w:rPr>
            <w:rStyle w:val="Hyperlink"/>
            <w:rFonts w:ascii="Lato" w:hAnsi="Lato"/>
            <w:i/>
            <w:sz w:val="20"/>
            <w:szCs w:val="20"/>
          </w:rPr>
          <w:t>Annual Report FY 2015.</w:t>
        </w:r>
        <w:r w:rsidR="00B51B3F" w:rsidRPr="00B51B3F">
          <w:rPr>
            <w:rStyle w:val="Hyperlink"/>
            <w:rFonts w:ascii="Lato" w:hAnsi="Lato"/>
            <w:sz w:val="20"/>
            <w:szCs w:val="20"/>
          </w:rPr>
          <w:t xml:space="preserve"> Little Rock, AR.</w:t>
        </w:r>
      </w:hyperlink>
    </w:p>
    <w:p w14:paraId="46C48828" w14:textId="77777777" w:rsidR="006330C4" w:rsidRPr="00FF464D" w:rsidRDefault="006330C4" w:rsidP="00B75F3D">
      <w:pPr>
        <w:pStyle w:val="NoSpacing"/>
        <w:rPr>
          <w:rFonts w:ascii="Lato" w:hAnsi="Lato"/>
        </w:rPr>
      </w:pPr>
    </w:p>
    <w:p w14:paraId="7CA835BA" w14:textId="18D1A8DD" w:rsidR="00E37871" w:rsidRDefault="00B75F3D" w:rsidP="00B75F3D">
      <w:pPr>
        <w:pStyle w:val="NoSpacing"/>
        <w:rPr>
          <w:rFonts w:ascii="Lato" w:hAnsi="Lato"/>
        </w:rPr>
      </w:pPr>
      <w:r w:rsidRPr="00FF464D">
        <w:rPr>
          <w:rFonts w:ascii="Lato" w:hAnsi="Lato"/>
          <w:i/>
        </w:rPr>
        <w:t>Parol</w:t>
      </w:r>
      <w:r w:rsidRPr="006E3C9D">
        <w:rPr>
          <w:rFonts w:ascii="Lato" w:hAnsi="Lato"/>
          <w:i/>
        </w:rPr>
        <w:t xml:space="preserve">e Population: </w:t>
      </w:r>
      <w:r w:rsidR="00BD3468" w:rsidRPr="006E3C9D">
        <w:rPr>
          <w:rFonts w:ascii="Lato" w:hAnsi="Lato"/>
        </w:rPr>
        <w:t xml:space="preserve">In 2015, the state parole </w:t>
      </w:r>
      <w:r w:rsidR="00E91B96">
        <w:rPr>
          <w:rFonts w:ascii="Lato" w:hAnsi="Lato"/>
        </w:rPr>
        <w:t>population was</w:t>
      </w:r>
      <w:r w:rsidR="00BD3468" w:rsidRPr="006E3C9D">
        <w:rPr>
          <w:rFonts w:ascii="Lato" w:hAnsi="Lato"/>
        </w:rPr>
        <w:t xml:space="preserve"> 21</w:t>
      </w:r>
      <w:r w:rsidR="00841BE0" w:rsidRPr="006E3C9D">
        <w:rPr>
          <w:rFonts w:ascii="Lato" w:hAnsi="Lato"/>
        </w:rPr>
        <w:t>,</w:t>
      </w:r>
      <w:r w:rsidR="00BD3468" w:rsidRPr="006E3C9D">
        <w:rPr>
          <w:rFonts w:ascii="Lato" w:hAnsi="Lato"/>
        </w:rPr>
        <w:t>70</w:t>
      </w:r>
      <w:r w:rsidR="00841BE0" w:rsidRPr="006E3C9D">
        <w:rPr>
          <w:rFonts w:ascii="Lato" w:hAnsi="Lato"/>
        </w:rPr>
        <w:t xml:space="preserve">8 individuals, a 0.3% </w:t>
      </w:r>
      <w:r w:rsidR="00BD3468" w:rsidRPr="006E3C9D">
        <w:rPr>
          <w:rFonts w:ascii="Lato" w:hAnsi="Lato"/>
        </w:rPr>
        <w:t>decrease from 2010.</w:t>
      </w:r>
    </w:p>
    <w:p w14:paraId="5C22208C" w14:textId="77777777" w:rsidR="00BD3468" w:rsidRPr="00FF464D" w:rsidRDefault="00BD3468" w:rsidP="00B75F3D">
      <w:pPr>
        <w:pStyle w:val="NoSpacing"/>
        <w:rPr>
          <w:rFonts w:ascii="Lato" w:hAnsi="Lato"/>
        </w:rPr>
      </w:pPr>
    </w:p>
    <w:p w14:paraId="24477DFE" w14:textId="77777777" w:rsidR="005B0C6F" w:rsidRDefault="005B0C6F" w:rsidP="00B75F3D">
      <w:pPr>
        <w:pStyle w:val="NoSpacing"/>
        <w:rPr>
          <w:rFonts w:ascii="Lato" w:hAnsi="Lato"/>
          <w:i/>
        </w:rPr>
      </w:pPr>
    </w:p>
    <w:p w14:paraId="65B938A9" w14:textId="77777777" w:rsidR="005B0C6F" w:rsidRDefault="005B0C6F" w:rsidP="00B75F3D">
      <w:pPr>
        <w:pStyle w:val="NoSpacing"/>
        <w:rPr>
          <w:rFonts w:ascii="Lato" w:hAnsi="Lato"/>
          <w:i/>
        </w:rPr>
      </w:pPr>
    </w:p>
    <w:p w14:paraId="0DBF9EDD" w14:textId="77777777" w:rsidR="005B0C6F" w:rsidRDefault="005B0C6F" w:rsidP="00B75F3D">
      <w:pPr>
        <w:pStyle w:val="NoSpacing"/>
        <w:rPr>
          <w:rFonts w:ascii="Lato" w:hAnsi="Lato"/>
          <w:i/>
        </w:rPr>
      </w:pPr>
    </w:p>
    <w:p w14:paraId="0B3E343E" w14:textId="77777777" w:rsidR="005B0C6F" w:rsidRDefault="005B0C6F" w:rsidP="00B75F3D">
      <w:pPr>
        <w:pStyle w:val="NoSpacing"/>
        <w:rPr>
          <w:rFonts w:ascii="Lato" w:hAnsi="Lato"/>
          <w:i/>
        </w:rPr>
      </w:pPr>
    </w:p>
    <w:p w14:paraId="6C66EB96" w14:textId="77777777" w:rsidR="006330C4" w:rsidRDefault="00CA2D61" w:rsidP="00B75F3D">
      <w:pPr>
        <w:pStyle w:val="NoSpacing"/>
        <w:rPr>
          <w:rFonts w:ascii="Lato" w:hAnsi="Lato"/>
        </w:rPr>
      </w:pPr>
      <w:r>
        <w:rPr>
          <w:rFonts w:ascii="Lato" w:hAnsi="Lato"/>
          <w:i/>
        </w:rPr>
        <w:t>S</w:t>
      </w:r>
      <w:r w:rsidR="00E37871" w:rsidRPr="00FF464D">
        <w:rPr>
          <w:rFonts w:ascii="Lato" w:hAnsi="Lato"/>
          <w:i/>
        </w:rPr>
        <w:t>avings</w:t>
      </w:r>
      <w:r w:rsidR="0003162C">
        <w:rPr>
          <w:rFonts w:ascii="Lato" w:hAnsi="Lato"/>
          <w:i/>
        </w:rPr>
        <w:t xml:space="preserve"> &amp; R</w:t>
      </w:r>
      <w:r w:rsidR="00E37871" w:rsidRPr="00FF464D">
        <w:rPr>
          <w:rFonts w:ascii="Lato" w:hAnsi="Lato"/>
          <w:i/>
        </w:rPr>
        <w:t>einvestment</w:t>
      </w:r>
    </w:p>
    <w:p w14:paraId="4368DB1E" w14:textId="75ABB7E7" w:rsidR="006330C4" w:rsidRDefault="00984493" w:rsidP="00B75F3D">
      <w:pPr>
        <w:pStyle w:val="NoSpacing"/>
        <w:rPr>
          <w:rFonts w:ascii="Lato" w:hAnsi="Lato"/>
        </w:rPr>
      </w:pPr>
      <w:r>
        <w:rPr>
          <w:rFonts w:ascii="Lato" w:hAnsi="Lato"/>
        </w:rPr>
        <w:lastRenderedPageBreak/>
        <w:t>Savings/Averted Costs</w:t>
      </w:r>
      <w:r w:rsidR="006330C4">
        <w:rPr>
          <w:rFonts w:ascii="Lato" w:hAnsi="Lato"/>
        </w:rPr>
        <w:t>: $</w:t>
      </w:r>
      <w:r w:rsidR="00253135">
        <w:rPr>
          <w:rFonts w:ascii="Lato" w:hAnsi="Lato"/>
        </w:rPr>
        <w:t>0</w:t>
      </w:r>
      <w:r w:rsidR="006330C4">
        <w:rPr>
          <w:rFonts w:ascii="Lato" w:hAnsi="Lato"/>
        </w:rPr>
        <w:t xml:space="preserve"> </w:t>
      </w:r>
    </w:p>
    <w:p w14:paraId="28AAF108" w14:textId="77777777" w:rsidR="006330C4" w:rsidRDefault="000A0892" w:rsidP="00B75F3D">
      <w:pPr>
        <w:pStyle w:val="NoSpacing"/>
        <w:rPr>
          <w:rFonts w:ascii="Lato" w:hAnsi="Lato"/>
        </w:rPr>
      </w:pPr>
      <w:r>
        <w:rPr>
          <w:rFonts w:ascii="Lato" w:hAnsi="Lato"/>
        </w:rPr>
        <w:t>State JRI In</w:t>
      </w:r>
      <w:r w:rsidR="006330C4">
        <w:rPr>
          <w:rFonts w:ascii="Lato" w:hAnsi="Lato"/>
        </w:rPr>
        <w:t>vestment</w:t>
      </w:r>
      <w:r w:rsidR="0057519E">
        <w:rPr>
          <w:rFonts w:ascii="Lato" w:hAnsi="Lato"/>
        </w:rPr>
        <w:t>**</w:t>
      </w:r>
      <w:r w:rsidR="006330C4">
        <w:rPr>
          <w:rFonts w:ascii="Lato" w:hAnsi="Lato"/>
        </w:rPr>
        <w:t>: $</w:t>
      </w:r>
      <w:r w:rsidR="00253135">
        <w:rPr>
          <w:rFonts w:ascii="Lato" w:hAnsi="Lato"/>
        </w:rPr>
        <w:t>2,400,000</w:t>
      </w:r>
      <w:r w:rsidR="00487CA8">
        <w:rPr>
          <w:rStyle w:val="FootnoteReference"/>
          <w:rFonts w:ascii="Lato" w:hAnsi="Lato"/>
        </w:rPr>
        <w:footnoteReference w:id="1"/>
      </w:r>
    </w:p>
    <w:p w14:paraId="40ED7F4C" w14:textId="77777777" w:rsidR="00E37871" w:rsidRDefault="006330C4" w:rsidP="00B75F3D">
      <w:pPr>
        <w:pStyle w:val="NoSpacing"/>
        <w:rPr>
          <w:rFonts w:ascii="Lato" w:hAnsi="Lato"/>
        </w:rPr>
      </w:pPr>
      <w:r>
        <w:rPr>
          <w:rFonts w:ascii="Lato" w:hAnsi="Lato"/>
        </w:rPr>
        <w:t xml:space="preserve">Narrative: </w:t>
      </w:r>
      <w:r w:rsidR="00253135">
        <w:rPr>
          <w:rFonts w:ascii="Lato" w:hAnsi="Lato"/>
        </w:rPr>
        <w:t xml:space="preserve">Arkansas </w:t>
      </w:r>
      <w:r w:rsidR="006E1A12">
        <w:rPr>
          <w:rFonts w:ascii="Lato" w:hAnsi="Lato"/>
        </w:rPr>
        <w:t>made an upfront investment of $2.4 million to support transitional housing, behavioral health treatment and electronic monitoring but has not documented savings or additional investment to date</w:t>
      </w:r>
      <w:r w:rsidR="00253135">
        <w:rPr>
          <w:rFonts w:ascii="Lato" w:hAnsi="Lato"/>
        </w:rPr>
        <w:t>.</w:t>
      </w:r>
    </w:p>
    <w:p w14:paraId="723953B5" w14:textId="54A0FA1C" w:rsidR="00487CA8" w:rsidRDefault="00487CA8" w:rsidP="00487CA8">
      <w:pPr>
        <w:pStyle w:val="NoSpacing"/>
        <w:rPr>
          <w:rFonts w:ascii="Lato" w:hAnsi="Lato"/>
        </w:rPr>
      </w:pPr>
    </w:p>
    <w:p w14:paraId="1C4D4370" w14:textId="77777777" w:rsidR="00487CA8" w:rsidRPr="00B80DE7" w:rsidRDefault="00487CA8" w:rsidP="00487CA8">
      <w:pPr>
        <w:pStyle w:val="NoSpacing"/>
        <w:rPr>
          <w:rFonts w:ascii="Lato" w:hAnsi="Lato"/>
        </w:rPr>
      </w:pPr>
      <w:r>
        <w:rPr>
          <w:rFonts w:ascii="Lato" w:hAnsi="Lato"/>
        </w:rPr>
        <w:t>**Includes upfront investment and subsequent investment from savings or averted costs</w:t>
      </w:r>
    </w:p>
    <w:p w14:paraId="5B20DCC1" w14:textId="77777777" w:rsidR="00140643" w:rsidRPr="00FF464D" w:rsidRDefault="00140643" w:rsidP="00140643">
      <w:pPr>
        <w:pStyle w:val="NoSpacing"/>
        <w:rPr>
          <w:rFonts w:ascii="Lato" w:hAnsi="Lato"/>
        </w:rPr>
      </w:pPr>
    </w:p>
    <w:p w14:paraId="16C1B361" w14:textId="77777777" w:rsidR="00140643" w:rsidRDefault="00AA345F" w:rsidP="00140643">
      <w:pPr>
        <w:pStyle w:val="NoSpacing"/>
        <w:rPr>
          <w:rFonts w:ascii="Lato" w:hAnsi="Lato"/>
        </w:rPr>
      </w:pPr>
      <w:r w:rsidRPr="00FF464D">
        <w:rPr>
          <w:rFonts w:ascii="Lato" w:hAnsi="Lato"/>
          <w:i/>
        </w:rPr>
        <w:t>More about state:</w:t>
      </w:r>
      <w:r w:rsidRPr="00FF464D">
        <w:rPr>
          <w:rFonts w:ascii="Lato" w:hAnsi="Lato"/>
        </w:rPr>
        <w:t xml:space="preserve"> </w:t>
      </w:r>
    </w:p>
    <w:p w14:paraId="2FB3AEAA" w14:textId="77777777" w:rsidR="00F5618B" w:rsidRDefault="00427120" w:rsidP="00F5618B">
      <w:pPr>
        <w:pStyle w:val="NoSpacing"/>
        <w:numPr>
          <w:ilvl w:val="0"/>
          <w:numId w:val="3"/>
        </w:numPr>
        <w:rPr>
          <w:rFonts w:ascii="Lato" w:hAnsi="Lato"/>
        </w:rPr>
      </w:pPr>
      <w:r w:rsidRPr="003F1DE0">
        <w:rPr>
          <w:rFonts w:ascii="Lato" w:hAnsi="Lato"/>
        </w:rPr>
        <w:t xml:space="preserve">Early efforts by the </w:t>
      </w:r>
      <w:r w:rsidR="00947744">
        <w:rPr>
          <w:rFonts w:ascii="Lato" w:hAnsi="Lato"/>
        </w:rPr>
        <w:t xml:space="preserve">Department of Corrections, </w:t>
      </w:r>
      <w:r w:rsidRPr="003F1DE0">
        <w:rPr>
          <w:rFonts w:ascii="Lato" w:hAnsi="Lato"/>
        </w:rPr>
        <w:t>Dep</w:t>
      </w:r>
      <w:r w:rsidR="00947744">
        <w:rPr>
          <w:rFonts w:ascii="Lato" w:hAnsi="Lato"/>
        </w:rPr>
        <w:t>artment of Community Correction,</w:t>
      </w:r>
      <w:r w:rsidR="00C01046" w:rsidRPr="003F1DE0">
        <w:rPr>
          <w:rFonts w:ascii="Lato" w:hAnsi="Lato"/>
        </w:rPr>
        <w:t xml:space="preserve"> and Parole Board substantially reduced the jail backlog of individuals awaiting transfer to prison</w:t>
      </w:r>
      <w:r w:rsidR="00947744">
        <w:rPr>
          <w:rFonts w:ascii="Lato" w:hAnsi="Lato"/>
        </w:rPr>
        <w:t xml:space="preserve"> to an average of 391 in fiscal year 2013</w:t>
      </w:r>
      <w:r w:rsidR="00C01046" w:rsidRPr="00947744">
        <w:rPr>
          <w:rFonts w:ascii="Lato" w:hAnsi="Lato"/>
        </w:rPr>
        <w:t>.</w:t>
      </w:r>
      <w:r w:rsidR="00947744" w:rsidRPr="00947744">
        <w:rPr>
          <w:rFonts w:ascii="Lato" w:hAnsi="Lato"/>
          <w:vertAlign w:val="superscript"/>
        </w:rPr>
        <w:t>2</w:t>
      </w:r>
      <w:r w:rsidR="00947744" w:rsidRPr="00947744">
        <w:rPr>
          <w:rFonts w:ascii="Lato" w:hAnsi="Lato"/>
        </w:rPr>
        <w:t xml:space="preserve"> The number of individuals awaiting transfer to prison increased to 2,164 in fiscal year 2014</w:t>
      </w:r>
      <w:r w:rsidR="00947744" w:rsidRPr="00947744">
        <w:rPr>
          <w:rFonts w:ascii="Lato" w:hAnsi="Lato"/>
          <w:vertAlign w:val="superscript"/>
        </w:rPr>
        <w:t>3</w:t>
      </w:r>
      <w:r w:rsidR="00947744" w:rsidRPr="00947744">
        <w:rPr>
          <w:rFonts w:ascii="Lato" w:hAnsi="Lato"/>
        </w:rPr>
        <w:t xml:space="preserve"> and again increased to 2,396 in fiscal year 2015</w:t>
      </w:r>
      <w:r w:rsidR="00947744" w:rsidRPr="00947744">
        <w:rPr>
          <w:rFonts w:ascii="Lato" w:hAnsi="Lato"/>
          <w:vertAlign w:val="superscript"/>
        </w:rPr>
        <w:t>4</w:t>
      </w:r>
      <w:r w:rsidR="00947744" w:rsidRPr="00947744">
        <w:rPr>
          <w:rFonts w:ascii="Lato" w:hAnsi="Lato"/>
        </w:rPr>
        <w:t>.</w:t>
      </w:r>
    </w:p>
    <w:p w14:paraId="165B9F37" w14:textId="04159CA3" w:rsidR="00F5618B" w:rsidRDefault="00F5618B" w:rsidP="00F5618B">
      <w:pPr>
        <w:pStyle w:val="NoSpacing"/>
        <w:numPr>
          <w:ilvl w:val="0"/>
          <w:numId w:val="3"/>
        </w:numPr>
        <w:rPr>
          <w:rFonts w:ascii="Lato" w:hAnsi="Lato"/>
        </w:rPr>
      </w:pPr>
      <w:r>
        <w:rPr>
          <w:rFonts w:ascii="Lato" w:hAnsi="Lato"/>
        </w:rPr>
        <w:t xml:space="preserve">In response to the growth in the number of individuals awaiting transfer to prison and increases in the average length of stay for inmates, </w:t>
      </w:r>
      <w:r w:rsidRPr="00F5618B">
        <w:rPr>
          <w:rFonts w:ascii="Lato" w:hAnsi="Lato"/>
        </w:rPr>
        <w:t>the Arkansas Department of Correction added an additional 2,782 beds between January 2010 and January 2016.</w:t>
      </w:r>
    </w:p>
    <w:p w14:paraId="6C90455F" w14:textId="1B408C86" w:rsidR="009537DF" w:rsidRPr="00F5618B" w:rsidRDefault="009537DF" w:rsidP="00F5618B">
      <w:pPr>
        <w:pStyle w:val="NoSpacing"/>
        <w:numPr>
          <w:ilvl w:val="0"/>
          <w:numId w:val="3"/>
        </w:numPr>
        <w:rPr>
          <w:rFonts w:ascii="Lato" w:hAnsi="Lato"/>
        </w:rPr>
      </w:pPr>
      <w:r w:rsidRPr="00F5618B">
        <w:rPr>
          <w:rFonts w:ascii="Lato" w:hAnsi="Lato"/>
        </w:rPr>
        <w:br w:type="page"/>
      </w:r>
    </w:p>
    <w:p w14:paraId="75C24937" w14:textId="77777777" w:rsidR="00A9227D" w:rsidRPr="00FF464D" w:rsidRDefault="00A9227D" w:rsidP="00A9227D">
      <w:pPr>
        <w:pStyle w:val="NoSpacing"/>
        <w:rPr>
          <w:rFonts w:ascii="Lato" w:hAnsi="Lato"/>
        </w:rPr>
      </w:pPr>
      <w:r w:rsidRPr="00FF464D">
        <w:rPr>
          <w:rFonts w:ascii="Lato" w:hAnsi="Lato"/>
        </w:rPr>
        <w:lastRenderedPageBreak/>
        <w:t>State Name</w:t>
      </w:r>
      <w:r>
        <w:rPr>
          <w:rFonts w:ascii="Lato" w:hAnsi="Lato"/>
        </w:rPr>
        <w:t>: Delaware</w:t>
      </w:r>
    </w:p>
    <w:p w14:paraId="397FBEFD" w14:textId="77777777" w:rsidR="00A9227D" w:rsidRPr="00FF464D" w:rsidRDefault="00A9227D" w:rsidP="00A9227D">
      <w:pPr>
        <w:pStyle w:val="NoSpacing"/>
        <w:rPr>
          <w:rFonts w:ascii="Lato" w:hAnsi="Lato"/>
        </w:rPr>
      </w:pPr>
      <w:r w:rsidRPr="00FF464D">
        <w:rPr>
          <w:rFonts w:ascii="Lato" w:hAnsi="Lato"/>
        </w:rPr>
        <w:t>JRI Legislation Year:</w:t>
      </w:r>
      <w:r>
        <w:rPr>
          <w:rFonts w:ascii="Lato" w:hAnsi="Lato"/>
        </w:rPr>
        <w:t xml:space="preserve"> 2012</w:t>
      </w:r>
    </w:p>
    <w:p w14:paraId="74CEBB0F" w14:textId="77777777" w:rsidR="00A9227D" w:rsidRDefault="00A9227D" w:rsidP="00A9227D">
      <w:pPr>
        <w:pStyle w:val="NoSpacing"/>
        <w:rPr>
          <w:rFonts w:ascii="Lato" w:hAnsi="Lato"/>
        </w:rPr>
      </w:pPr>
    </w:p>
    <w:p w14:paraId="39EB35C5" w14:textId="77777777" w:rsidR="00A9227D" w:rsidRPr="00D826A2" w:rsidRDefault="00A9227D" w:rsidP="00A9227D">
      <w:pPr>
        <w:pStyle w:val="NoSpacing"/>
        <w:rPr>
          <w:rFonts w:ascii="Lato" w:hAnsi="Lato"/>
          <w:color w:val="000000" w:themeColor="text1"/>
        </w:rPr>
      </w:pPr>
      <w:r>
        <w:rPr>
          <w:rFonts w:ascii="Lato" w:hAnsi="Lato"/>
          <w:i/>
        </w:rPr>
        <w:t xml:space="preserve">Introductory text (same for all states): </w:t>
      </w:r>
      <w:r w:rsidRPr="00D826A2">
        <w:rPr>
          <w:rFonts w:ascii="Lato" w:hAnsi="Lato"/>
          <w:color w:val="000000" w:themeColor="text1"/>
        </w:rPr>
        <w:t>Justice reinvestment is a data-driven approach to criminal justice reform designed to examine and address correctional cost and population drivers to generate cost savings that can be reinvested in high-performing public safety strategies. The JRI state data tracker provides information on system-level indicators including prison, probation, and parole populations and overall state savings and reinvestment.  While these indicators track trends on key JRI objectives, accurate interpretation requires careful consideration of contextual factors; changes in these measures are impacted by a wide range of policies and practices that extend beyond the reforms passed during JRI engagement.</w:t>
      </w:r>
    </w:p>
    <w:p w14:paraId="0F7AA235" w14:textId="77777777" w:rsidR="00A9227D" w:rsidRPr="00FF464D" w:rsidRDefault="00A9227D" w:rsidP="00A9227D">
      <w:pPr>
        <w:pStyle w:val="NoSpacing"/>
        <w:rPr>
          <w:rFonts w:ascii="Lato" w:hAnsi="Lato"/>
        </w:rPr>
      </w:pPr>
    </w:p>
    <w:p w14:paraId="6EAD8459" w14:textId="77777777" w:rsidR="00A9227D" w:rsidRDefault="00A9227D" w:rsidP="00A9227D">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2012, Delaware enacted justice reinvestment legislation through SB 226 </w:t>
      </w:r>
      <w:r w:rsidR="008A158F">
        <w:rPr>
          <w:rFonts w:ascii="Lato" w:hAnsi="Lato"/>
        </w:rPr>
        <w:t>that</w:t>
      </w:r>
      <w:r>
        <w:rPr>
          <w:rFonts w:ascii="Lato" w:hAnsi="Lato"/>
        </w:rPr>
        <w:t xml:space="preserve">, among other things, expanded the use of risk and needs assessments at </w:t>
      </w:r>
      <w:r w:rsidR="00567CB8">
        <w:rPr>
          <w:rFonts w:ascii="Lato" w:hAnsi="Lato"/>
        </w:rPr>
        <w:t xml:space="preserve">pretrial and </w:t>
      </w:r>
      <w:r>
        <w:rPr>
          <w:rFonts w:ascii="Lato" w:hAnsi="Lato"/>
        </w:rPr>
        <w:t xml:space="preserve">several </w:t>
      </w:r>
      <w:r w:rsidR="00567CB8">
        <w:rPr>
          <w:rFonts w:ascii="Lato" w:hAnsi="Lato"/>
        </w:rPr>
        <w:t xml:space="preserve">other </w:t>
      </w:r>
      <w:r>
        <w:rPr>
          <w:rFonts w:ascii="Lato" w:hAnsi="Lato"/>
        </w:rPr>
        <w:t>points in the system, increased potential earned time credits for individuals in prison, and strengthened community supervision through expanded use of intermediate sanctions for violations.</w:t>
      </w:r>
    </w:p>
    <w:p w14:paraId="11BB33E9" w14:textId="77777777" w:rsidR="00A9227D" w:rsidRDefault="00A9227D" w:rsidP="00A9227D">
      <w:pPr>
        <w:pStyle w:val="NoSpacing"/>
        <w:rPr>
          <w:rFonts w:ascii="Lato" w:hAnsi="Lato"/>
        </w:rPr>
      </w:pPr>
    </w:p>
    <w:p w14:paraId="55C32292" w14:textId="77777777" w:rsidR="00A9227D" w:rsidRDefault="00A9227D" w:rsidP="00A9227D">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A9227D" w14:paraId="4FB2070C" w14:textId="77777777" w:rsidTr="00B542E7">
        <w:tc>
          <w:tcPr>
            <w:tcW w:w="1350" w:type="dxa"/>
          </w:tcPr>
          <w:p w14:paraId="3A122C55" w14:textId="77777777" w:rsidR="00A9227D" w:rsidRPr="00B80DE7" w:rsidRDefault="00A9227D" w:rsidP="00B542E7">
            <w:pPr>
              <w:pStyle w:val="NoSpacing"/>
              <w:rPr>
                <w:rFonts w:ascii="Lato" w:hAnsi="Lato"/>
                <w:sz w:val="20"/>
                <w:szCs w:val="20"/>
              </w:rPr>
            </w:pPr>
          </w:p>
        </w:tc>
        <w:tc>
          <w:tcPr>
            <w:tcW w:w="802" w:type="dxa"/>
          </w:tcPr>
          <w:p w14:paraId="663B84EE" w14:textId="77777777" w:rsidR="00A9227D" w:rsidRPr="00FF464D" w:rsidRDefault="00A9227D" w:rsidP="00B542E7">
            <w:pPr>
              <w:pStyle w:val="NoSpacing"/>
              <w:jc w:val="center"/>
              <w:rPr>
                <w:rFonts w:ascii="Lato" w:hAnsi="Lato"/>
                <w:sz w:val="20"/>
                <w:szCs w:val="20"/>
              </w:rPr>
            </w:pPr>
            <w:r>
              <w:rPr>
                <w:rFonts w:ascii="Lato" w:hAnsi="Lato"/>
                <w:sz w:val="20"/>
                <w:szCs w:val="20"/>
              </w:rPr>
              <w:t>2009</w:t>
            </w:r>
          </w:p>
        </w:tc>
        <w:tc>
          <w:tcPr>
            <w:tcW w:w="802" w:type="dxa"/>
          </w:tcPr>
          <w:p w14:paraId="14678651" w14:textId="77777777" w:rsidR="00A9227D" w:rsidRPr="00FF464D" w:rsidRDefault="00A9227D" w:rsidP="00B542E7">
            <w:pPr>
              <w:pStyle w:val="NoSpacing"/>
              <w:jc w:val="center"/>
              <w:rPr>
                <w:rFonts w:ascii="Lato" w:hAnsi="Lato"/>
                <w:sz w:val="20"/>
                <w:szCs w:val="20"/>
              </w:rPr>
            </w:pPr>
            <w:r>
              <w:rPr>
                <w:rFonts w:ascii="Lato" w:hAnsi="Lato"/>
                <w:sz w:val="20"/>
                <w:szCs w:val="20"/>
              </w:rPr>
              <w:t>2010</w:t>
            </w:r>
          </w:p>
        </w:tc>
        <w:tc>
          <w:tcPr>
            <w:tcW w:w="802" w:type="dxa"/>
          </w:tcPr>
          <w:p w14:paraId="62987B75" w14:textId="77777777" w:rsidR="00A9227D" w:rsidRPr="00FF464D" w:rsidRDefault="00A9227D" w:rsidP="00B542E7">
            <w:pPr>
              <w:pStyle w:val="NoSpacing"/>
              <w:jc w:val="center"/>
              <w:rPr>
                <w:rFonts w:ascii="Lato" w:hAnsi="Lato"/>
                <w:sz w:val="20"/>
                <w:szCs w:val="20"/>
              </w:rPr>
            </w:pPr>
            <w:r>
              <w:rPr>
                <w:rFonts w:ascii="Lato" w:hAnsi="Lato"/>
                <w:sz w:val="20"/>
                <w:szCs w:val="20"/>
              </w:rPr>
              <w:t>2011</w:t>
            </w:r>
          </w:p>
        </w:tc>
        <w:tc>
          <w:tcPr>
            <w:tcW w:w="802" w:type="dxa"/>
          </w:tcPr>
          <w:p w14:paraId="0EC533E3" w14:textId="77777777" w:rsidR="00A9227D" w:rsidRPr="00FF464D" w:rsidRDefault="00A9227D" w:rsidP="00B542E7">
            <w:pPr>
              <w:pStyle w:val="NoSpacing"/>
              <w:jc w:val="center"/>
              <w:rPr>
                <w:rFonts w:ascii="Lato" w:hAnsi="Lato"/>
                <w:sz w:val="20"/>
                <w:szCs w:val="20"/>
              </w:rPr>
            </w:pPr>
            <w:r>
              <w:rPr>
                <w:rFonts w:ascii="Lato" w:hAnsi="Lato"/>
                <w:sz w:val="20"/>
                <w:szCs w:val="20"/>
              </w:rPr>
              <w:t>2012</w:t>
            </w:r>
          </w:p>
        </w:tc>
        <w:tc>
          <w:tcPr>
            <w:tcW w:w="802" w:type="dxa"/>
          </w:tcPr>
          <w:p w14:paraId="3E645306" w14:textId="77777777" w:rsidR="00A9227D" w:rsidRPr="00FF464D" w:rsidRDefault="00A9227D" w:rsidP="00B542E7">
            <w:pPr>
              <w:pStyle w:val="NoSpacing"/>
              <w:jc w:val="center"/>
              <w:rPr>
                <w:rFonts w:ascii="Lato" w:hAnsi="Lato"/>
                <w:sz w:val="20"/>
                <w:szCs w:val="20"/>
              </w:rPr>
            </w:pPr>
            <w:r>
              <w:rPr>
                <w:rFonts w:ascii="Lato" w:hAnsi="Lato"/>
                <w:sz w:val="20"/>
                <w:szCs w:val="20"/>
              </w:rPr>
              <w:t>2013</w:t>
            </w:r>
          </w:p>
        </w:tc>
        <w:tc>
          <w:tcPr>
            <w:tcW w:w="802" w:type="dxa"/>
          </w:tcPr>
          <w:p w14:paraId="29D1D291" w14:textId="77777777" w:rsidR="00A9227D" w:rsidRPr="00FF464D" w:rsidRDefault="00A9227D" w:rsidP="00B542E7">
            <w:pPr>
              <w:pStyle w:val="NoSpacing"/>
              <w:jc w:val="center"/>
              <w:rPr>
                <w:rFonts w:ascii="Lato" w:hAnsi="Lato"/>
                <w:sz w:val="20"/>
                <w:szCs w:val="20"/>
              </w:rPr>
            </w:pPr>
            <w:r>
              <w:rPr>
                <w:rFonts w:ascii="Lato" w:hAnsi="Lato"/>
                <w:sz w:val="20"/>
                <w:szCs w:val="20"/>
              </w:rPr>
              <w:t>2014</w:t>
            </w:r>
          </w:p>
        </w:tc>
        <w:tc>
          <w:tcPr>
            <w:tcW w:w="802" w:type="dxa"/>
          </w:tcPr>
          <w:p w14:paraId="7187BFCB" w14:textId="77777777" w:rsidR="00A9227D" w:rsidRPr="00FF464D" w:rsidRDefault="00A9227D" w:rsidP="00B542E7">
            <w:pPr>
              <w:pStyle w:val="NoSpacing"/>
              <w:jc w:val="center"/>
              <w:rPr>
                <w:rFonts w:ascii="Lato" w:hAnsi="Lato"/>
                <w:sz w:val="20"/>
                <w:szCs w:val="20"/>
              </w:rPr>
            </w:pPr>
            <w:r>
              <w:rPr>
                <w:rFonts w:ascii="Lato" w:hAnsi="Lato"/>
                <w:sz w:val="20"/>
                <w:szCs w:val="20"/>
              </w:rPr>
              <w:t>2015</w:t>
            </w:r>
          </w:p>
        </w:tc>
        <w:tc>
          <w:tcPr>
            <w:tcW w:w="802" w:type="dxa"/>
          </w:tcPr>
          <w:p w14:paraId="7FD5B4A5" w14:textId="77777777" w:rsidR="00A9227D" w:rsidRPr="00FF464D" w:rsidRDefault="00A9227D" w:rsidP="00B542E7">
            <w:pPr>
              <w:pStyle w:val="NoSpacing"/>
              <w:jc w:val="center"/>
              <w:rPr>
                <w:rFonts w:ascii="Lato" w:hAnsi="Lato"/>
                <w:sz w:val="20"/>
                <w:szCs w:val="20"/>
              </w:rPr>
            </w:pPr>
            <w:r>
              <w:rPr>
                <w:rFonts w:ascii="Lato" w:hAnsi="Lato"/>
                <w:sz w:val="20"/>
                <w:szCs w:val="20"/>
              </w:rPr>
              <w:t>2016</w:t>
            </w:r>
          </w:p>
        </w:tc>
        <w:tc>
          <w:tcPr>
            <w:tcW w:w="802" w:type="dxa"/>
          </w:tcPr>
          <w:p w14:paraId="44801F58" w14:textId="77777777" w:rsidR="00A9227D" w:rsidRPr="00FF464D" w:rsidRDefault="00A9227D" w:rsidP="00B542E7">
            <w:pPr>
              <w:pStyle w:val="NoSpacing"/>
              <w:jc w:val="center"/>
              <w:rPr>
                <w:rFonts w:ascii="Lato" w:hAnsi="Lato"/>
                <w:sz w:val="20"/>
                <w:szCs w:val="20"/>
              </w:rPr>
            </w:pPr>
            <w:r>
              <w:rPr>
                <w:rFonts w:ascii="Lato" w:hAnsi="Lato"/>
                <w:sz w:val="20"/>
                <w:szCs w:val="20"/>
              </w:rPr>
              <w:t>2017</w:t>
            </w:r>
          </w:p>
        </w:tc>
        <w:tc>
          <w:tcPr>
            <w:tcW w:w="802" w:type="dxa"/>
          </w:tcPr>
          <w:p w14:paraId="023F4120" w14:textId="77777777" w:rsidR="00A9227D" w:rsidRDefault="00A9227D" w:rsidP="00B542E7">
            <w:pPr>
              <w:pStyle w:val="NoSpacing"/>
              <w:jc w:val="center"/>
              <w:rPr>
                <w:rFonts w:ascii="Lato" w:hAnsi="Lato"/>
                <w:sz w:val="20"/>
                <w:szCs w:val="20"/>
              </w:rPr>
            </w:pPr>
            <w:r>
              <w:rPr>
                <w:rFonts w:ascii="Lato" w:hAnsi="Lato"/>
                <w:sz w:val="20"/>
                <w:szCs w:val="20"/>
              </w:rPr>
              <w:t>2018</w:t>
            </w:r>
          </w:p>
        </w:tc>
      </w:tr>
      <w:tr w:rsidR="00A9227D" w14:paraId="37F046D7" w14:textId="77777777" w:rsidTr="00B542E7">
        <w:tc>
          <w:tcPr>
            <w:tcW w:w="1350" w:type="dxa"/>
          </w:tcPr>
          <w:p w14:paraId="7BC52775" w14:textId="77777777" w:rsidR="00A9227D" w:rsidRPr="00FF464D" w:rsidRDefault="00A9227D" w:rsidP="00B542E7">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5587AB03" w14:textId="77777777" w:rsidR="00A9227D" w:rsidRPr="00FF464D" w:rsidRDefault="00A9227D" w:rsidP="00B542E7">
            <w:pPr>
              <w:pStyle w:val="NoSpacing"/>
              <w:jc w:val="center"/>
              <w:rPr>
                <w:rFonts w:ascii="Lato" w:hAnsi="Lato"/>
                <w:sz w:val="20"/>
                <w:szCs w:val="20"/>
              </w:rPr>
            </w:pPr>
          </w:p>
        </w:tc>
        <w:tc>
          <w:tcPr>
            <w:tcW w:w="802" w:type="dxa"/>
            <w:vAlign w:val="bottom"/>
          </w:tcPr>
          <w:p w14:paraId="50B88780" w14:textId="77777777" w:rsidR="00A9227D" w:rsidRPr="00FF464D" w:rsidRDefault="00A9227D" w:rsidP="00B542E7">
            <w:pPr>
              <w:pStyle w:val="NoSpacing"/>
              <w:jc w:val="center"/>
              <w:rPr>
                <w:rFonts w:ascii="Lato" w:hAnsi="Lato"/>
                <w:sz w:val="20"/>
                <w:szCs w:val="20"/>
              </w:rPr>
            </w:pPr>
          </w:p>
        </w:tc>
        <w:tc>
          <w:tcPr>
            <w:tcW w:w="802" w:type="dxa"/>
            <w:vAlign w:val="bottom"/>
          </w:tcPr>
          <w:p w14:paraId="52332B8A" w14:textId="77777777" w:rsidR="00A9227D" w:rsidRPr="00DC7A02" w:rsidRDefault="00A9227D" w:rsidP="00B542E7">
            <w:pPr>
              <w:pStyle w:val="NoSpacing"/>
              <w:jc w:val="center"/>
              <w:rPr>
                <w:rFonts w:ascii="Lato" w:hAnsi="Lato"/>
                <w:sz w:val="20"/>
                <w:szCs w:val="20"/>
              </w:rPr>
            </w:pPr>
            <w:r w:rsidRPr="00DC7A02">
              <w:rPr>
                <w:rFonts w:ascii="Lato" w:hAnsi="Lato"/>
                <w:sz w:val="20"/>
                <w:szCs w:val="20"/>
              </w:rPr>
              <w:t>6,593</w:t>
            </w:r>
          </w:p>
        </w:tc>
        <w:tc>
          <w:tcPr>
            <w:tcW w:w="802" w:type="dxa"/>
            <w:shd w:val="clear" w:color="auto" w:fill="auto"/>
            <w:vAlign w:val="bottom"/>
          </w:tcPr>
          <w:p w14:paraId="101A3882" w14:textId="77777777" w:rsidR="00A9227D" w:rsidRPr="00DC7A02" w:rsidRDefault="00A9227D" w:rsidP="00B542E7">
            <w:pPr>
              <w:pStyle w:val="NoSpacing"/>
              <w:jc w:val="center"/>
              <w:rPr>
                <w:rFonts w:ascii="Lato" w:hAnsi="Lato"/>
                <w:sz w:val="20"/>
                <w:szCs w:val="20"/>
              </w:rPr>
            </w:pPr>
            <w:r w:rsidRPr="00DC7A02">
              <w:rPr>
                <w:rFonts w:ascii="Lato" w:hAnsi="Lato"/>
                <w:sz w:val="20"/>
                <w:szCs w:val="20"/>
              </w:rPr>
              <w:t>6,607</w:t>
            </w:r>
          </w:p>
        </w:tc>
        <w:tc>
          <w:tcPr>
            <w:tcW w:w="802" w:type="dxa"/>
            <w:shd w:val="clear" w:color="auto" w:fill="auto"/>
            <w:vAlign w:val="bottom"/>
          </w:tcPr>
          <w:p w14:paraId="58F691DE" w14:textId="77777777" w:rsidR="00A9227D" w:rsidRPr="00DC7A02" w:rsidRDefault="00A9227D" w:rsidP="00B542E7">
            <w:pPr>
              <w:pStyle w:val="NoSpacing"/>
              <w:jc w:val="center"/>
              <w:rPr>
                <w:rFonts w:ascii="Lato" w:hAnsi="Lato"/>
                <w:sz w:val="20"/>
                <w:szCs w:val="20"/>
              </w:rPr>
            </w:pPr>
            <w:r w:rsidRPr="00DC7A02">
              <w:rPr>
                <w:rFonts w:ascii="Lato" w:hAnsi="Lato"/>
                <w:sz w:val="20"/>
                <w:szCs w:val="20"/>
              </w:rPr>
              <w:t>6,991</w:t>
            </w:r>
          </w:p>
        </w:tc>
        <w:tc>
          <w:tcPr>
            <w:tcW w:w="802" w:type="dxa"/>
            <w:vAlign w:val="bottom"/>
          </w:tcPr>
          <w:p w14:paraId="0646C5CC" w14:textId="77777777" w:rsidR="00A9227D" w:rsidRPr="00DC7A02" w:rsidRDefault="00A9227D" w:rsidP="00B542E7">
            <w:pPr>
              <w:pStyle w:val="NoSpacing"/>
              <w:jc w:val="center"/>
              <w:rPr>
                <w:rFonts w:ascii="Lato" w:hAnsi="Lato"/>
                <w:sz w:val="20"/>
                <w:szCs w:val="20"/>
              </w:rPr>
            </w:pPr>
            <w:r w:rsidRPr="00DC7A02">
              <w:rPr>
                <w:rFonts w:ascii="Lato" w:hAnsi="Lato"/>
                <w:sz w:val="20"/>
                <w:szCs w:val="20"/>
              </w:rPr>
              <w:t>6,876</w:t>
            </w:r>
          </w:p>
        </w:tc>
        <w:tc>
          <w:tcPr>
            <w:tcW w:w="802" w:type="dxa"/>
            <w:vAlign w:val="bottom"/>
          </w:tcPr>
          <w:p w14:paraId="641ED5E9" w14:textId="77777777" w:rsidR="00A9227D" w:rsidRPr="00DC7A02" w:rsidRDefault="00A9227D" w:rsidP="00B542E7">
            <w:pPr>
              <w:pStyle w:val="NoSpacing"/>
              <w:jc w:val="center"/>
              <w:rPr>
                <w:rFonts w:ascii="Lato" w:hAnsi="Lato"/>
                <w:sz w:val="20"/>
                <w:szCs w:val="20"/>
              </w:rPr>
            </w:pPr>
            <w:r w:rsidRPr="00DC7A02">
              <w:rPr>
                <w:rFonts w:ascii="Lato" w:hAnsi="Lato"/>
                <w:sz w:val="20"/>
                <w:szCs w:val="20"/>
              </w:rPr>
              <w:t>6,704</w:t>
            </w:r>
          </w:p>
        </w:tc>
        <w:tc>
          <w:tcPr>
            <w:tcW w:w="802" w:type="dxa"/>
            <w:vAlign w:val="bottom"/>
          </w:tcPr>
          <w:p w14:paraId="0E012B55" w14:textId="77777777" w:rsidR="00A9227D" w:rsidRPr="00FF464D" w:rsidRDefault="00A9227D" w:rsidP="00B542E7">
            <w:pPr>
              <w:pStyle w:val="NoSpacing"/>
              <w:jc w:val="center"/>
              <w:rPr>
                <w:rFonts w:ascii="Lato" w:hAnsi="Lato"/>
                <w:sz w:val="20"/>
                <w:szCs w:val="20"/>
              </w:rPr>
            </w:pPr>
          </w:p>
        </w:tc>
        <w:tc>
          <w:tcPr>
            <w:tcW w:w="802" w:type="dxa"/>
            <w:vAlign w:val="bottom"/>
          </w:tcPr>
          <w:p w14:paraId="5DE80DA1" w14:textId="77777777" w:rsidR="00A9227D" w:rsidRPr="00FF464D" w:rsidRDefault="00A9227D" w:rsidP="00B542E7">
            <w:pPr>
              <w:pStyle w:val="NoSpacing"/>
              <w:jc w:val="center"/>
              <w:rPr>
                <w:rFonts w:ascii="Lato" w:hAnsi="Lato"/>
                <w:sz w:val="20"/>
                <w:szCs w:val="20"/>
              </w:rPr>
            </w:pPr>
          </w:p>
        </w:tc>
        <w:tc>
          <w:tcPr>
            <w:tcW w:w="802" w:type="dxa"/>
            <w:vAlign w:val="bottom"/>
          </w:tcPr>
          <w:p w14:paraId="2A5FCAB5" w14:textId="77777777" w:rsidR="00A9227D" w:rsidRPr="00FF464D" w:rsidRDefault="00A9227D" w:rsidP="00B542E7">
            <w:pPr>
              <w:pStyle w:val="NoSpacing"/>
              <w:jc w:val="center"/>
              <w:rPr>
                <w:rFonts w:ascii="Lato" w:hAnsi="Lato"/>
                <w:sz w:val="20"/>
                <w:szCs w:val="20"/>
              </w:rPr>
            </w:pPr>
          </w:p>
        </w:tc>
      </w:tr>
      <w:tr w:rsidR="00A9227D" w14:paraId="78C4BB08" w14:textId="77777777" w:rsidTr="00B542E7">
        <w:tc>
          <w:tcPr>
            <w:tcW w:w="1350" w:type="dxa"/>
          </w:tcPr>
          <w:p w14:paraId="17DA6BB7" w14:textId="77777777" w:rsidR="00A9227D" w:rsidRPr="00FF464D" w:rsidRDefault="00A9227D" w:rsidP="00B542E7">
            <w:pPr>
              <w:pStyle w:val="NoSpacing"/>
              <w:rPr>
                <w:rFonts w:ascii="Lato" w:hAnsi="Lato"/>
                <w:sz w:val="20"/>
                <w:szCs w:val="20"/>
              </w:rPr>
            </w:pPr>
            <w:r>
              <w:rPr>
                <w:rFonts w:ascii="Lato" w:hAnsi="Lato"/>
                <w:sz w:val="20"/>
                <w:szCs w:val="20"/>
              </w:rPr>
              <w:t>Baseline Prison Projection</w:t>
            </w:r>
          </w:p>
        </w:tc>
        <w:tc>
          <w:tcPr>
            <w:tcW w:w="802" w:type="dxa"/>
            <w:vAlign w:val="bottom"/>
          </w:tcPr>
          <w:p w14:paraId="31631B81" w14:textId="77777777" w:rsidR="00A9227D" w:rsidRPr="00FF464D" w:rsidRDefault="00A9227D" w:rsidP="00B542E7">
            <w:pPr>
              <w:pStyle w:val="NoSpacing"/>
              <w:jc w:val="center"/>
              <w:rPr>
                <w:rFonts w:ascii="Lato" w:hAnsi="Lato"/>
                <w:sz w:val="20"/>
                <w:szCs w:val="20"/>
              </w:rPr>
            </w:pPr>
          </w:p>
        </w:tc>
        <w:tc>
          <w:tcPr>
            <w:tcW w:w="802" w:type="dxa"/>
            <w:vAlign w:val="bottom"/>
          </w:tcPr>
          <w:p w14:paraId="4222FD67" w14:textId="77777777" w:rsidR="00A9227D" w:rsidRPr="00FF464D" w:rsidRDefault="00A9227D" w:rsidP="00B542E7">
            <w:pPr>
              <w:pStyle w:val="NoSpacing"/>
              <w:jc w:val="center"/>
              <w:rPr>
                <w:rFonts w:ascii="Lato" w:hAnsi="Lato"/>
                <w:sz w:val="20"/>
                <w:szCs w:val="20"/>
              </w:rPr>
            </w:pPr>
          </w:p>
        </w:tc>
        <w:tc>
          <w:tcPr>
            <w:tcW w:w="802" w:type="dxa"/>
            <w:vAlign w:val="bottom"/>
          </w:tcPr>
          <w:p w14:paraId="53603494" w14:textId="77777777" w:rsidR="00A9227D" w:rsidRPr="00FF464D" w:rsidRDefault="00A9227D" w:rsidP="00B542E7">
            <w:pPr>
              <w:pStyle w:val="NoSpacing"/>
              <w:jc w:val="center"/>
              <w:rPr>
                <w:rFonts w:ascii="Lato" w:hAnsi="Lato"/>
                <w:sz w:val="20"/>
                <w:szCs w:val="20"/>
              </w:rPr>
            </w:pPr>
            <w:r>
              <w:rPr>
                <w:rFonts w:ascii="Lato" w:hAnsi="Lato"/>
                <w:sz w:val="20"/>
                <w:szCs w:val="20"/>
              </w:rPr>
              <w:t>6,600</w:t>
            </w:r>
          </w:p>
        </w:tc>
        <w:tc>
          <w:tcPr>
            <w:tcW w:w="802" w:type="dxa"/>
            <w:vAlign w:val="bottom"/>
          </w:tcPr>
          <w:p w14:paraId="2CCDFBA4" w14:textId="77777777" w:rsidR="00A9227D" w:rsidRPr="00FF464D" w:rsidRDefault="00A9227D" w:rsidP="00B542E7">
            <w:pPr>
              <w:pStyle w:val="NoSpacing"/>
              <w:jc w:val="center"/>
              <w:rPr>
                <w:rFonts w:ascii="Lato" w:hAnsi="Lato"/>
                <w:sz w:val="20"/>
                <w:szCs w:val="20"/>
              </w:rPr>
            </w:pPr>
            <w:r>
              <w:rPr>
                <w:rFonts w:ascii="Lato" w:hAnsi="Lato"/>
                <w:sz w:val="20"/>
                <w:szCs w:val="20"/>
              </w:rPr>
              <w:t>6,600</w:t>
            </w:r>
          </w:p>
        </w:tc>
        <w:tc>
          <w:tcPr>
            <w:tcW w:w="802" w:type="dxa"/>
            <w:vAlign w:val="bottom"/>
          </w:tcPr>
          <w:p w14:paraId="753B8F4D" w14:textId="77777777" w:rsidR="00A9227D" w:rsidRPr="00FF464D" w:rsidRDefault="00A9227D" w:rsidP="00B542E7">
            <w:pPr>
              <w:pStyle w:val="NoSpacing"/>
              <w:jc w:val="center"/>
              <w:rPr>
                <w:rFonts w:ascii="Lato" w:hAnsi="Lato"/>
                <w:sz w:val="20"/>
                <w:szCs w:val="20"/>
              </w:rPr>
            </w:pPr>
            <w:r>
              <w:rPr>
                <w:rFonts w:ascii="Lato" w:hAnsi="Lato"/>
                <w:sz w:val="20"/>
                <w:szCs w:val="20"/>
              </w:rPr>
              <w:t>6,600</w:t>
            </w:r>
          </w:p>
        </w:tc>
        <w:tc>
          <w:tcPr>
            <w:tcW w:w="802" w:type="dxa"/>
            <w:vAlign w:val="bottom"/>
          </w:tcPr>
          <w:p w14:paraId="08F57D2E" w14:textId="77777777" w:rsidR="00A9227D" w:rsidRPr="00FF464D" w:rsidRDefault="00A9227D" w:rsidP="00B542E7">
            <w:pPr>
              <w:pStyle w:val="NoSpacing"/>
              <w:jc w:val="center"/>
              <w:rPr>
                <w:rFonts w:ascii="Lato" w:hAnsi="Lato"/>
                <w:sz w:val="20"/>
                <w:szCs w:val="20"/>
              </w:rPr>
            </w:pPr>
            <w:r>
              <w:rPr>
                <w:rFonts w:ascii="Lato" w:hAnsi="Lato"/>
                <w:sz w:val="20"/>
                <w:szCs w:val="20"/>
              </w:rPr>
              <w:t>6,650</w:t>
            </w:r>
          </w:p>
        </w:tc>
        <w:tc>
          <w:tcPr>
            <w:tcW w:w="802" w:type="dxa"/>
            <w:vAlign w:val="bottom"/>
          </w:tcPr>
          <w:p w14:paraId="4CCFF918" w14:textId="77777777" w:rsidR="00A9227D" w:rsidRPr="00FF464D" w:rsidRDefault="00A9227D" w:rsidP="00B542E7">
            <w:pPr>
              <w:pStyle w:val="NoSpacing"/>
              <w:jc w:val="center"/>
              <w:rPr>
                <w:rFonts w:ascii="Lato" w:hAnsi="Lato"/>
                <w:sz w:val="20"/>
                <w:szCs w:val="20"/>
              </w:rPr>
            </w:pPr>
            <w:r>
              <w:rPr>
                <w:rFonts w:ascii="Lato" w:hAnsi="Lato"/>
                <w:sz w:val="20"/>
                <w:szCs w:val="20"/>
              </w:rPr>
              <w:t>6,675</w:t>
            </w:r>
          </w:p>
        </w:tc>
        <w:tc>
          <w:tcPr>
            <w:tcW w:w="802" w:type="dxa"/>
            <w:vAlign w:val="bottom"/>
          </w:tcPr>
          <w:p w14:paraId="6193EE13" w14:textId="77777777" w:rsidR="00A9227D" w:rsidRPr="00FF464D" w:rsidRDefault="00A9227D" w:rsidP="00B542E7">
            <w:pPr>
              <w:pStyle w:val="NoSpacing"/>
              <w:jc w:val="center"/>
              <w:rPr>
                <w:rFonts w:ascii="Lato" w:hAnsi="Lato"/>
                <w:sz w:val="20"/>
                <w:szCs w:val="20"/>
              </w:rPr>
            </w:pPr>
          </w:p>
        </w:tc>
        <w:tc>
          <w:tcPr>
            <w:tcW w:w="802" w:type="dxa"/>
            <w:vAlign w:val="bottom"/>
          </w:tcPr>
          <w:p w14:paraId="03213F60" w14:textId="77777777" w:rsidR="00A9227D" w:rsidRPr="00FF464D" w:rsidRDefault="00A9227D" w:rsidP="00B542E7">
            <w:pPr>
              <w:pStyle w:val="NoSpacing"/>
              <w:jc w:val="center"/>
              <w:rPr>
                <w:rFonts w:ascii="Lato" w:hAnsi="Lato"/>
                <w:sz w:val="20"/>
                <w:szCs w:val="20"/>
              </w:rPr>
            </w:pPr>
          </w:p>
        </w:tc>
        <w:tc>
          <w:tcPr>
            <w:tcW w:w="802" w:type="dxa"/>
            <w:vAlign w:val="bottom"/>
          </w:tcPr>
          <w:p w14:paraId="2D88EBA4" w14:textId="77777777" w:rsidR="00A9227D" w:rsidRPr="00FF464D" w:rsidRDefault="00A9227D" w:rsidP="00B542E7">
            <w:pPr>
              <w:pStyle w:val="NoSpacing"/>
              <w:jc w:val="center"/>
              <w:rPr>
                <w:rFonts w:ascii="Lato" w:hAnsi="Lato"/>
                <w:sz w:val="20"/>
                <w:szCs w:val="20"/>
              </w:rPr>
            </w:pPr>
          </w:p>
        </w:tc>
      </w:tr>
    </w:tbl>
    <w:p w14:paraId="2E482B8D" w14:textId="77777777" w:rsidR="00A9227D" w:rsidRDefault="00A9227D" w:rsidP="00A9227D">
      <w:pPr>
        <w:pStyle w:val="NoSpacing"/>
        <w:rPr>
          <w:rFonts w:ascii="Lato" w:hAnsi="Lato"/>
          <w:sz w:val="20"/>
          <w:szCs w:val="20"/>
        </w:rPr>
      </w:pPr>
      <w:r>
        <w:rPr>
          <w:rFonts w:ascii="Lato" w:hAnsi="Lato"/>
          <w:sz w:val="20"/>
          <w:szCs w:val="20"/>
        </w:rPr>
        <w:t>Note: Prison population counts are as of June 30</w:t>
      </w:r>
      <w:r w:rsidRPr="00AE2419">
        <w:rPr>
          <w:rFonts w:ascii="Lato" w:hAnsi="Lato"/>
          <w:sz w:val="20"/>
          <w:szCs w:val="20"/>
          <w:vertAlign w:val="superscript"/>
        </w:rPr>
        <w:t>th</w:t>
      </w:r>
      <w:r>
        <w:rPr>
          <w:rFonts w:ascii="Lato" w:hAnsi="Lato"/>
          <w:sz w:val="20"/>
          <w:szCs w:val="20"/>
        </w:rPr>
        <w:t xml:space="preserve"> of each year. Prison population count includes those under Levels V and IV of supervision. The baseline prison projection was calculated in 2011 and reflects the expected size of the prison population each year if no reforms were enacted.</w:t>
      </w:r>
    </w:p>
    <w:p w14:paraId="21BB8DA0" w14:textId="77777777" w:rsidR="00A9227D" w:rsidRDefault="00A9227D" w:rsidP="00A9227D">
      <w:pPr>
        <w:pStyle w:val="NoSpacing"/>
        <w:rPr>
          <w:rFonts w:ascii="Lato" w:hAnsi="Lato"/>
          <w:sz w:val="20"/>
          <w:szCs w:val="20"/>
        </w:rPr>
      </w:pPr>
      <w:r w:rsidRPr="00FF464D">
        <w:rPr>
          <w:rFonts w:ascii="Lato" w:hAnsi="Lato"/>
          <w:sz w:val="20"/>
          <w:szCs w:val="20"/>
        </w:rPr>
        <w:t xml:space="preserve">Sources: </w:t>
      </w:r>
    </w:p>
    <w:p w14:paraId="3334FEF4" w14:textId="77777777" w:rsidR="00A9227D" w:rsidRDefault="00A9227D" w:rsidP="00A9227D">
      <w:pPr>
        <w:pStyle w:val="NoSpacing"/>
        <w:rPr>
          <w:rFonts w:ascii="Lato" w:hAnsi="Lato"/>
          <w:sz w:val="20"/>
          <w:szCs w:val="20"/>
        </w:rPr>
      </w:pPr>
      <w:r>
        <w:rPr>
          <w:rFonts w:ascii="Lato" w:hAnsi="Lato"/>
          <w:sz w:val="20"/>
          <w:szCs w:val="20"/>
        </w:rPr>
        <w:t xml:space="preserve">Actual Prison Pop: </w:t>
      </w:r>
      <w:hyperlink r:id="rId12" w:history="1">
        <w:r w:rsidRPr="00AE45E5">
          <w:rPr>
            <w:rStyle w:val="Hyperlink"/>
            <w:rFonts w:ascii="Lato" w:hAnsi="Lato"/>
            <w:sz w:val="20"/>
            <w:szCs w:val="20"/>
          </w:rPr>
          <w:t xml:space="preserve">Delaware Department of Correction. 2015. </w:t>
        </w:r>
        <w:r w:rsidRPr="00AE45E5">
          <w:rPr>
            <w:rStyle w:val="Hyperlink"/>
            <w:rFonts w:ascii="Lato" w:hAnsi="Lato"/>
            <w:i/>
            <w:sz w:val="20"/>
            <w:szCs w:val="20"/>
          </w:rPr>
          <w:t>Annual Report</w:t>
        </w:r>
        <w:r w:rsidRPr="00AE45E5">
          <w:rPr>
            <w:rStyle w:val="Hyperlink"/>
            <w:rFonts w:ascii="Lato" w:hAnsi="Lato"/>
            <w:sz w:val="20"/>
            <w:szCs w:val="20"/>
          </w:rPr>
          <w:t>. Dover, DE.</w:t>
        </w:r>
      </w:hyperlink>
      <w:r>
        <w:rPr>
          <w:rFonts w:ascii="Lato" w:hAnsi="Lato"/>
          <w:sz w:val="20"/>
          <w:szCs w:val="20"/>
        </w:rPr>
        <w:t xml:space="preserve"> </w:t>
      </w:r>
    </w:p>
    <w:p w14:paraId="1325A997" w14:textId="77777777" w:rsidR="00A9227D" w:rsidRPr="00FF464D" w:rsidRDefault="00A9227D" w:rsidP="00A9227D">
      <w:pPr>
        <w:pStyle w:val="NoSpacing"/>
        <w:rPr>
          <w:rFonts w:ascii="Lato" w:hAnsi="Lato"/>
          <w:sz w:val="20"/>
          <w:szCs w:val="20"/>
        </w:rPr>
      </w:pPr>
      <w:r>
        <w:rPr>
          <w:rFonts w:ascii="Lato" w:hAnsi="Lato"/>
          <w:sz w:val="20"/>
          <w:szCs w:val="20"/>
        </w:rPr>
        <w:t xml:space="preserve">Baseline Prison Projection: </w:t>
      </w:r>
      <w:r w:rsidR="00DE2765">
        <w:rPr>
          <w:rFonts w:ascii="Lato" w:hAnsi="Lato"/>
          <w:sz w:val="20"/>
          <w:szCs w:val="20"/>
        </w:rPr>
        <w:t>Projections from JFA Institute</w:t>
      </w:r>
      <w:r>
        <w:rPr>
          <w:rFonts w:ascii="Lato" w:hAnsi="Lato"/>
          <w:sz w:val="20"/>
          <w:szCs w:val="20"/>
        </w:rPr>
        <w:t>.</w:t>
      </w:r>
    </w:p>
    <w:p w14:paraId="26E7BC41" w14:textId="77777777" w:rsidR="00A9227D" w:rsidRPr="00FF464D" w:rsidRDefault="00A9227D" w:rsidP="00A9227D">
      <w:pPr>
        <w:pStyle w:val="NoSpacing"/>
        <w:rPr>
          <w:rFonts w:ascii="Lato" w:hAnsi="Lato"/>
        </w:rPr>
      </w:pPr>
      <w:r w:rsidRPr="00FF464D">
        <w:rPr>
          <w:rFonts w:ascii="Lato" w:hAnsi="Lato"/>
        </w:rPr>
        <w:t xml:space="preserve"> </w:t>
      </w:r>
    </w:p>
    <w:p w14:paraId="232DDE82" w14:textId="77777777" w:rsidR="00A9227D" w:rsidRPr="00FF464D" w:rsidRDefault="00A9227D" w:rsidP="00A9227D">
      <w:pPr>
        <w:pStyle w:val="NoSpacing"/>
        <w:rPr>
          <w:rFonts w:ascii="Lato" w:hAnsi="Lato"/>
        </w:rPr>
      </w:pPr>
      <w:r w:rsidRPr="00FF464D">
        <w:rPr>
          <w:rFonts w:ascii="Lato" w:hAnsi="Lato"/>
          <w:i/>
        </w:rPr>
        <w:t>Prison Population</w:t>
      </w:r>
      <w:r w:rsidRPr="00DC7A02">
        <w:rPr>
          <w:rFonts w:ascii="Lato" w:hAnsi="Lato"/>
          <w:i/>
        </w:rPr>
        <w:t>:</w:t>
      </w:r>
      <w:r w:rsidR="001F7485">
        <w:rPr>
          <w:rFonts w:ascii="Lato" w:hAnsi="Lato"/>
        </w:rPr>
        <w:t xml:space="preserve"> On June 30</w:t>
      </w:r>
      <w:r w:rsidRPr="00DC7A02">
        <w:rPr>
          <w:rFonts w:ascii="Lato" w:hAnsi="Lato"/>
        </w:rPr>
        <w:t>, 2015, state prisons held 6</w:t>
      </w:r>
      <w:r w:rsidR="00165AB4">
        <w:rPr>
          <w:rFonts w:ascii="Lato" w:hAnsi="Lato"/>
        </w:rPr>
        <w:t>,</w:t>
      </w:r>
      <w:r w:rsidRPr="00DC7A02">
        <w:rPr>
          <w:rFonts w:ascii="Lato" w:hAnsi="Lato"/>
        </w:rPr>
        <w:t>704 individuals, a 1.7</w:t>
      </w:r>
      <w:r w:rsidR="0061234F">
        <w:rPr>
          <w:rFonts w:ascii="Lato" w:hAnsi="Lato"/>
        </w:rPr>
        <w:t xml:space="preserve"> </w:t>
      </w:r>
      <w:r w:rsidR="00165AB4">
        <w:rPr>
          <w:rFonts w:ascii="Lato" w:hAnsi="Lato"/>
        </w:rPr>
        <w:t>percent</w:t>
      </w:r>
      <w:r w:rsidRPr="00DC7A02">
        <w:rPr>
          <w:rFonts w:ascii="Lato" w:hAnsi="Lato"/>
        </w:rPr>
        <w:t xml:space="preserve"> increase from 2011. There were 29 more individuals (0.4%) in prison than experts projected for 2015 in the absence of reform.</w:t>
      </w:r>
    </w:p>
    <w:p w14:paraId="31BDF359" w14:textId="77777777" w:rsidR="00A9227D" w:rsidRDefault="00A9227D" w:rsidP="00A9227D">
      <w:pPr>
        <w:pStyle w:val="NoSpacing"/>
        <w:rPr>
          <w:rFonts w:ascii="Lato" w:hAnsi="Lato"/>
        </w:rPr>
      </w:pPr>
    </w:p>
    <w:p w14:paraId="5F2D7A2B" w14:textId="77777777" w:rsidR="00A9227D" w:rsidRDefault="00A9227D" w:rsidP="00A9227D">
      <w:pPr>
        <w:pStyle w:val="NoSpacing"/>
        <w:rPr>
          <w:rFonts w:ascii="Lato" w:hAnsi="Lato"/>
        </w:rPr>
      </w:pPr>
      <w:r>
        <w:rPr>
          <w:rFonts w:ascii="Lato" w:hAnsi="Lato"/>
        </w:rPr>
        <w:t xml:space="preserve">Table 2. Probation &amp; Parole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A9227D" w14:paraId="07645856" w14:textId="77777777" w:rsidTr="00B542E7">
        <w:tc>
          <w:tcPr>
            <w:tcW w:w="0" w:type="auto"/>
          </w:tcPr>
          <w:p w14:paraId="6EB49F7B" w14:textId="77777777" w:rsidR="00A9227D" w:rsidRPr="00B80DE7" w:rsidRDefault="00A9227D" w:rsidP="00B542E7">
            <w:pPr>
              <w:pStyle w:val="NoSpacing"/>
              <w:rPr>
                <w:rFonts w:ascii="Lato" w:hAnsi="Lato"/>
                <w:sz w:val="20"/>
                <w:szCs w:val="20"/>
              </w:rPr>
            </w:pPr>
          </w:p>
        </w:tc>
        <w:tc>
          <w:tcPr>
            <w:tcW w:w="940" w:type="dxa"/>
          </w:tcPr>
          <w:p w14:paraId="2257260D" w14:textId="77777777" w:rsidR="00A9227D" w:rsidRPr="00E92C75" w:rsidRDefault="00A9227D" w:rsidP="00B542E7">
            <w:pPr>
              <w:pStyle w:val="NoSpacing"/>
              <w:jc w:val="center"/>
              <w:rPr>
                <w:rFonts w:ascii="Lato" w:hAnsi="Lato"/>
                <w:sz w:val="20"/>
                <w:szCs w:val="20"/>
              </w:rPr>
            </w:pPr>
            <w:r>
              <w:rPr>
                <w:rFonts w:ascii="Lato" w:hAnsi="Lato"/>
                <w:sz w:val="20"/>
                <w:szCs w:val="20"/>
              </w:rPr>
              <w:t>2009</w:t>
            </w:r>
          </w:p>
        </w:tc>
        <w:tc>
          <w:tcPr>
            <w:tcW w:w="940" w:type="dxa"/>
          </w:tcPr>
          <w:p w14:paraId="045B77A6" w14:textId="77777777" w:rsidR="00A9227D" w:rsidRPr="00E92C75" w:rsidRDefault="00A9227D" w:rsidP="00B542E7">
            <w:pPr>
              <w:pStyle w:val="NoSpacing"/>
              <w:jc w:val="center"/>
              <w:rPr>
                <w:rFonts w:ascii="Lato" w:hAnsi="Lato"/>
                <w:sz w:val="20"/>
                <w:szCs w:val="20"/>
              </w:rPr>
            </w:pPr>
            <w:r>
              <w:rPr>
                <w:rFonts w:ascii="Lato" w:hAnsi="Lato"/>
                <w:sz w:val="20"/>
                <w:szCs w:val="20"/>
              </w:rPr>
              <w:t>2010</w:t>
            </w:r>
          </w:p>
        </w:tc>
        <w:tc>
          <w:tcPr>
            <w:tcW w:w="940" w:type="dxa"/>
          </w:tcPr>
          <w:p w14:paraId="4409D440" w14:textId="77777777" w:rsidR="00A9227D" w:rsidRPr="00E92C75" w:rsidRDefault="00A9227D" w:rsidP="00B542E7">
            <w:pPr>
              <w:pStyle w:val="NoSpacing"/>
              <w:jc w:val="center"/>
              <w:rPr>
                <w:rFonts w:ascii="Lato" w:hAnsi="Lato"/>
                <w:sz w:val="20"/>
                <w:szCs w:val="20"/>
              </w:rPr>
            </w:pPr>
            <w:r>
              <w:rPr>
                <w:rFonts w:ascii="Lato" w:hAnsi="Lato"/>
                <w:sz w:val="20"/>
                <w:szCs w:val="20"/>
              </w:rPr>
              <w:t>2011</w:t>
            </w:r>
          </w:p>
        </w:tc>
        <w:tc>
          <w:tcPr>
            <w:tcW w:w="940" w:type="dxa"/>
          </w:tcPr>
          <w:p w14:paraId="482076E3" w14:textId="77777777" w:rsidR="00A9227D" w:rsidRPr="00E92C75" w:rsidRDefault="00A9227D" w:rsidP="00B542E7">
            <w:pPr>
              <w:pStyle w:val="NoSpacing"/>
              <w:jc w:val="center"/>
              <w:rPr>
                <w:rFonts w:ascii="Lato" w:hAnsi="Lato"/>
                <w:sz w:val="20"/>
                <w:szCs w:val="20"/>
              </w:rPr>
            </w:pPr>
            <w:r>
              <w:rPr>
                <w:rFonts w:ascii="Lato" w:hAnsi="Lato"/>
                <w:sz w:val="20"/>
                <w:szCs w:val="20"/>
              </w:rPr>
              <w:t>2012</w:t>
            </w:r>
          </w:p>
        </w:tc>
        <w:tc>
          <w:tcPr>
            <w:tcW w:w="940" w:type="dxa"/>
          </w:tcPr>
          <w:p w14:paraId="207DC1ED" w14:textId="77777777" w:rsidR="00A9227D" w:rsidRPr="00E92C75" w:rsidRDefault="00A9227D" w:rsidP="00B542E7">
            <w:pPr>
              <w:pStyle w:val="NoSpacing"/>
              <w:jc w:val="center"/>
              <w:rPr>
                <w:rFonts w:ascii="Lato" w:hAnsi="Lato"/>
                <w:sz w:val="20"/>
                <w:szCs w:val="20"/>
              </w:rPr>
            </w:pPr>
            <w:r>
              <w:rPr>
                <w:rFonts w:ascii="Lato" w:hAnsi="Lato"/>
                <w:sz w:val="20"/>
                <w:szCs w:val="20"/>
              </w:rPr>
              <w:t>2013</w:t>
            </w:r>
          </w:p>
        </w:tc>
        <w:tc>
          <w:tcPr>
            <w:tcW w:w="940" w:type="dxa"/>
          </w:tcPr>
          <w:p w14:paraId="13856450" w14:textId="77777777" w:rsidR="00A9227D" w:rsidRPr="00E92C75" w:rsidRDefault="00A9227D" w:rsidP="00B542E7">
            <w:pPr>
              <w:pStyle w:val="NoSpacing"/>
              <w:jc w:val="center"/>
              <w:rPr>
                <w:rFonts w:ascii="Lato" w:hAnsi="Lato"/>
                <w:sz w:val="20"/>
                <w:szCs w:val="20"/>
              </w:rPr>
            </w:pPr>
            <w:r>
              <w:rPr>
                <w:rFonts w:ascii="Lato" w:hAnsi="Lato"/>
                <w:sz w:val="20"/>
                <w:szCs w:val="20"/>
              </w:rPr>
              <w:t>2014</w:t>
            </w:r>
          </w:p>
        </w:tc>
        <w:tc>
          <w:tcPr>
            <w:tcW w:w="940" w:type="dxa"/>
          </w:tcPr>
          <w:p w14:paraId="7F6601EA" w14:textId="77777777" w:rsidR="00A9227D" w:rsidRPr="00E92C75" w:rsidRDefault="00A9227D" w:rsidP="00B542E7">
            <w:pPr>
              <w:pStyle w:val="NoSpacing"/>
              <w:jc w:val="center"/>
              <w:rPr>
                <w:rFonts w:ascii="Lato" w:hAnsi="Lato"/>
                <w:sz w:val="20"/>
                <w:szCs w:val="20"/>
              </w:rPr>
            </w:pPr>
            <w:r>
              <w:rPr>
                <w:rFonts w:ascii="Lato" w:hAnsi="Lato"/>
                <w:sz w:val="20"/>
                <w:szCs w:val="20"/>
              </w:rPr>
              <w:t>2015</w:t>
            </w:r>
          </w:p>
        </w:tc>
      </w:tr>
      <w:tr w:rsidR="00A9227D" w14:paraId="0B5E303A" w14:textId="77777777" w:rsidTr="00B542E7">
        <w:tc>
          <w:tcPr>
            <w:tcW w:w="0" w:type="auto"/>
          </w:tcPr>
          <w:p w14:paraId="2F9D8521" w14:textId="77777777" w:rsidR="00A9227D" w:rsidRPr="00E92C75" w:rsidRDefault="00A9227D"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49090B12" w14:textId="77777777" w:rsidR="00A9227D" w:rsidRPr="002D41E3" w:rsidRDefault="00A9227D" w:rsidP="00B542E7">
            <w:pPr>
              <w:pStyle w:val="NoSpacing"/>
              <w:jc w:val="center"/>
              <w:rPr>
                <w:rFonts w:ascii="Lato" w:hAnsi="Lato"/>
                <w:sz w:val="20"/>
                <w:szCs w:val="20"/>
              </w:rPr>
            </w:pPr>
          </w:p>
        </w:tc>
        <w:tc>
          <w:tcPr>
            <w:tcW w:w="940" w:type="dxa"/>
            <w:vAlign w:val="bottom"/>
          </w:tcPr>
          <w:p w14:paraId="7AFA8156" w14:textId="77777777" w:rsidR="00A9227D" w:rsidRPr="002D41E3" w:rsidRDefault="00A9227D" w:rsidP="00B542E7">
            <w:pPr>
              <w:pStyle w:val="NoSpacing"/>
              <w:jc w:val="center"/>
              <w:rPr>
                <w:rFonts w:ascii="Lato" w:hAnsi="Lato"/>
                <w:sz w:val="20"/>
                <w:szCs w:val="20"/>
              </w:rPr>
            </w:pPr>
          </w:p>
        </w:tc>
        <w:tc>
          <w:tcPr>
            <w:tcW w:w="940" w:type="dxa"/>
            <w:vAlign w:val="bottom"/>
          </w:tcPr>
          <w:p w14:paraId="7740AB3D" w14:textId="77777777" w:rsidR="00A9227D" w:rsidRPr="002D41E3" w:rsidRDefault="00A9227D" w:rsidP="00B542E7">
            <w:pPr>
              <w:pStyle w:val="NoSpacing"/>
              <w:jc w:val="center"/>
              <w:rPr>
                <w:rFonts w:ascii="Lato" w:hAnsi="Lato"/>
                <w:sz w:val="20"/>
                <w:szCs w:val="20"/>
              </w:rPr>
            </w:pPr>
            <w:r>
              <w:rPr>
                <w:rFonts w:ascii="Lato" w:hAnsi="Lato"/>
                <w:sz w:val="20"/>
                <w:szCs w:val="20"/>
              </w:rPr>
              <w:t>16,523</w:t>
            </w:r>
          </w:p>
        </w:tc>
        <w:tc>
          <w:tcPr>
            <w:tcW w:w="940" w:type="dxa"/>
            <w:vAlign w:val="bottom"/>
          </w:tcPr>
          <w:p w14:paraId="06F62BB0" w14:textId="77777777" w:rsidR="00A9227D" w:rsidRPr="002D41E3" w:rsidRDefault="00A9227D" w:rsidP="00B542E7">
            <w:pPr>
              <w:pStyle w:val="NoSpacing"/>
              <w:jc w:val="center"/>
              <w:rPr>
                <w:rFonts w:ascii="Lato" w:hAnsi="Lato"/>
                <w:sz w:val="20"/>
                <w:szCs w:val="20"/>
              </w:rPr>
            </w:pPr>
            <w:r>
              <w:rPr>
                <w:rFonts w:ascii="Lato" w:hAnsi="Lato"/>
                <w:sz w:val="20"/>
                <w:szCs w:val="20"/>
              </w:rPr>
              <w:t>16,223</w:t>
            </w:r>
          </w:p>
        </w:tc>
        <w:tc>
          <w:tcPr>
            <w:tcW w:w="940" w:type="dxa"/>
            <w:vAlign w:val="bottom"/>
          </w:tcPr>
          <w:p w14:paraId="2CF6C166" w14:textId="77777777" w:rsidR="00A9227D" w:rsidRPr="002D41E3" w:rsidRDefault="00A9227D" w:rsidP="00B542E7">
            <w:pPr>
              <w:pStyle w:val="NoSpacing"/>
              <w:jc w:val="center"/>
              <w:rPr>
                <w:rFonts w:ascii="Lato" w:hAnsi="Lato"/>
                <w:sz w:val="20"/>
                <w:szCs w:val="20"/>
              </w:rPr>
            </w:pPr>
            <w:r>
              <w:rPr>
                <w:rFonts w:ascii="Lato" w:hAnsi="Lato"/>
                <w:sz w:val="20"/>
                <w:szCs w:val="20"/>
              </w:rPr>
              <w:t>15,995</w:t>
            </w:r>
          </w:p>
        </w:tc>
        <w:tc>
          <w:tcPr>
            <w:tcW w:w="940" w:type="dxa"/>
            <w:vAlign w:val="bottom"/>
          </w:tcPr>
          <w:p w14:paraId="11664451" w14:textId="77777777" w:rsidR="00A9227D" w:rsidRPr="002D41E3" w:rsidRDefault="00A9227D" w:rsidP="00B542E7">
            <w:pPr>
              <w:pStyle w:val="NoSpacing"/>
              <w:jc w:val="center"/>
              <w:rPr>
                <w:rFonts w:ascii="Lato" w:hAnsi="Lato"/>
                <w:sz w:val="20"/>
                <w:szCs w:val="20"/>
              </w:rPr>
            </w:pPr>
            <w:r>
              <w:rPr>
                <w:rFonts w:ascii="Lato" w:hAnsi="Lato"/>
                <w:sz w:val="20"/>
                <w:szCs w:val="20"/>
              </w:rPr>
              <w:t>16,227</w:t>
            </w:r>
          </w:p>
        </w:tc>
        <w:tc>
          <w:tcPr>
            <w:tcW w:w="940" w:type="dxa"/>
            <w:vAlign w:val="bottom"/>
          </w:tcPr>
          <w:p w14:paraId="1B579E3C" w14:textId="77777777" w:rsidR="00A9227D" w:rsidRPr="00E92C75" w:rsidRDefault="00A9227D" w:rsidP="00B542E7">
            <w:pPr>
              <w:pStyle w:val="NoSpacing"/>
              <w:jc w:val="center"/>
              <w:rPr>
                <w:rFonts w:ascii="Lato" w:hAnsi="Lato"/>
                <w:sz w:val="20"/>
                <w:szCs w:val="20"/>
              </w:rPr>
            </w:pPr>
            <w:r>
              <w:rPr>
                <w:rFonts w:ascii="Lato" w:hAnsi="Lato"/>
                <w:sz w:val="20"/>
                <w:szCs w:val="20"/>
              </w:rPr>
              <w:t>16,089</w:t>
            </w:r>
          </w:p>
        </w:tc>
      </w:tr>
    </w:tbl>
    <w:p w14:paraId="376CDF09" w14:textId="77777777" w:rsidR="00A9227D" w:rsidRDefault="00A9227D" w:rsidP="00A9227D">
      <w:pPr>
        <w:pStyle w:val="NoSpacing"/>
        <w:rPr>
          <w:rFonts w:ascii="Lato" w:hAnsi="Lato"/>
          <w:sz w:val="20"/>
          <w:szCs w:val="20"/>
        </w:rPr>
      </w:pPr>
      <w:r>
        <w:rPr>
          <w:rFonts w:ascii="Lato" w:hAnsi="Lato"/>
          <w:sz w:val="20"/>
          <w:szCs w:val="20"/>
        </w:rPr>
        <w:t xml:space="preserve">Note: </w:t>
      </w:r>
      <w:r w:rsidRPr="002D41E3">
        <w:rPr>
          <w:rFonts w:ascii="Lato" w:hAnsi="Lato"/>
          <w:sz w:val="20"/>
          <w:szCs w:val="20"/>
        </w:rPr>
        <w:t>Separate counts of probation and parole populations were unavailable.</w:t>
      </w:r>
      <w:r>
        <w:rPr>
          <w:rFonts w:ascii="Lato" w:hAnsi="Lato"/>
          <w:sz w:val="20"/>
          <w:szCs w:val="20"/>
        </w:rPr>
        <w:t xml:space="preserve"> Parole was abolished in Delaware in 1985.</w:t>
      </w:r>
      <w:r w:rsidRPr="002D41E3">
        <w:rPr>
          <w:rFonts w:ascii="Lato" w:hAnsi="Lato"/>
          <w:sz w:val="20"/>
          <w:szCs w:val="20"/>
        </w:rPr>
        <w:t xml:space="preserve"> The parole population is estimated to be less than 5% of the total population based on data reported by the </w:t>
      </w:r>
      <w:hyperlink r:id="rId13" w:history="1">
        <w:r w:rsidRPr="002D41E3">
          <w:rPr>
            <w:rStyle w:val="Hyperlink"/>
            <w:rFonts w:ascii="Lato" w:hAnsi="Lato"/>
            <w:sz w:val="20"/>
            <w:szCs w:val="20"/>
          </w:rPr>
          <w:t>Bureau of Justice Statistics</w:t>
        </w:r>
      </w:hyperlink>
      <w:r w:rsidRPr="002D41E3">
        <w:rPr>
          <w:rFonts w:ascii="Lato" w:hAnsi="Lato"/>
          <w:sz w:val="20"/>
          <w:szCs w:val="20"/>
        </w:rPr>
        <w:t>. Probation and Parole population counts are as of June 30</w:t>
      </w:r>
      <w:r w:rsidRPr="002D41E3">
        <w:rPr>
          <w:rFonts w:ascii="Lato" w:hAnsi="Lato"/>
          <w:sz w:val="20"/>
          <w:szCs w:val="20"/>
          <w:vertAlign w:val="superscript"/>
        </w:rPr>
        <w:t>th</w:t>
      </w:r>
      <w:r w:rsidRPr="002D41E3">
        <w:rPr>
          <w:rFonts w:ascii="Lato" w:hAnsi="Lato"/>
          <w:sz w:val="20"/>
          <w:szCs w:val="20"/>
        </w:rPr>
        <w:t xml:space="preserve"> of each year.</w:t>
      </w:r>
      <w:r>
        <w:rPr>
          <w:rFonts w:ascii="Lato" w:hAnsi="Lato"/>
          <w:sz w:val="20"/>
          <w:szCs w:val="20"/>
        </w:rPr>
        <w:t xml:space="preserve"> Parole and probation counts include those on Home Confinement, who numbered 588 in 2015, and does not include those under supervision pretrial.</w:t>
      </w:r>
    </w:p>
    <w:p w14:paraId="66B53E6C" w14:textId="77777777" w:rsidR="00A9227D" w:rsidRPr="00E92C75" w:rsidRDefault="00A9227D" w:rsidP="00A9227D">
      <w:pPr>
        <w:pStyle w:val="NoSpacing"/>
        <w:rPr>
          <w:rFonts w:ascii="Lato" w:hAnsi="Lato"/>
          <w:sz w:val="20"/>
          <w:szCs w:val="20"/>
        </w:rPr>
      </w:pPr>
      <w:r w:rsidRPr="00E92C75">
        <w:rPr>
          <w:rFonts w:ascii="Lato" w:hAnsi="Lato"/>
          <w:sz w:val="20"/>
          <w:szCs w:val="20"/>
        </w:rPr>
        <w:t xml:space="preserve">Sources: </w:t>
      </w:r>
      <w:hyperlink r:id="rId14" w:history="1">
        <w:r w:rsidRPr="00A079C5">
          <w:rPr>
            <w:rStyle w:val="Hyperlink"/>
            <w:rFonts w:ascii="Lato" w:hAnsi="Lato"/>
            <w:sz w:val="20"/>
            <w:szCs w:val="20"/>
          </w:rPr>
          <w:t>Delaware Department of Corrections. 2015. Annual Report. Dover, DE</w:t>
        </w:r>
      </w:hyperlink>
    </w:p>
    <w:p w14:paraId="5228B37D" w14:textId="77777777" w:rsidR="00A9227D" w:rsidRPr="00FF464D" w:rsidRDefault="00A9227D" w:rsidP="00A9227D">
      <w:pPr>
        <w:pStyle w:val="NoSpacing"/>
        <w:rPr>
          <w:rFonts w:ascii="Lato" w:hAnsi="Lato"/>
        </w:rPr>
      </w:pPr>
    </w:p>
    <w:p w14:paraId="7E7A9EB8" w14:textId="657F9F40" w:rsidR="00A9227D" w:rsidRDefault="00A9227D" w:rsidP="00A9227D">
      <w:pPr>
        <w:pStyle w:val="NoSpacing"/>
        <w:rPr>
          <w:rFonts w:ascii="Lato" w:hAnsi="Lato"/>
        </w:rPr>
      </w:pPr>
      <w:r w:rsidRPr="00836315">
        <w:rPr>
          <w:rFonts w:ascii="Lato" w:hAnsi="Lato"/>
          <w:i/>
        </w:rPr>
        <w:t>Probation &amp; Parole Population</w:t>
      </w:r>
      <w:r w:rsidRPr="00FF464D">
        <w:rPr>
          <w:rFonts w:ascii="Lato" w:hAnsi="Lato"/>
          <w:i/>
        </w:rPr>
        <w:t>:</w:t>
      </w:r>
      <w:r w:rsidRPr="00FF464D">
        <w:rPr>
          <w:rFonts w:ascii="Lato" w:hAnsi="Lato"/>
        </w:rPr>
        <w:t xml:space="preserve"> </w:t>
      </w:r>
      <w:r w:rsidR="001F7485">
        <w:rPr>
          <w:rFonts w:ascii="Lato" w:hAnsi="Lato"/>
        </w:rPr>
        <w:t>On June 30</w:t>
      </w:r>
      <w:r w:rsidRPr="004A4D50">
        <w:rPr>
          <w:rFonts w:ascii="Lato" w:hAnsi="Lato"/>
        </w:rPr>
        <w:t xml:space="preserve">, 2015, the state probation </w:t>
      </w:r>
      <w:r w:rsidR="00E91B96">
        <w:rPr>
          <w:rFonts w:ascii="Lato" w:hAnsi="Lato"/>
        </w:rPr>
        <w:t>population was</w:t>
      </w:r>
      <w:r w:rsidRPr="004A4D50">
        <w:rPr>
          <w:rFonts w:ascii="Lato" w:hAnsi="Lato"/>
        </w:rPr>
        <w:t xml:space="preserve"> 16</w:t>
      </w:r>
      <w:r>
        <w:rPr>
          <w:rFonts w:ascii="Lato" w:hAnsi="Lato"/>
        </w:rPr>
        <w:t>,</w:t>
      </w:r>
      <w:r w:rsidRPr="004A4D50">
        <w:rPr>
          <w:rFonts w:ascii="Lato" w:hAnsi="Lato"/>
        </w:rPr>
        <w:t>08</w:t>
      </w:r>
      <w:r w:rsidR="001F7485">
        <w:rPr>
          <w:rFonts w:ascii="Lato" w:hAnsi="Lato"/>
        </w:rPr>
        <w:t>9 individuals, a 2.6</w:t>
      </w:r>
      <w:r w:rsidR="00F05416">
        <w:rPr>
          <w:rFonts w:ascii="Lato" w:hAnsi="Lato"/>
        </w:rPr>
        <w:t xml:space="preserve"> </w:t>
      </w:r>
      <w:r w:rsidR="001F7485">
        <w:rPr>
          <w:rFonts w:ascii="Lato" w:hAnsi="Lato"/>
        </w:rPr>
        <w:t>percent</w:t>
      </w:r>
      <w:r>
        <w:rPr>
          <w:rFonts w:ascii="Lato" w:hAnsi="Lato"/>
        </w:rPr>
        <w:t xml:space="preserve"> </w:t>
      </w:r>
      <w:r w:rsidRPr="004A4D50">
        <w:rPr>
          <w:rFonts w:ascii="Lato" w:hAnsi="Lato"/>
        </w:rPr>
        <w:t>decrease from 2011.</w:t>
      </w:r>
    </w:p>
    <w:p w14:paraId="4127F0A8" w14:textId="77777777" w:rsidR="00A9227D" w:rsidRPr="00FF464D" w:rsidRDefault="00A9227D" w:rsidP="00A9227D">
      <w:pPr>
        <w:pStyle w:val="NoSpacing"/>
        <w:rPr>
          <w:rFonts w:ascii="Lato" w:hAnsi="Lato"/>
        </w:rPr>
      </w:pPr>
    </w:p>
    <w:p w14:paraId="34482197" w14:textId="77777777" w:rsidR="00A9227D" w:rsidRDefault="00A9227D" w:rsidP="00A9227D">
      <w:pPr>
        <w:pStyle w:val="NoSpacing"/>
        <w:rPr>
          <w:rFonts w:ascii="Lato" w:hAnsi="Lato"/>
          <w:i/>
        </w:rPr>
      </w:pPr>
    </w:p>
    <w:p w14:paraId="4E3D7F69" w14:textId="77777777" w:rsidR="00A9227D" w:rsidRDefault="00A9227D" w:rsidP="00A9227D">
      <w:pPr>
        <w:pStyle w:val="NoSpacing"/>
        <w:rPr>
          <w:rFonts w:ascii="Lato" w:hAnsi="Lato"/>
          <w:i/>
        </w:rPr>
      </w:pPr>
    </w:p>
    <w:p w14:paraId="284DCC04" w14:textId="77777777" w:rsidR="00A9227D" w:rsidRDefault="00A9227D" w:rsidP="00A9227D">
      <w:pPr>
        <w:pStyle w:val="NoSpacing"/>
        <w:rPr>
          <w:rFonts w:ascii="Lato" w:hAnsi="Lato"/>
          <w:i/>
        </w:rPr>
      </w:pPr>
    </w:p>
    <w:p w14:paraId="4B988C5F" w14:textId="77777777" w:rsidR="00A9227D" w:rsidRDefault="00A9227D" w:rsidP="00A9227D">
      <w:pPr>
        <w:pStyle w:val="NoSpacing"/>
        <w:rPr>
          <w:rFonts w:ascii="Lato" w:hAnsi="Lato"/>
          <w:i/>
        </w:rPr>
      </w:pPr>
    </w:p>
    <w:p w14:paraId="364DE6F6" w14:textId="77777777" w:rsidR="00DB5535" w:rsidRDefault="00DB5535" w:rsidP="00A9227D">
      <w:pPr>
        <w:pStyle w:val="NoSpacing"/>
        <w:rPr>
          <w:rFonts w:ascii="Lato" w:hAnsi="Lato"/>
          <w:i/>
        </w:rPr>
      </w:pPr>
    </w:p>
    <w:p w14:paraId="65A24C06" w14:textId="77777777" w:rsidR="00A9227D" w:rsidRDefault="00A9227D" w:rsidP="00A9227D">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E4B6829" w14:textId="40692474" w:rsidR="00A9227D" w:rsidRDefault="00984493" w:rsidP="00A9227D">
      <w:pPr>
        <w:pStyle w:val="NoSpacing"/>
        <w:rPr>
          <w:rFonts w:ascii="Lato" w:hAnsi="Lato"/>
        </w:rPr>
      </w:pPr>
      <w:r>
        <w:rPr>
          <w:rFonts w:ascii="Lato" w:hAnsi="Lato"/>
        </w:rPr>
        <w:t>Savings/Averted Costs</w:t>
      </w:r>
      <w:r w:rsidR="00A9227D">
        <w:rPr>
          <w:rFonts w:ascii="Lato" w:hAnsi="Lato"/>
        </w:rPr>
        <w:t xml:space="preserve">: $ 0 </w:t>
      </w:r>
    </w:p>
    <w:p w14:paraId="4DE7A889" w14:textId="77777777" w:rsidR="00A9227D" w:rsidRDefault="00A9227D" w:rsidP="00A9227D">
      <w:pPr>
        <w:pStyle w:val="NoSpacing"/>
        <w:rPr>
          <w:rFonts w:ascii="Lato" w:hAnsi="Lato"/>
        </w:rPr>
      </w:pPr>
      <w:r>
        <w:rPr>
          <w:rFonts w:ascii="Lato" w:hAnsi="Lato"/>
        </w:rPr>
        <w:lastRenderedPageBreak/>
        <w:t>State JRI Investment**: $ 0</w:t>
      </w:r>
    </w:p>
    <w:p w14:paraId="4B398016" w14:textId="77777777" w:rsidR="00A9227D" w:rsidRPr="00FF464D" w:rsidRDefault="00A9227D" w:rsidP="00A9227D">
      <w:pPr>
        <w:pStyle w:val="NoSpacing"/>
        <w:rPr>
          <w:rFonts w:ascii="Lato" w:hAnsi="Lato"/>
        </w:rPr>
      </w:pPr>
      <w:r>
        <w:rPr>
          <w:rFonts w:ascii="Lato" w:hAnsi="Lato"/>
        </w:rPr>
        <w:t xml:space="preserve">Narrative: Delaware </w:t>
      </w:r>
      <w:r w:rsidR="008A158F">
        <w:rPr>
          <w:rFonts w:ascii="Lato" w:hAnsi="Lato"/>
        </w:rPr>
        <w:t>h</w:t>
      </w:r>
      <w:r>
        <w:rPr>
          <w:rFonts w:ascii="Lato" w:hAnsi="Lato"/>
        </w:rPr>
        <w:t>as not documented any savings or reinvestment to date.</w:t>
      </w:r>
      <w:r>
        <w:rPr>
          <w:rStyle w:val="FootnoteReference"/>
          <w:rFonts w:ascii="Lato" w:hAnsi="Lato"/>
        </w:rPr>
        <w:footnoteReference w:id="2"/>
      </w:r>
    </w:p>
    <w:p w14:paraId="77F3B08B" w14:textId="3EA7D818" w:rsidR="00A9227D" w:rsidRDefault="00A9227D" w:rsidP="00A9227D">
      <w:pPr>
        <w:pStyle w:val="NoSpacing"/>
        <w:rPr>
          <w:rFonts w:ascii="Lato" w:hAnsi="Lato"/>
        </w:rPr>
      </w:pPr>
    </w:p>
    <w:p w14:paraId="5AC8BB8E" w14:textId="77777777" w:rsidR="00A9227D" w:rsidRPr="00B80DE7" w:rsidRDefault="00A9227D" w:rsidP="00A9227D">
      <w:pPr>
        <w:pStyle w:val="NoSpacing"/>
        <w:rPr>
          <w:rFonts w:ascii="Lato" w:hAnsi="Lato"/>
        </w:rPr>
      </w:pPr>
      <w:r>
        <w:rPr>
          <w:rFonts w:ascii="Lato" w:hAnsi="Lato"/>
        </w:rPr>
        <w:t>**Includes upfront investment and subsequent investment from savings or averted costs</w:t>
      </w:r>
    </w:p>
    <w:p w14:paraId="61D0288D" w14:textId="77777777" w:rsidR="00A9227D" w:rsidRPr="00FF464D" w:rsidRDefault="00A9227D" w:rsidP="00A9227D">
      <w:pPr>
        <w:pStyle w:val="NoSpacing"/>
        <w:rPr>
          <w:rFonts w:ascii="Lato" w:hAnsi="Lato"/>
        </w:rPr>
      </w:pPr>
    </w:p>
    <w:p w14:paraId="09B08DA1" w14:textId="77777777" w:rsidR="00A9227D" w:rsidRDefault="00A9227D" w:rsidP="00A9227D">
      <w:pPr>
        <w:pStyle w:val="NoSpacing"/>
        <w:rPr>
          <w:rFonts w:ascii="Lato" w:hAnsi="Lato"/>
        </w:rPr>
      </w:pPr>
      <w:r w:rsidRPr="00FF464D">
        <w:rPr>
          <w:rFonts w:ascii="Lato" w:hAnsi="Lato"/>
          <w:i/>
        </w:rPr>
        <w:t>More about state:</w:t>
      </w:r>
      <w:r w:rsidRPr="00FF464D">
        <w:rPr>
          <w:rFonts w:ascii="Lato" w:hAnsi="Lato"/>
        </w:rPr>
        <w:t xml:space="preserve"> </w:t>
      </w:r>
    </w:p>
    <w:p w14:paraId="55361C40" w14:textId="77777777" w:rsidR="00A9227D" w:rsidRPr="00FF464D" w:rsidRDefault="00A9227D" w:rsidP="00A9227D">
      <w:pPr>
        <w:pStyle w:val="NoSpacing"/>
        <w:rPr>
          <w:rFonts w:ascii="Lato" w:hAnsi="Lato"/>
        </w:rPr>
      </w:pPr>
      <w:r>
        <w:rPr>
          <w:rFonts w:ascii="Lato" w:hAnsi="Lato"/>
        </w:rPr>
        <w:t>None</w:t>
      </w:r>
    </w:p>
    <w:p w14:paraId="17E69706" w14:textId="77777777" w:rsidR="00A9227D" w:rsidRPr="00B80DE7" w:rsidRDefault="00A9227D" w:rsidP="00A9227D">
      <w:pPr>
        <w:pStyle w:val="NoSpacing"/>
        <w:rPr>
          <w:rFonts w:ascii="Lato" w:hAnsi="Lato"/>
        </w:rPr>
      </w:pPr>
    </w:p>
    <w:p w14:paraId="043C7782" w14:textId="77777777" w:rsidR="00A9227D" w:rsidRDefault="00A9227D">
      <w:pPr>
        <w:rPr>
          <w:rFonts w:ascii="Lato" w:hAnsi="Lato"/>
        </w:rPr>
      </w:pPr>
      <w:r>
        <w:rPr>
          <w:rFonts w:ascii="Lato" w:hAnsi="Lato"/>
        </w:rPr>
        <w:br w:type="page"/>
      </w:r>
    </w:p>
    <w:p w14:paraId="1EC15DCB"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Georgia</w:t>
      </w:r>
    </w:p>
    <w:p w14:paraId="7B37E49F"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2A4AAA97" w14:textId="77777777" w:rsidR="009537DF" w:rsidRPr="00FF464D" w:rsidRDefault="009537DF" w:rsidP="009537DF">
      <w:pPr>
        <w:pStyle w:val="NoSpacing"/>
        <w:rPr>
          <w:rFonts w:ascii="Lato" w:hAnsi="Lato"/>
        </w:rPr>
      </w:pPr>
    </w:p>
    <w:p w14:paraId="0D7F1C07" w14:textId="77777777" w:rsidR="009537DF" w:rsidRDefault="009537DF" w:rsidP="009537DF">
      <w:pPr>
        <w:pStyle w:val="NoSpacing"/>
        <w:rPr>
          <w:rFonts w:ascii="Lato" w:hAnsi="Lato"/>
        </w:rPr>
      </w:pPr>
      <w:r w:rsidRPr="00FF464D">
        <w:rPr>
          <w:rFonts w:ascii="Lato" w:hAnsi="Lato"/>
          <w:i/>
        </w:rPr>
        <w:t>Brief overview:</w:t>
      </w:r>
      <w:r w:rsidRPr="00FF464D">
        <w:rPr>
          <w:rFonts w:ascii="Lato" w:hAnsi="Lato"/>
        </w:rPr>
        <w:t xml:space="preserve"> </w:t>
      </w:r>
      <w:r w:rsidRPr="00392938">
        <w:rPr>
          <w:rFonts w:ascii="Lato" w:hAnsi="Lato"/>
        </w:rPr>
        <w:t xml:space="preserve">In 2012, Georgia </w:t>
      </w:r>
      <w:r>
        <w:rPr>
          <w:rFonts w:ascii="Lato" w:hAnsi="Lato"/>
        </w:rPr>
        <w:t>enacted</w:t>
      </w:r>
      <w:r w:rsidRPr="00392938">
        <w:rPr>
          <w:rFonts w:ascii="Lato" w:hAnsi="Lato"/>
        </w:rPr>
        <w:t xml:space="preserve"> justice reinvestment reform through H.B.1176 which implemented a number of sentencing reforms, required the use of evidence based supervision practices, and streamlined the transf</w:t>
      </w:r>
      <w:r>
        <w:rPr>
          <w:rFonts w:ascii="Lato" w:hAnsi="Lato"/>
        </w:rPr>
        <w:t>er process from jail to prison.</w:t>
      </w:r>
    </w:p>
    <w:p w14:paraId="606302B8" w14:textId="77777777" w:rsidR="009537DF" w:rsidRDefault="009537DF" w:rsidP="009537DF">
      <w:pPr>
        <w:pStyle w:val="NoSpacing"/>
        <w:rPr>
          <w:rFonts w:ascii="Lato" w:hAnsi="Lato"/>
        </w:rPr>
      </w:pPr>
    </w:p>
    <w:p w14:paraId="516C464D" w14:textId="77777777" w:rsidR="009537DF" w:rsidRDefault="009537DF" w:rsidP="009537DF">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29"/>
        <w:gridCol w:w="829"/>
        <w:gridCol w:w="829"/>
        <w:gridCol w:w="829"/>
        <w:gridCol w:w="829"/>
        <w:gridCol w:w="829"/>
        <w:gridCol w:w="829"/>
        <w:gridCol w:w="829"/>
        <w:gridCol w:w="829"/>
        <w:gridCol w:w="802"/>
      </w:tblGrid>
      <w:tr w:rsidR="009537DF" w14:paraId="2EA2E309" w14:textId="77777777" w:rsidTr="00860B7A">
        <w:tc>
          <w:tcPr>
            <w:tcW w:w="1350" w:type="dxa"/>
          </w:tcPr>
          <w:p w14:paraId="41D1E2AC" w14:textId="77777777" w:rsidR="009537DF" w:rsidRPr="00B80DE7" w:rsidRDefault="009537DF" w:rsidP="00860B7A">
            <w:pPr>
              <w:pStyle w:val="NoSpacing"/>
              <w:rPr>
                <w:rFonts w:ascii="Lato" w:hAnsi="Lato"/>
                <w:sz w:val="20"/>
                <w:szCs w:val="20"/>
              </w:rPr>
            </w:pPr>
          </w:p>
        </w:tc>
        <w:tc>
          <w:tcPr>
            <w:tcW w:w="829" w:type="dxa"/>
          </w:tcPr>
          <w:p w14:paraId="2BF1AD23" w14:textId="77777777" w:rsidR="009537DF" w:rsidRPr="00FF464D" w:rsidRDefault="009537DF" w:rsidP="00860B7A">
            <w:pPr>
              <w:pStyle w:val="NoSpacing"/>
              <w:rPr>
                <w:rFonts w:ascii="Lato" w:hAnsi="Lato"/>
                <w:sz w:val="20"/>
                <w:szCs w:val="20"/>
              </w:rPr>
            </w:pPr>
            <w:r>
              <w:rPr>
                <w:rFonts w:ascii="Lato" w:hAnsi="Lato"/>
                <w:sz w:val="20"/>
                <w:szCs w:val="20"/>
              </w:rPr>
              <w:t>2009</w:t>
            </w:r>
          </w:p>
        </w:tc>
        <w:tc>
          <w:tcPr>
            <w:tcW w:w="829" w:type="dxa"/>
          </w:tcPr>
          <w:p w14:paraId="718BEA95" w14:textId="77777777" w:rsidR="009537DF" w:rsidRPr="00FF464D" w:rsidRDefault="009537DF" w:rsidP="00860B7A">
            <w:pPr>
              <w:pStyle w:val="NoSpacing"/>
              <w:rPr>
                <w:rFonts w:ascii="Lato" w:hAnsi="Lato"/>
                <w:sz w:val="20"/>
                <w:szCs w:val="20"/>
              </w:rPr>
            </w:pPr>
            <w:r>
              <w:rPr>
                <w:rFonts w:ascii="Lato" w:hAnsi="Lato"/>
                <w:sz w:val="20"/>
                <w:szCs w:val="20"/>
              </w:rPr>
              <w:t>2010</w:t>
            </w:r>
          </w:p>
        </w:tc>
        <w:tc>
          <w:tcPr>
            <w:tcW w:w="829" w:type="dxa"/>
          </w:tcPr>
          <w:p w14:paraId="1FB3524A" w14:textId="77777777" w:rsidR="009537DF" w:rsidRPr="00FF464D" w:rsidRDefault="009537DF" w:rsidP="00860B7A">
            <w:pPr>
              <w:pStyle w:val="NoSpacing"/>
              <w:rPr>
                <w:rFonts w:ascii="Lato" w:hAnsi="Lato"/>
                <w:sz w:val="20"/>
                <w:szCs w:val="20"/>
              </w:rPr>
            </w:pPr>
            <w:r>
              <w:rPr>
                <w:rFonts w:ascii="Lato" w:hAnsi="Lato"/>
                <w:sz w:val="20"/>
                <w:szCs w:val="20"/>
              </w:rPr>
              <w:t>2011</w:t>
            </w:r>
          </w:p>
        </w:tc>
        <w:tc>
          <w:tcPr>
            <w:tcW w:w="829" w:type="dxa"/>
          </w:tcPr>
          <w:p w14:paraId="3D68939C" w14:textId="77777777" w:rsidR="009537DF" w:rsidRPr="00FF464D" w:rsidRDefault="009537DF" w:rsidP="00860B7A">
            <w:pPr>
              <w:pStyle w:val="NoSpacing"/>
              <w:rPr>
                <w:rFonts w:ascii="Lato" w:hAnsi="Lato"/>
                <w:sz w:val="20"/>
                <w:szCs w:val="20"/>
              </w:rPr>
            </w:pPr>
            <w:r>
              <w:rPr>
                <w:rFonts w:ascii="Lato" w:hAnsi="Lato"/>
                <w:sz w:val="20"/>
                <w:szCs w:val="20"/>
              </w:rPr>
              <w:t>2012</w:t>
            </w:r>
          </w:p>
        </w:tc>
        <w:tc>
          <w:tcPr>
            <w:tcW w:w="829" w:type="dxa"/>
          </w:tcPr>
          <w:p w14:paraId="6FF3A062" w14:textId="77777777" w:rsidR="009537DF" w:rsidRPr="00FF464D" w:rsidRDefault="009537DF" w:rsidP="00860B7A">
            <w:pPr>
              <w:pStyle w:val="NoSpacing"/>
              <w:rPr>
                <w:rFonts w:ascii="Lato" w:hAnsi="Lato"/>
                <w:sz w:val="20"/>
                <w:szCs w:val="20"/>
              </w:rPr>
            </w:pPr>
            <w:r>
              <w:rPr>
                <w:rFonts w:ascii="Lato" w:hAnsi="Lato"/>
                <w:sz w:val="20"/>
                <w:szCs w:val="20"/>
              </w:rPr>
              <w:t>2013</w:t>
            </w:r>
          </w:p>
        </w:tc>
        <w:tc>
          <w:tcPr>
            <w:tcW w:w="829" w:type="dxa"/>
          </w:tcPr>
          <w:p w14:paraId="705CD233" w14:textId="77777777" w:rsidR="009537DF" w:rsidRPr="00FF464D" w:rsidRDefault="009537DF" w:rsidP="00860B7A">
            <w:pPr>
              <w:pStyle w:val="NoSpacing"/>
              <w:rPr>
                <w:rFonts w:ascii="Lato" w:hAnsi="Lato"/>
                <w:sz w:val="20"/>
                <w:szCs w:val="20"/>
              </w:rPr>
            </w:pPr>
            <w:r>
              <w:rPr>
                <w:rFonts w:ascii="Lato" w:hAnsi="Lato"/>
                <w:sz w:val="20"/>
                <w:szCs w:val="20"/>
              </w:rPr>
              <w:t>2014</w:t>
            </w:r>
          </w:p>
        </w:tc>
        <w:tc>
          <w:tcPr>
            <w:tcW w:w="829" w:type="dxa"/>
          </w:tcPr>
          <w:p w14:paraId="33F8DF72" w14:textId="77777777" w:rsidR="009537DF" w:rsidRPr="00FF464D" w:rsidRDefault="009537DF" w:rsidP="00860B7A">
            <w:pPr>
              <w:pStyle w:val="NoSpacing"/>
              <w:rPr>
                <w:rFonts w:ascii="Lato" w:hAnsi="Lato"/>
                <w:sz w:val="20"/>
                <w:szCs w:val="20"/>
              </w:rPr>
            </w:pPr>
            <w:r>
              <w:rPr>
                <w:rFonts w:ascii="Lato" w:hAnsi="Lato"/>
                <w:sz w:val="20"/>
                <w:szCs w:val="20"/>
              </w:rPr>
              <w:t>2015</w:t>
            </w:r>
          </w:p>
        </w:tc>
        <w:tc>
          <w:tcPr>
            <w:tcW w:w="829" w:type="dxa"/>
          </w:tcPr>
          <w:p w14:paraId="6DA0E80F" w14:textId="77777777" w:rsidR="009537DF" w:rsidRPr="00FF464D" w:rsidRDefault="009537DF" w:rsidP="00860B7A">
            <w:pPr>
              <w:pStyle w:val="NoSpacing"/>
              <w:rPr>
                <w:rFonts w:ascii="Lato" w:hAnsi="Lato"/>
                <w:sz w:val="20"/>
                <w:szCs w:val="20"/>
              </w:rPr>
            </w:pPr>
            <w:r>
              <w:rPr>
                <w:rFonts w:ascii="Lato" w:hAnsi="Lato"/>
                <w:sz w:val="20"/>
                <w:szCs w:val="20"/>
              </w:rPr>
              <w:t>2016</w:t>
            </w:r>
          </w:p>
        </w:tc>
        <w:tc>
          <w:tcPr>
            <w:tcW w:w="829" w:type="dxa"/>
          </w:tcPr>
          <w:p w14:paraId="50F38ADF" w14:textId="77777777" w:rsidR="009537DF" w:rsidRPr="00FF464D" w:rsidRDefault="009537DF" w:rsidP="00860B7A">
            <w:pPr>
              <w:pStyle w:val="NoSpacing"/>
              <w:rPr>
                <w:rFonts w:ascii="Lato" w:hAnsi="Lato"/>
                <w:sz w:val="20"/>
                <w:szCs w:val="20"/>
              </w:rPr>
            </w:pPr>
            <w:r>
              <w:rPr>
                <w:rFonts w:ascii="Lato" w:hAnsi="Lato"/>
                <w:sz w:val="20"/>
                <w:szCs w:val="20"/>
              </w:rPr>
              <w:t>2017</w:t>
            </w:r>
          </w:p>
        </w:tc>
        <w:tc>
          <w:tcPr>
            <w:tcW w:w="802" w:type="dxa"/>
          </w:tcPr>
          <w:p w14:paraId="2A237DEE" w14:textId="77777777" w:rsidR="009537DF" w:rsidRDefault="009537DF" w:rsidP="00860B7A">
            <w:pPr>
              <w:pStyle w:val="NoSpacing"/>
              <w:rPr>
                <w:rFonts w:ascii="Lato" w:hAnsi="Lato"/>
                <w:sz w:val="20"/>
                <w:szCs w:val="20"/>
              </w:rPr>
            </w:pPr>
            <w:r>
              <w:rPr>
                <w:rFonts w:ascii="Lato" w:hAnsi="Lato"/>
                <w:sz w:val="20"/>
                <w:szCs w:val="20"/>
              </w:rPr>
              <w:t>2018</w:t>
            </w:r>
          </w:p>
        </w:tc>
      </w:tr>
      <w:tr w:rsidR="009537DF" w14:paraId="06FEB562" w14:textId="77777777" w:rsidTr="00860B7A">
        <w:tc>
          <w:tcPr>
            <w:tcW w:w="1350" w:type="dxa"/>
          </w:tcPr>
          <w:p w14:paraId="39ECA65D" w14:textId="77777777" w:rsidR="009537DF" w:rsidRPr="00FF464D" w:rsidRDefault="009537DF" w:rsidP="00860B7A">
            <w:pPr>
              <w:pStyle w:val="NoSpacing"/>
              <w:rPr>
                <w:rFonts w:ascii="Lato" w:hAnsi="Lato"/>
                <w:sz w:val="20"/>
                <w:szCs w:val="20"/>
              </w:rPr>
            </w:pPr>
            <w:r w:rsidRPr="00FF464D">
              <w:rPr>
                <w:rFonts w:ascii="Lato" w:hAnsi="Lato"/>
                <w:sz w:val="20"/>
                <w:szCs w:val="20"/>
              </w:rPr>
              <w:t>Actual Prison Pop</w:t>
            </w:r>
          </w:p>
        </w:tc>
        <w:tc>
          <w:tcPr>
            <w:tcW w:w="829" w:type="dxa"/>
            <w:vAlign w:val="bottom"/>
          </w:tcPr>
          <w:p w14:paraId="46B70C4F" w14:textId="77777777" w:rsidR="009537DF" w:rsidRDefault="009537DF" w:rsidP="00860B7A">
            <w:pPr>
              <w:jc w:val="right"/>
              <w:rPr>
                <w:rFonts w:ascii="Calibri" w:hAnsi="Calibri"/>
                <w:color w:val="000000"/>
              </w:rPr>
            </w:pPr>
            <w:r>
              <w:rPr>
                <w:rFonts w:ascii="Calibri" w:hAnsi="Calibri"/>
                <w:color w:val="000000"/>
              </w:rPr>
              <w:t>53,512</w:t>
            </w:r>
          </w:p>
        </w:tc>
        <w:tc>
          <w:tcPr>
            <w:tcW w:w="829" w:type="dxa"/>
            <w:vAlign w:val="bottom"/>
          </w:tcPr>
          <w:p w14:paraId="77601A52" w14:textId="77777777" w:rsidR="009537DF" w:rsidRDefault="009537DF" w:rsidP="00860B7A">
            <w:pPr>
              <w:jc w:val="right"/>
              <w:rPr>
                <w:rFonts w:ascii="Calibri" w:hAnsi="Calibri"/>
                <w:color w:val="000000"/>
              </w:rPr>
            </w:pPr>
            <w:r>
              <w:rPr>
                <w:rFonts w:ascii="Calibri" w:hAnsi="Calibri"/>
                <w:color w:val="000000"/>
              </w:rPr>
              <w:t>53,091</w:t>
            </w:r>
          </w:p>
        </w:tc>
        <w:tc>
          <w:tcPr>
            <w:tcW w:w="829" w:type="dxa"/>
            <w:vAlign w:val="bottom"/>
          </w:tcPr>
          <w:p w14:paraId="3CDEC402" w14:textId="77777777" w:rsidR="009537DF" w:rsidRPr="002E3D29" w:rsidRDefault="009537DF" w:rsidP="00860B7A">
            <w:pPr>
              <w:jc w:val="right"/>
              <w:rPr>
                <w:rFonts w:ascii="Calibri" w:hAnsi="Calibri"/>
                <w:color w:val="000000"/>
              </w:rPr>
            </w:pPr>
            <w:r>
              <w:rPr>
                <w:rFonts w:ascii="Calibri" w:hAnsi="Calibri"/>
                <w:color w:val="000000"/>
              </w:rPr>
              <w:t>55,057</w:t>
            </w:r>
          </w:p>
        </w:tc>
        <w:tc>
          <w:tcPr>
            <w:tcW w:w="829" w:type="dxa"/>
            <w:vAlign w:val="bottom"/>
          </w:tcPr>
          <w:p w14:paraId="49126342" w14:textId="77777777" w:rsidR="009537DF" w:rsidRPr="002E3D29" w:rsidRDefault="009537DF" w:rsidP="00860B7A">
            <w:pPr>
              <w:jc w:val="right"/>
              <w:rPr>
                <w:rFonts w:ascii="Calibri" w:hAnsi="Calibri"/>
                <w:color w:val="000000"/>
              </w:rPr>
            </w:pPr>
            <w:r>
              <w:rPr>
                <w:rFonts w:ascii="Calibri" w:hAnsi="Calibri"/>
                <w:color w:val="000000"/>
              </w:rPr>
              <w:t>57,244</w:t>
            </w:r>
          </w:p>
        </w:tc>
        <w:tc>
          <w:tcPr>
            <w:tcW w:w="829" w:type="dxa"/>
            <w:vAlign w:val="bottom"/>
          </w:tcPr>
          <w:p w14:paraId="6176AF58" w14:textId="3EE94149" w:rsidR="009537DF" w:rsidRPr="002E3D29" w:rsidRDefault="001A15FC" w:rsidP="00860B7A">
            <w:pPr>
              <w:jc w:val="right"/>
              <w:rPr>
                <w:rFonts w:ascii="Calibri" w:hAnsi="Calibri"/>
                <w:color w:val="000000"/>
              </w:rPr>
            </w:pPr>
            <w:r>
              <w:rPr>
                <w:rFonts w:ascii="Calibri" w:hAnsi="Calibri"/>
                <w:color w:val="000000"/>
              </w:rPr>
              <w:t>54,234</w:t>
            </w:r>
          </w:p>
        </w:tc>
        <w:tc>
          <w:tcPr>
            <w:tcW w:w="829" w:type="dxa"/>
            <w:vAlign w:val="bottom"/>
          </w:tcPr>
          <w:p w14:paraId="2131B10A" w14:textId="77777777" w:rsidR="009537DF" w:rsidRPr="001F47C5" w:rsidRDefault="009537DF" w:rsidP="00860B7A">
            <w:pPr>
              <w:jc w:val="right"/>
              <w:rPr>
                <w:rFonts w:ascii="Calibri" w:hAnsi="Calibri"/>
                <w:color w:val="000000"/>
                <w:highlight w:val="yellow"/>
              </w:rPr>
            </w:pPr>
            <w:r w:rsidRPr="00FC4C81">
              <w:rPr>
                <w:rFonts w:ascii="Calibri" w:hAnsi="Calibri"/>
                <w:color w:val="000000"/>
              </w:rPr>
              <w:t>53,131</w:t>
            </w:r>
          </w:p>
        </w:tc>
        <w:tc>
          <w:tcPr>
            <w:tcW w:w="829" w:type="dxa"/>
            <w:vAlign w:val="bottom"/>
          </w:tcPr>
          <w:p w14:paraId="0A619FF5" w14:textId="77777777" w:rsidR="009537DF" w:rsidRPr="00FC4C81" w:rsidRDefault="009537DF" w:rsidP="00860B7A">
            <w:pPr>
              <w:jc w:val="right"/>
              <w:rPr>
                <w:rFonts w:ascii="Calibri" w:hAnsi="Calibri"/>
                <w:color w:val="000000"/>
              </w:rPr>
            </w:pPr>
            <w:r w:rsidRPr="00FC4C81">
              <w:rPr>
                <w:rFonts w:ascii="Calibri" w:hAnsi="Calibri"/>
                <w:color w:val="000000"/>
              </w:rPr>
              <w:t>53,102</w:t>
            </w:r>
          </w:p>
        </w:tc>
        <w:tc>
          <w:tcPr>
            <w:tcW w:w="829" w:type="dxa"/>
          </w:tcPr>
          <w:p w14:paraId="5E422CE1" w14:textId="77777777" w:rsidR="009537DF" w:rsidRPr="00FF464D" w:rsidRDefault="009537DF" w:rsidP="00860B7A">
            <w:pPr>
              <w:pStyle w:val="NoSpacing"/>
              <w:rPr>
                <w:rFonts w:ascii="Lato" w:hAnsi="Lato"/>
                <w:sz w:val="20"/>
                <w:szCs w:val="20"/>
              </w:rPr>
            </w:pPr>
          </w:p>
        </w:tc>
        <w:tc>
          <w:tcPr>
            <w:tcW w:w="829" w:type="dxa"/>
          </w:tcPr>
          <w:p w14:paraId="2BC09A64" w14:textId="77777777" w:rsidR="009537DF" w:rsidRPr="00FF464D" w:rsidRDefault="009537DF" w:rsidP="00860B7A">
            <w:pPr>
              <w:pStyle w:val="NoSpacing"/>
              <w:rPr>
                <w:rFonts w:ascii="Lato" w:hAnsi="Lato"/>
                <w:sz w:val="20"/>
                <w:szCs w:val="20"/>
              </w:rPr>
            </w:pPr>
          </w:p>
        </w:tc>
        <w:tc>
          <w:tcPr>
            <w:tcW w:w="802" w:type="dxa"/>
          </w:tcPr>
          <w:p w14:paraId="16EFC253" w14:textId="77777777" w:rsidR="009537DF" w:rsidRPr="00FF464D" w:rsidRDefault="009537DF" w:rsidP="00860B7A">
            <w:pPr>
              <w:pStyle w:val="NoSpacing"/>
              <w:rPr>
                <w:rFonts w:ascii="Lato" w:hAnsi="Lato"/>
                <w:sz w:val="20"/>
                <w:szCs w:val="20"/>
              </w:rPr>
            </w:pPr>
          </w:p>
        </w:tc>
      </w:tr>
      <w:tr w:rsidR="009537DF" w14:paraId="7806F0AF" w14:textId="77777777" w:rsidTr="00860B7A">
        <w:tc>
          <w:tcPr>
            <w:tcW w:w="1350" w:type="dxa"/>
          </w:tcPr>
          <w:p w14:paraId="74813229" w14:textId="77777777" w:rsidR="009537DF" w:rsidRPr="00FF464D" w:rsidRDefault="009537DF" w:rsidP="00860B7A">
            <w:pPr>
              <w:pStyle w:val="NoSpacing"/>
              <w:rPr>
                <w:rFonts w:ascii="Lato" w:hAnsi="Lato"/>
                <w:sz w:val="20"/>
                <w:szCs w:val="20"/>
              </w:rPr>
            </w:pPr>
            <w:r>
              <w:rPr>
                <w:rFonts w:ascii="Lato" w:hAnsi="Lato"/>
                <w:sz w:val="20"/>
                <w:szCs w:val="20"/>
              </w:rPr>
              <w:t>Baseline Prison Projection</w:t>
            </w:r>
          </w:p>
        </w:tc>
        <w:tc>
          <w:tcPr>
            <w:tcW w:w="829" w:type="dxa"/>
          </w:tcPr>
          <w:p w14:paraId="1B6E4CA0" w14:textId="77777777" w:rsidR="009537DF" w:rsidRPr="00FF464D" w:rsidRDefault="009537DF" w:rsidP="00860B7A">
            <w:pPr>
              <w:pStyle w:val="NoSpacing"/>
              <w:rPr>
                <w:rFonts w:ascii="Lato" w:hAnsi="Lato"/>
                <w:sz w:val="20"/>
                <w:szCs w:val="20"/>
              </w:rPr>
            </w:pPr>
          </w:p>
        </w:tc>
        <w:tc>
          <w:tcPr>
            <w:tcW w:w="829" w:type="dxa"/>
          </w:tcPr>
          <w:p w14:paraId="717E682B" w14:textId="77777777" w:rsidR="009537DF" w:rsidRPr="00FF464D" w:rsidRDefault="009537DF" w:rsidP="00860B7A">
            <w:pPr>
              <w:pStyle w:val="NoSpacing"/>
              <w:rPr>
                <w:rFonts w:ascii="Lato" w:hAnsi="Lato"/>
                <w:sz w:val="20"/>
                <w:szCs w:val="20"/>
              </w:rPr>
            </w:pPr>
          </w:p>
        </w:tc>
        <w:tc>
          <w:tcPr>
            <w:tcW w:w="829" w:type="dxa"/>
          </w:tcPr>
          <w:p w14:paraId="196F35DB" w14:textId="77777777" w:rsidR="009537DF" w:rsidRPr="00FF464D" w:rsidRDefault="009537DF" w:rsidP="00860B7A">
            <w:pPr>
              <w:pStyle w:val="NoSpacing"/>
              <w:rPr>
                <w:rFonts w:ascii="Lato" w:hAnsi="Lato"/>
                <w:sz w:val="20"/>
                <w:szCs w:val="20"/>
              </w:rPr>
            </w:pPr>
          </w:p>
        </w:tc>
        <w:tc>
          <w:tcPr>
            <w:tcW w:w="829" w:type="dxa"/>
            <w:vAlign w:val="bottom"/>
          </w:tcPr>
          <w:p w14:paraId="5A71CC54" w14:textId="77777777" w:rsidR="009537DF" w:rsidRDefault="009537DF" w:rsidP="00860B7A">
            <w:pPr>
              <w:jc w:val="right"/>
              <w:rPr>
                <w:rFonts w:ascii="Calibri" w:hAnsi="Calibri"/>
                <w:color w:val="000000"/>
              </w:rPr>
            </w:pPr>
            <w:r>
              <w:rPr>
                <w:rFonts w:ascii="Calibri" w:hAnsi="Calibri"/>
                <w:color w:val="000000"/>
              </w:rPr>
              <w:t>55,933</w:t>
            </w:r>
          </w:p>
        </w:tc>
        <w:tc>
          <w:tcPr>
            <w:tcW w:w="829" w:type="dxa"/>
            <w:vAlign w:val="bottom"/>
          </w:tcPr>
          <w:p w14:paraId="5AB88E14" w14:textId="77777777" w:rsidR="009537DF" w:rsidRDefault="009537DF" w:rsidP="00860B7A">
            <w:pPr>
              <w:jc w:val="right"/>
              <w:rPr>
                <w:rFonts w:ascii="Calibri" w:hAnsi="Calibri"/>
                <w:color w:val="000000"/>
              </w:rPr>
            </w:pPr>
            <w:r>
              <w:rPr>
                <w:rFonts w:ascii="Calibri" w:hAnsi="Calibri"/>
                <w:color w:val="000000"/>
              </w:rPr>
              <w:t>56,664</w:t>
            </w:r>
          </w:p>
        </w:tc>
        <w:tc>
          <w:tcPr>
            <w:tcW w:w="829" w:type="dxa"/>
            <w:vAlign w:val="bottom"/>
          </w:tcPr>
          <w:p w14:paraId="752F6DC1" w14:textId="77777777" w:rsidR="009537DF" w:rsidRDefault="009537DF" w:rsidP="00860B7A">
            <w:pPr>
              <w:jc w:val="right"/>
              <w:rPr>
                <w:rFonts w:ascii="Calibri" w:hAnsi="Calibri"/>
                <w:color w:val="000000"/>
              </w:rPr>
            </w:pPr>
            <w:r>
              <w:rPr>
                <w:rFonts w:ascii="Calibri" w:hAnsi="Calibri"/>
                <w:color w:val="000000"/>
              </w:rPr>
              <w:t>57,492</w:t>
            </w:r>
          </w:p>
        </w:tc>
        <w:tc>
          <w:tcPr>
            <w:tcW w:w="829" w:type="dxa"/>
            <w:vAlign w:val="bottom"/>
          </w:tcPr>
          <w:p w14:paraId="379272CF" w14:textId="77777777" w:rsidR="009537DF" w:rsidRPr="00FC4C81" w:rsidRDefault="009537DF" w:rsidP="00860B7A">
            <w:pPr>
              <w:jc w:val="right"/>
              <w:rPr>
                <w:rFonts w:ascii="Calibri" w:hAnsi="Calibri"/>
                <w:color w:val="000000"/>
              </w:rPr>
            </w:pPr>
            <w:r w:rsidRPr="00FC4C81">
              <w:rPr>
                <w:rFonts w:ascii="Calibri" w:hAnsi="Calibri"/>
                <w:color w:val="000000"/>
              </w:rPr>
              <w:t>58,664</w:t>
            </w:r>
          </w:p>
        </w:tc>
        <w:tc>
          <w:tcPr>
            <w:tcW w:w="829" w:type="dxa"/>
            <w:vAlign w:val="bottom"/>
          </w:tcPr>
          <w:p w14:paraId="084B460B" w14:textId="77777777" w:rsidR="009537DF" w:rsidRDefault="009537DF" w:rsidP="00860B7A">
            <w:pPr>
              <w:jc w:val="right"/>
              <w:rPr>
                <w:rFonts w:ascii="Calibri" w:hAnsi="Calibri"/>
                <w:color w:val="000000"/>
              </w:rPr>
            </w:pPr>
            <w:r>
              <w:rPr>
                <w:rFonts w:ascii="Calibri" w:hAnsi="Calibri"/>
                <w:color w:val="000000"/>
              </w:rPr>
              <w:t>59,553</w:t>
            </w:r>
          </w:p>
        </w:tc>
        <w:tc>
          <w:tcPr>
            <w:tcW w:w="829" w:type="dxa"/>
            <w:vAlign w:val="bottom"/>
          </w:tcPr>
          <w:p w14:paraId="4ACADB7A" w14:textId="77777777" w:rsidR="009537DF" w:rsidRDefault="009537DF" w:rsidP="00860B7A">
            <w:pPr>
              <w:jc w:val="right"/>
              <w:rPr>
                <w:rFonts w:ascii="Calibri" w:hAnsi="Calibri"/>
                <w:color w:val="000000"/>
              </w:rPr>
            </w:pPr>
            <w:r>
              <w:rPr>
                <w:rFonts w:ascii="Calibri" w:hAnsi="Calibri"/>
                <w:color w:val="000000"/>
              </w:rPr>
              <w:t>59,732</w:t>
            </w:r>
          </w:p>
        </w:tc>
        <w:tc>
          <w:tcPr>
            <w:tcW w:w="802" w:type="dxa"/>
          </w:tcPr>
          <w:p w14:paraId="6352BC19" w14:textId="77777777" w:rsidR="009537DF" w:rsidRPr="00FF464D" w:rsidRDefault="009537DF" w:rsidP="00860B7A">
            <w:pPr>
              <w:pStyle w:val="NoSpacing"/>
              <w:rPr>
                <w:rFonts w:ascii="Lato" w:hAnsi="Lato"/>
                <w:sz w:val="20"/>
                <w:szCs w:val="20"/>
              </w:rPr>
            </w:pPr>
          </w:p>
        </w:tc>
      </w:tr>
    </w:tbl>
    <w:p w14:paraId="3D4C4F1A" w14:textId="77777777" w:rsidR="009537DF" w:rsidRPr="00FF464D" w:rsidRDefault="009537DF" w:rsidP="009537DF">
      <w:pPr>
        <w:pStyle w:val="NoSpacing"/>
        <w:rPr>
          <w:rFonts w:ascii="Lato" w:hAnsi="Lato"/>
          <w:sz w:val="20"/>
          <w:szCs w:val="20"/>
        </w:rPr>
      </w:pPr>
      <w:r>
        <w:rPr>
          <w:rFonts w:ascii="Lato" w:hAnsi="Lato"/>
          <w:sz w:val="20"/>
          <w:szCs w:val="20"/>
        </w:rPr>
        <w:t>Note: Prison Population counts are as of December 31</w:t>
      </w:r>
      <w:r w:rsidRPr="00F04512">
        <w:rPr>
          <w:rFonts w:ascii="Lato" w:hAnsi="Lato"/>
          <w:sz w:val="20"/>
          <w:szCs w:val="20"/>
          <w:vertAlign w:val="superscript"/>
        </w:rPr>
        <w:t>st</w:t>
      </w:r>
      <w:r>
        <w:rPr>
          <w:rFonts w:ascii="Lato" w:hAnsi="Lato"/>
          <w:sz w:val="20"/>
          <w:szCs w:val="20"/>
        </w:rPr>
        <w:t xml:space="preserve"> of each year. The baseline prison projection was calculated in 2011 and reflects the expected size of the prison population each year if no reforms were enacted.</w:t>
      </w:r>
    </w:p>
    <w:p w14:paraId="33837715" w14:textId="77777777" w:rsidR="009537DF" w:rsidRDefault="009537DF" w:rsidP="009537DF">
      <w:pPr>
        <w:pStyle w:val="NoSpacing"/>
      </w:pPr>
      <w:r w:rsidRPr="00BE340C">
        <w:rPr>
          <w:rFonts w:ascii="Lato" w:hAnsi="Lato"/>
          <w:sz w:val="20"/>
          <w:szCs w:val="20"/>
        </w:rPr>
        <w:t xml:space="preserve">Sources: </w:t>
      </w:r>
      <w:r w:rsidRPr="00BE340C">
        <w:rPr>
          <w:rFonts w:ascii="Lato" w:hAnsi="Lato"/>
          <w:sz w:val="20"/>
          <w:szCs w:val="20"/>
        </w:rPr>
        <w:fldChar w:fldCharType="begin"/>
      </w:r>
      <w:r w:rsidRPr="00BE340C">
        <w:rPr>
          <w:rFonts w:ascii="Lato" w:hAnsi="Lato"/>
          <w:sz w:val="20"/>
          <w:szCs w:val="20"/>
        </w:rPr>
        <w:instrText xml:space="preserve"> LINK </w:instrText>
      </w:r>
      <w:r>
        <w:rPr>
          <w:rFonts w:ascii="Lato" w:hAnsi="Lato"/>
          <w:sz w:val="20"/>
          <w:szCs w:val="20"/>
        </w:rPr>
        <w:instrText xml:space="preserve">Excel.Sheet.12 "D:\\Users\\JWelshlo\\Documents\\Master JRI Correctional Populations Data.xlsx" "Corr Pops_PEW!R20C19" </w:instrText>
      </w:r>
      <w:r w:rsidRPr="00BE340C">
        <w:rPr>
          <w:rFonts w:ascii="Lato" w:hAnsi="Lato"/>
          <w:sz w:val="20"/>
          <w:szCs w:val="20"/>
        </w:rPr>
        <w:instrText xml:space="preserve">\a \f 5 \h  \* MERGEFORMAT </w:instrText>
      </w:r>
      <w:r w:rsidRPr="00BE340C">
        <w:rPr>
          <w:rFonts w:ascii="Lato" w:hAnsi="Lato"/>
          <w:sz w:val="20"/>
          <w:szCs w:val="20"/>
        </w:rPr>
        <w:fldChar w:fldCharType="separate"/>
      </w:r>
    </w:p>
    <w:p w14:paraId="557C23EA" w14:textId="77777777" w:rsidR="009537DF" w:rsidRDefault="009537DF" w:rsidP="009537DF">
      <w:pPr>
        <w:pStyle w:val="NoSpacing"/>
        <w:rPr>
          <w:rFonts w:ascii="Lato" w:hAnsi="Lato"/>
          <w:sz w:val="20"/>
          <w:szCs w:val="20"/>
        </w:rPr>
      </w:pPr>
      <w:r w:rsidRPr="00BE340C">
        <w:rPr>
          <w:rFonts w:ascii="Lato" w:hAnsi="Lato"/>
          <w:sz w:val="20"/>
          <w:szCs w:val="20"/>
        </w:rPr>
        <w:fldChar w:fldCharType="end"/>
      </w:r>
      <w:r>
        <w:rPr>
          <w:rFonts w:ascii="Lato" w:hAnsi="Lato"/>
          <w:sz w:val="20"/>
          <w:szCs w:val="20"/>
        </w:rPr>
        <w:t xml:space="preserve">Baseline Prison Projection: </w:t>
      </w:r>
      <w:r w:rsidRPr="00BE340C">
        <w:rPr>
          <w:rFonts w:ascii="Lato" w:hAnsi="Lato"/>
          <w:sz w:val="20"/>
          <w:szCs w:val="20"/>
        </w:rPr>
        <w:t>ARS projections</w:t>
      </w:r>
      <w:r>
        <w:rPr>
          <w:rFonts w:ascii="Lato" w:hAnsi="Lato"/>
          <w:sz w:val="20"/>
          <w:szCs w:val="20"/>
        </w:rPr>
        <w:t xml:space="preserve"> </w:t>
      </w:r>
    </w:p>
    <w:p w14:paraId="167AA632" w14:textId="77777777" w:rsidR="009537DF" w:rsidRDefault="009537DF" w:rsidP="009537DF">
      <w:pPr>
        <w:pStyle w:val="NoSpacing"/>
        <w:rPr>
          <w:rFonts w:ascii="Lato" w:hAnsi="Lato"/>
          <w:sz w:val="20"/>
          <w:szCs w:val="20"/>
        </w:rPr>
      </w:pPr>
      <w:r>
        <w:rPr>
          <w:rFonts w:ascii="Lato" w:hAnsi="Lato"/>
          <w:sz w:val="20"/>
          <w:szCs w:val="20"/>
        </w:rPr>
        <w:t xml:space="preserve">Actual Prison Population: Georgia Department of Corrections. 2016. “Profile of All Inmates.” Atlanta: Georgia Department of Corrections. </w:t>
      </w:r>
      <w:hyperlink r:id="rId15" w:history="1">
        <w:r w:rsidRPr="008655DA">
          <w:rPr>
            <w:rStyle w:val="Hyperlink"/>
            <w:rFonts w:ascii="Lato" w:hAnsi="Lato"/>
            <w:sz w:val="20"/>
            <w:szCs w:val="20"/>
          </w:rPr>
          <w:t>http://www.dcor.state.ga.us/Research/Monthly_Profile_all_inmates</w:t>
        </w:r>
      </w:hyperlink>
    </w:p>
    <w:p w14:paraId="7A468C00" w14:textId="77777777" w:rsidR="009537DF" w:rsidRPr="00FF464D" w:rsidRDefault="009537DF" w:rsidP="009537DF">
      <w:pPr>
        <w:pStyle w:val="NoSpacing"/>
        <w:rPr>
          <w:rFonts w:ascii="Lato" w:hAnsi="Lato"/>
        </w:rPr>
      </w:pPr>
    </w:p>
    <w:p w14:paraId="7F75D2E8" w14:textId="77777777" w:rsidR="009537DF" w:rsidRPr="00FF464D" w:rsidRDefault="009537DF" w:rsidP="009537DF">
      <w:pPr>
        <w:pStyle w:val="NoSpacing"/>
        <w:rPr>
          <w:rFonts w:ascii="Lato" w:hAnsi="Lato"/>
        </w:rPr>
      </w:pPr>
      <w:r w:rsidRPr="00FF464D">
        <w:rPr>
          <w:rFonts w:ascii="Lato" w:hAnsi="Lato"/>
          <w:i/>
        </w:rPr>
        <w:t>Prison Population:</w:t>
      </w:r>
      <w:r w:rsidRPr="00FF464D">
        <w:rPr>
          <w:rFonts w:ascii="Lato" w:hAnsi="Lato"/>
        </w:rPr>
        <w:t xml:space="preserve"> </w:t>
      </w:r>
      <w:r w:rsidRPr="00273526">
        <w:rPr>
          <w:rFonts w:ascii="Lato" w:hAnsi="Lato"/>
        </w:rPr>
        <w:t>On December 31st, 2015, state prisons held 53</w:t>
      </w:r>
      <w:r w:rsidR="009C010F">
        <w:rPr>
          <w:rFonts w:ascii="Lato" w:hAnsi="Lato"/>
        </w:rPr>
        <w:t>,102 individuals, a 3.6 percent</w:t>
      </w:r>
      <w:r>
        <w:rPr>
          <w:rFonts w:ascii="Lato" w:hAnsi="Lato"/>
        </w:rPr>
        <w:t xml:space="preserve"> </w:t>
      </w:r>
      <w:r w:rsidRPr="00273526">
        <w:rPr>
          <w:rFonts w:ascii="Lato" w:hAnsi="Lato"/>
        </w:rPr>
        <w:t>decrease fr</w:t>
      </w:r>
      <w:r>
        <w:rPr>
          <w:rFonts w:ascii="Lato" w:hAnsi="Lato"/>
        </w:rPr>
        <w:t>om 2011</w:t>
      </w:r>
      <w:r w:rsidR="00860B7A">
        <w:rPr>
          <w:rFonts w:ascii="Lato" w:hAnsi="Lato"/>
        </w:rPr>
        <w:t>.</w:t>
      </w:r>
      <w:r>
        <w:rPr>
          <w:rFonts w:ascii="Lato" w:hAnsi="Lato"/>
        </w:rPr>
        <w:t xml:space="preserve"> There were 5,562 fewer</w:t>
      </w:r>
      <w:r w:rsidRPr="00273526">
        <w:rPr>
          <w:rFonts w:ascii="Lato" w:hAnsi="Lato"/>
        </w:rPr>
        <w:t xml:space="preserve"> individuals (-9.5%) in prison than experts projected for 2015 in the absence of reform.</w:t>
      </w:r>
    </w:p>
    <w:p w14:paraId="662918AC" w14:textId="77777777" w:rsidR="009537DF" w:rsidRDefault="009537DF" w:rsidP="009537DF">
      <w:pPr>
        <w:pStyle w:val="NoSpacing"/>
        <w:rPr>
          <w:rFonts w:ascii="Lato" w:hAnsi="Lato"/>
        </w:rPr>
      </w:pPr>
    </w:p>
    <w:p w14:paraId="51A46B34" w14:textId="77777777" w:rsidR="009537DF" w:rsidRDefault="009537DF" w:rsidP="009537DF">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9537DF" w14:paraId="70FD0501" w14:textId="77777777" w:rsidTr="00860B7A">
        <w:tc>
          <w:tcPr>
            <w:tcW w:w="0" w:type="auto"/>
          </w:tcPr>
          <w:p w14:paraId="2BB1993C" w14:textId="77777777" w:rsidR="009537DF" w:rsidRPr="00B80DE7" w:rsidRDefault="009537DF" w:rsidP="00860B7A">
            <w:pPr>
              <w:pStyle w:val="NoSpacing"/>
              <w:rPr>
                <w:rFonts w:ascii="Lato" w:hAnsi="Lato"/>
                <w:sz w:val="20"/>
                <w:szCs w:val="20"/>
              </w:rPr>
            </w:pPr>
          </w:p>
        </w:tc>
        <w:tc>
          <w:tcPr>
            <w:tcW w:w="940" w:type="dxa"/>
          </w:tcPr>
          <w:p w14:paraId="5750697D" w14:textId="77777777" w:rsidR="009537DF" w:rsidRPr="00E92C75" w:rsidRDefault="009537DF" w:rsidP="00860B7A">
            <w:pPr>
              <w:pStyle w:val="NoSpacing"/>
              <w:rPr>
                <w:rFonts w:ascii="Lato" w:hAnsi="Lato"/>
                <w:sz w:val="20"/>
                <w:szCs w:val="20"/>
              </w:rPr>
            </w:pPr>
            <w:r>
              <w:rPr>
                <w:rFonts w:ascii="Lato" w:hAnsi="Lato"/>
                <w:sz w:val="20"/>
                <w:szCs w:val="20"/>
              </w:rPr>
              <w:t>2009</w:t>
            </w:r>
          </w:p>
        </w:tc>
        <w:tc>
          <w:tcPr>
            <w:tcW w:w="940" w:type="dxa"/>
          </w:tcPr>
          <w:p w14:paraId="42EBC052" w14:textId="77777777" w:rsidR="009537DF" w:rsidRPr="00E92C75" w:rsidRDefault="009537DF" w:rsidP="00860B7A">
            <w:pPr>
              <w:pStyle w:val="NoSpacing"/>
              <w:rPr>
                <w:rFonts w:ascii="Lato" w:hAnsi="Lato"/>
                <w:sz w:val="20"/>
                <w:szCs w:val="20"/>
              </w:rPr>
            </w:pPr>
            <w:r>
              <w:rPr>
                <w:rFonts w:ascii="Lato" w:hAnsi="Lato"/>
                <w:sz w:val="20"/>
                <w:szCs w:val="20"/>
              </w:rPr>
              <w:t>2010</w:t>
            </w:r>
          </w:p>
        </w:tc>
        <w:tc>
          <w:tcPr>
            <w:tcW w:w="940" w:type="dxa"/>
          </w:tcPr>
          <w:p w14:paraId="693DD072" w14:textId="77777777" w:rsidR="009537DF" w:rsidRPr="00E92C75" w:rsidRDefault="009537DF" w:rsidP="00860B7A">
            <w:pPr>
              <w:pStyle w:val="NoSpacing"/>
              <w:rPr>
                <w:rFonts w:ascii="Lato" w:hAnsi="Lato"/>
                <w:sz w:val="20"/>
                <w:szCs w:val="20"/>
              </w:rPr>
            </w:pPr>
            <w:r>
              <w:rPr>
                <w:rFonts w:ascii="Lato" w:hAnsi="Lato"/>
                <w:sz w:val="20"/>
                <w:szCs w:val="20"/>
              </w:rPr>
              <w:t>2011</w:t>
            </w:r>
          </w:p>
        </w:tc>
        <w:tc>
          <w:tcPr>
            <w:tcW w:w="940" w:type="dxa"/>
          </w:tcPr>
          <w:p w14:paraId="03728A46" w14:textId="77777777" w:rsidR="009537DF" w:rsidRPr="00E92C75" w:rsidRDefault="009537DF" w:rsidP="00860B7A">
            <w:pPr>
              <w:pStyle w:val="NoSpacing"/>
              <w:rPr>
                <w:rFonts w:ascii="Lato" w:hAnsi="Lato"/>
                <w:sz w:val="20"/>
                <w:szCs w:val="20"/>
              </w:rPr>
            </w:pPr>
            <w:r>
              <w:rPr>
                <w:rFonts w:ascii="Lato" w:hAnsi="Lato"/>
                <w:sz w:val="20"/>
                <w:szCs w:val="20"/>
              </w:rPr>
              <w:t>2012</w:t>
            </w:r>
          </w:p>
        </w:tc>
        <w:tc>
          <w:tcPr>
            <w:tcW w:w="940" w:type="dxa"/>
          </w:tcPr>
          <w:p w14:paraId="5C2F3F46" w14:textId="77777777" w:rsidR="009537DF" w:rsidRPr="00E92C75" w:rsidRDefault="009537DF" w:rsidP="00860B7A">
            <w:pPr>
              <w:pStyle w:val="NoSpacing"/>
              <w:rPr>
                <w:rFonts w:ascii="Lato" w:hAnsi="Lato"/>
                <w:sz w:val="20"/>
                <w:szCs w:val="20"/>
              </w:rPr>
            </w:pPr>
            <w:r>
              <w:rPr>
                <w:rFonts w:ascii="Lato" w:hAnsi="Lato"/>
                <w:sz w:val="20"/>
                <w:szCs w:val="20"/>
              </w:rPr>
              <w:t>2013</w:t>
            </w:r>
          </w:p>
        </w:tc>
        <w:tc>
          <w:tcPr>
            <w:tcW w:w="940" w:type="dxa"/>
          </w:tcPr>
          <w:p w14:paraId="1B9B41D7" w14:textId="77777777" w:rsidR="009537DF" w:rsidRPr="00E92C75" w:rsidRDefault="009537DF" w:rsidP="00860B7A">
            <w:pPr>
              <w:pStyle w:val="NoSpacing"/>
              <w:rPr>
                <w:rFonts w:ascii="Lato" w:hAnsi="Lato"/>
                <w:sz w:val="20"/>
                <w:szCs w:val="20"/>
              </w:rPr>
            </w:pPr>
            <w:r>
              <w:rPr>
                <w:rFonts w:ascii="Lato" w:hAnsi="Lato"/>
                <w:sz w:val="20"/>
                <w:szCs w:val="20"/>
              </w:rPr>
              <w:t>2014</w:t>
            </w:r>
          </w:p>
        </w:tc>
        <w:tc>
          <w:tcPr>
            <w:tcW w:w="940" w:type="dxa"/>
          </w:tcPr>
          <w:p w14:paraId="2E398DAE" w14:textId="77777777" w:rsidR="009537DF" w:rsidRPr="00E92C75" w:rsidRDefault="009537DF" w:rsidP="00860B7A">
            <w:pPr>
              <w:pStyle w:val="NoSpacing"/>
              <w:rPr>
                <w:rFonts w:ascii="Lato" w:hAnsi="Lato"/>
                <w:sz w:val="20"/>
                <w:szCs w:val="20"/>
              </w:rPr>
            </w:pPr>
            <w:r>
              <w:rPr>
                <w:rFonts w:ascii="Lato" w:hAnsi="Lato"/>
                <w:sz w:val="20"/>
                <w:szCs w:val="20"/>
              </w:rPr>
              <w:t>2015</w:t>
            </w:r>
          </w:p>
        </w:tc>
      </w:tr>
      <w:tr w:rsidR="009537DF" w14:paraId="3F0D104A" w14:textId="77777777" w:rsidTr="00860B7A">
        <w:tc>
          <w:tcPr>
            <w:tcW w:w="0" w:type="auto"/>
          </w:tcPr>
          <w:p w14:paraId="35B5EB6E" w14:textId="77777777" w:rsidR="009537DF" w:rsidRPr="00E92C75" w:rsidRDefault="009537DF"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1F159C60"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153,093</w:t>
            </w:r>
          </w:p>
        </w:tc>
        <w:tc>
          <w:tcPr>
            <w:tcW w:w="940" w:type="dxa"/>
            <w:vAlign w:val="bottom"/>
          </w:tcPr>
          <w:p w14:paraId="1B1CD84F" w14:textId="77777777" w:rsidR="009537DF" w:rsidRPr="001F47C5" w:rsidRDefault="009537DF" w:rsidP="00860B7A">
            <w:pPr>
              <w:jc w:val="right"/>
              <w:rPr>
                <w:rFonts w:ascii="Calibri" w:hAnsi="Calibri"/>
                <w:color w:val="000000"/>
                <w:highlight w:val="yellow"/>
              </w:rPr>
            </w:pPr>
            <w:r w:rsidRPr="00B846AF">
              <w:rPr>
                <w:rFonts w:ascii="Calibri" w:hAnsi="Calibri"/>
                <w:color w:val="000000"/>
              </w:rPr>
              <w:t>156,539</w:t>
            </w:r>
          </w:p>
        </w:tc>
        <w:tc>
          <w:tcPr>
            <w:tcW w:w="940" w:type="dxa"/>
            <w:vAlign w:val="bottom"/>
          </w:tcPr>
          <w:p w14:paraId="3CA3027A"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163,701</w:t>
            </w:r>
          </w:p>
        </w:tc>
        <w:tc>
          <w:tcPr>
            <w:tcW w:w="940" w:type="dxa"/>
            <w:vAlign w:val="bottom"/>
          </w:tcPr>
          <w:p w14:paraId="54A2C980"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163,399</w:t>
            </w:r>
          </w:p>
        </w:tc>
        <w:tc>
          <w:tcPr>
            <w:tcW w:w="940" w:type="dxa"/>
            <w:vAlign w:val="bottom"/>
          </w:tcPr>
          <w:p w14:paraId="041922C6"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164,482</w:t>
            </w:r>
          </w:p>
        </w:tc>
        <w:tc>
          <w:tcPr>
            <w:tcW w:w="940" w:type="dxa"/>
            <w:vAlign w:val="bottom"/>
          </w:tcPr>
          <w:p w14:paraId="5357AF4A"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166,206</w:t>
            </w:r>
          </w:p>
        </w:tc>
        <w:tc>
          <w:tcPr>
            <w:tcW w:w="940" w:type="dxa"/>
            <w:vAlign w:val="bottom"/>
          </w:tcPr>
          <w:p w14:paraId="65EC8DE9" w14:textId="77777777" w:rsidR="009537DF" w:rsidRPr="001F47C5" w:rsidRDefault="009537DF" w:rsidP="00860B7A">
            <w:pPr>
              <w:jc w:val="right"/>
              <w:rPr>
                <w:rFonts w:ascii="Calibri" w:hAnsi="Calibri"/>
                <w:color w:val="000000"/>
                <w:highlight w:val="yellow"/>
              </w:rPr>
            </w:pPr>
            <w:r w:rsidRPr="00CD0E72">
              <w:rPr>
                <w:rFonts w:ascii="Calibri" w:hAnsi="Calibri"/>
                <w:color w:val="000000"/>
              </w:rPr>
              <w:t>167,386</w:t>
            </w:r>
          </w:p>
        </w:tc>
      </w:tr>
    </w:tbl>
    <w:p w14:paraId="7336CF41" w14:textId="77777777" w:rsidR="009537DF" w:rsidRDefault="009537DF" w:rsidP="009537DF">
      <w:pPr>
        <w:pStyle w:val="NoSpacing"/>
        <w:rPr>
          <w:rFonts w:ascii="Lato" w:hAnsi="Lato"/>
          <w:sz w:val="20"/>
          <w:szCs w:val="20"/>
        </w:rPr>
      </w:pPr>
      <w:r>
        <w:rPr>
          <w:rFonts w:ascii="Lato" w:hAnsi="Lato"/>
          <w:sz w:val="20"/>
          <w:szCs w:val="20"/>
        </w:rPr>
        <w:t>Note: Probation population counts are</w:t>
      </w:r>
      <w:r w:rsidRPr="0059484B">
        <w:rPr>
          <w:rFonts w:ascii="Lato" w:hAnsi="Lato"/>
          <w:sz w:val="20"/>
          <w:szCs w:val="20"/>
        </w:rPr>
        <w:t xml:space="preserve"> as of December each year</w:t>
      </w:r>
      <w:r>
        <w:rPr>
          <w:rFonts w:ascii="Lato" w:hAnsi="Lato"/>
          <w:sz w:val="20"/>
          <w:szCs w:val="20"/>
        </w:rPr>
        <w:t>. Counts are of “total reported”. No monthly population report was available for 2009, so the March 2010 report was used for the 2009 count.</w:t>
      </w:r>
    </w:p>
    <w:p w14:paraId="18B9F1CB" w14:textId="77777777" w:rsidR="009537DF" w:rsidRDefault="009537DF" w:rsidP="009537DF">
      <w:pPr>
        <w:pStyle w:val="NoSpacing"/>
      </w:pPr>
      <w:r w:rsidRPr="00E92C75">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Pops_PEW!R22C19" \a \f 5 \h  \* MERGEFORMAT </w:instrText>
      </w:r>
      <w:r>
        <w:rPr>
          <w:rFonts w:ascii="Lato" w:hAnsi="Lato"/>
          <w:sz w:val="20"/>
          <w:szCs w:val="20"/>
        </w:rPr>
        <w:fldChar w:fldCharType="separate"/>
      </w:r>
    </w:p>
    <w:p w14:paraId="307DB1EB" w14:textId="77777777" w:rsidR="009537DF" w:rsidRPr="0059484B" w:rsidRDefault="009537DF" w:rsidP="009537DF">
      <w:pPr>
        <w:pStyle w:val="NoSpacing"/>
        <w:rPr>
          <w:rFonts w:ascii="Lato" w:hAnsi="Lato"/>
          <w:sz w:val="20"/>
          <w:szCs w:val="20"/>
        </w:rPr>
      </w:pPr>
      <w:r>
        <w:rPr>
          <w:rFonts w:ascii="Lato" w:hAnsi="Lato"/>
          <w:sz w:val="20"/>
          <w:szCs w:val="20"/>
        </w:rPr>
        <w:fldChar w:fldCharType="end"/>
      </w:r>
      <w:r w:rsidRPr="0059484B">
        <w:rPr>
          <w:rFonts w:ascii="Lato" w:hAnsi="Lato"/>
          <w:sz w:val="20"/>
          <w:szCs w:val="20"/>
        </w:rPr>
        <w:t xml:space="preserve">Georgia Department of Corrections. 2016. "Probationer Statistical Profile: Active street probationers." Atlanta: Georgia Department of Corrections. </w:t>
      </w:r>
      <w:hyperlink r:id="rId16" w:history="1">
        <w:r w:rsidRPr="0059484B">
          <w:rPr>
            <w:rStyle w:val="Hyperlink"/>
            <w:rFonts w:ascii="Lato" w:hAnsi="Lato"/>
            <w:sz w:val="20"/>
            <w:szCs w:val="20"/>
            <w:u w:val="none"/>
          </w:rPr>
          <w:t>http://www.dcor.state.ga.us/Research/Monthly_Profile_probationers</w:t>
        </w:r>
      </w:hyperlink>
      <w:r w:rsidRPr="0059484B">
        <w:rPr>
          <w:rFonts w:ascii="Lato" w:hAnsi="Lato"/>
          <w:sz w:val="20"/>
          <w:szCs w:val="20"/>
        </w:rPr>
        <w:t xml:space="preserve"> </w:t>
      </w:r>
    </w:p>
    <w:p w14:paraId="611F4E8C" w14:textId="77777777" w:rsidR="009537DF" w:rsidRPr="0059484B" w:rsidRDefault="009537DF" w:rsidP="009537DF">
      <w:pPr>
        <w:pStyle w:val="NoSpacing"/>
        <w:rPr>
          <w:rFonts w:ascii="Lato" w:hAnsi="Lato"/>
        </w:rPr>
      </w:pPr>
    </w:p>
    <w:p w14:paraId="09154A52" w14:textId="560674D0" w:rsidR="009537DF" w:rsidRDefault="009537DF" w:rsidP="009537DF">
      <w:pPr>
        <w:pStyle w:val="NoSpacing"/>
        <w:rPr>
          <w:rFonts w:ascii="Lato" w:hAnsi="Lato"/>
        </w:rPr>
      </w:pPr>
      <w:r w:rsidRPr="00FF464D">
        <w:rPr>
          <w:rFonts w:ascii="Lato" w:hAnsi="Lato"/>
          <w:i/>
        </w:rPr>
        <w:t>Probation Population:</w:t>
      </w:r>
      <w:r w:rsidRPr="00FF464D">
        <w:rPr>
          <w:rFonts w:ascii="Lato" w:hAnsi="Lato"/>
        </w:rPr>
        <w:t xml:space="preserve"> </w:t>
      </w:r>
      <w:r w:rsidRPr="00CD0E72">
        <w:rPr>
          <w:rFonts w:ascii="Lato" w:hAnsi="Lato"/>
        </w:rPr>
        <w:t xml:space="preserve">In </w:t>
      </w:r>
      <w:r>
        <w:rPr>
          <w:rFonts w:ascii="Lato" w:hAnsi="Lato"/>
        </w:rPr>
        <w:t xml:space="preserve">December </w:t>
      </w:r>
      <w:r w:rsidRPr="00CD0E72">
        <w:rPr>
          <w:rFonts w:ascii="Lato" w:hAnsi="Lato"/>
        </w:rPr>
        <w:t xml:space="preserve">2015, the state probation </w:t>
      </w:r>
      <w:r w:rsidR="00E91B96">
        <w:rPr>
          <w:rFonts w:ascii="Lato" w:hAnsi="Lato"/>
        </w:rPr>
        <w:t>population was</w:t>
      </w:r>
      <w:r w:rsidR="00306D77">
        <w:rPr>
          <w:rFonts w:ascii="Lato" w:hAnsi="Lato"/>
        </w:rPr>
        <w:t xml:space="preserve"> 167,386 individuals, a 2.3 percent</w:t>
      </w:r>
      <w:r w:rsidRPr="00CD0E72">
        <w:rPr>
          <w:rFonts w:ascii="Lato" w:hAnsi="Lato"/>
        </w:rPr>
        <w:t xml:space="preserve"> increase from 2011.</w:t>
      </w:r>
    </w:p>
    <w:p w14:paraId="10D0F020" w14:textId="77777777" w:rsidR="009537DF" w:rsidRDefault="009537DF" w:rsidP="009537DF">
      <w:pPr>
        <w:pStyle w:val="NoSpacing"/>
        <w:rPr>
          <w:rFonts w:ascii="Lato" w:hAnsi="Lato"/>
        </w:rPr>
      </w:pPr>
    </w:p>
    <w:p w14:paraId="3A98C847" w14:textId="77777777" w:rsidR="009537DF" w:rsidRDefault="009537DF" w:rsidP="009537DF">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9537DF" w14:paraId="2D564485" w14:textId="77777777" w:rsidTr="00860B7A">
        <w:tc>
          <w:tcPr>
            <w:tcW w:w="0" w:type="auto"/>
          </w:tcPr>
          <w:p w14:paraId="12481EAB" w14:textId="77777777" w:rsidR="009537DF" w:rsidRPr="00B80DE7" w:rsidRDefault="009537DF" w:rsidP="00860B7A">
            <w:pPr>
              <w:pStyle w:val="NoSpacing"/>
              <w:rPr>
                <w:rFonts w:ascii="Lato" w:hAnsi="Lato"/>
                <w:sz w:val="20"/>
                <w:szCs w:val="20"/>
              </w:rPr>
            </w:pPr>
          </w:p>
        </w:tc>
        <w:tc>
          <w:tcPr>
            <w:tcW w:w="940" w:type="dxa"/>
          </w:tcPr>
          <w:p w14:paraId="73CD358C" w14:textId="77777777" w:rsidR="009537DF" w:rsidRPr="00E92C75" w:rsidRDefault="009537DF" w:rsidP="00860B7A">
            <w:pPr>
              <w:pStyle w:val="NoSpacing"/>
              <w:rPr>
                <w:rFonts w:ascii="Lato" w:hAnsi="Lato"/>
                <w:sz w:val="20"/>
                <w:szCs w:val="20"/>
              </w:rPr>
            </w:pPr>
            <w:r>
              <w:rPr>
                <w:rFonts w:ascii="Lato" w:hAnsi="Lato"/>
                <w:sz w:val="20"/>
                <w:szCs w:val="20"/>
              </w:rPr>
              <w:t>2009</w:t>
            </w:r>
          </w:p>
        </w:tc>
        <w:tc>
          <w:tcPr>
            <w:tcW w:w="940" w:type="dxa"/>
          </w:tcPr>
          <w:p w14:paraId="228C3B3D" w14:textId="77777777" w:rsidR="009537DF" w:rsidRPr="00E92C75" w:rsidRDefault="009537DF" w:rsidP="00860B7A">
            <w:pPr>
              <w:pStyle w:val="NoSpacing"/>
              <w:rPr>
                <w:rFonts w:ascii="Lato" w:hAnsi="Lato"/>
                <w:sz w:val="20"/>
                <w:szCs w:val="20"/>
              </w:rPr>
            </w:pPr>
            <w:r>
              <w:rPr>
                <w:rFonts w:ascii="Lato" w:hAnsi="Lato"/>
                <w:sz w:val="20"/>
                <w:szCs w:val="20"/>
              </w:rPr>
              <w:t>2010</w:t>
            </w:r>
          </w:p>
        </w:tc>
        <w:tc>
          <w:tcPr>
            <w:tcW w:w="940" w:type="dxa"/>
          </w:tcPr>
          <w:p w14:paraId="78C964E7" w14:textId="77777777" w:rsidR="009537DF" w:rsidRPr="00E92C75" w:rsidRDefault="009537DF" w:rsidP="00860B7A">
            <w:pPr>
              <w:pStyle w:val="NoSpacing"/>
              <w:rPr>
                <w:rFonts w:ascii="Lato" w:hAnsi="Lato"/>
                <w:sz w:val="20"/>
                <w:szCs w:val="20"/>
              </w:rPr>
            </w:pPr>
            <w:r>
              <w:rPr>
                <w:rFonts w:ascii="Lato" w:hAnsi="Lato"/>
                <w:sz w:val="20"/>
                <w:szCs w:val="20"/>
              </w:rPr>
              <w:t>2011</w:t>
            </w:r>
          </w:p>
        </w:tc>
        <w:tc>
          <w:tcPr>
            <w:tcW w:w="940" w:type="dxa"/>
          </w:tcPr>
          <w:p w14:paraId="6130F8A3" w14:textId="77777777" w:rsidR="009537DF" w:rsidRPr="00E92C75" w:rsidRDefault="009537DF" w:rsidP="00860B7A">
            <w:pPr>
              <w:pStyle w:val="NoSpacing"/>
              <w:rPr>
                <w:rFonts w:ascii="Lato" w:hAnsi="Lato"/>
                <w:sz w:val="20"/>
                <w:szCs w:val="20"/>
              </w:rPr>
            </w:pPr>
            <w:r>
              <w:rPr>
                <w:rFonts w:ascii="Lato" w:hAnsi="Lato"/>
                <w:sz w:val="20"/>
                <w:szCs w:val="20"/>
              </w:rPr>
              <w:t>2012</w:t>
            </w:r>
          </w:p>
        </w:tc>
        <w:tc>
          <w:tcPr>
            <w:tcW w:w="940" w:type="dxa"/>
          </w:tcPr>
          <w:p w14:paraId="2EBF75D5" w14:textId="77777777" w:rsidR="009537DF" w:rsidRPr="00E92C75" w:rsidRDefault="009537DF" w:rsidP="00860B7A">
            <w:pPr>
              <w:pStyle w:val="NoSpacing"/>
              <w:rPr>
                <w:rFonts w:ascii="Lato" w:hAnsi="Lato"/>
                <w:sz w:val="20"/>
                <w:szCs w:val="20"/>
              </w:rPr>
            </w:pPr>
            <w:r>
              <w:rPr>
                <w:rFonts w:ascii="Lato" w:hAnsi="Lato"/>
                <w:sz w:val="20"/>
                <w:szCs w:val="20"/>
              </w:rPr>
              <w:t>2013</w:t>
            </w:r>
          </w:p>
        </w:tc>
        <w:tc>
          <w:tcPr>
            <w:tcW w:w="940" w:type="dxa"/>
          </w:tcPr>
          <w:p w14:paraId="02184672" w14:textId="77777777" w:rsidR="009537DF" w:rsidRPr="00E92C75" w:rsidRDefault="009537DF" w:rsidP="00860B7A">
            <w:pPr>
              <w:pStyle w:val="NoSpacing"/>
              <w:rPr>
                <w:rFonts w:ascii="Lato" w:hAnsi="Lato"/>
                <w:sz w:val="20"/>
                <w:szCs w:val="20"/>
              </w:rPr>
            </w:pPr>
            <w:r>
              <w:rPr>
                <w:rFonts w:ascii="Lato" w:hAnsi="Lato"/>
                <w:sz w:val="20"/>
                <w:szCs w:val="20"/>
              </w:rPr>
              <w:t>2014</w:t>
            </w:r>
          </w:p>
        </w:tc>
        <w:tc>
          <w:tcPr>
            <w:tcW w:w="940" w:type="dxa"/>
          </w:tcPr>
          <w:p w14:paraId="785343A0" w14:textId="77777777" w:rsidR="009537DF" w:rsidRPr="00E92C75" w:rsidRDefault="009537DF" w:rsidP="00860B7A">
            <w:pPr>
              <w:pStyle w:val="NoSpacing"/>
              <w:rPr>
                <w:rFonts w:ascii="Lato" w:hAnsi="Lato"/>
                <w:sz w:val="20"/>
                <w:szCs w:val="20"/>
              </w:rPr>
            </w:pPr>
            <w:r>
              <w:rPr>
                <w:rFonts w:ascii="Lato" w:hAnsi="Lato"/>
                <w:sz w:val="20"/>
                <w:szCs w:val="20"/>
              </w:rPr>
              <w:t>2015</w:t>
            </w:r>
          </w:p>
        </w:tc>
      </w:tr>
      <w:tr w:rsidR="009537DF" w14:paraId="7BA9A2E8" w14:textId="77777777" w:rsidTr="00860B7A">
        <w:tc>
          <w:tcPr>
            <w:tcW w:w="0" w:type="auto"/>
          </w:tcPr>
          <w:p w14:paraId="618F6261" w14:textId="77777777" w:rsidR="009537DF" w:rsidRPr="00E92C75" w:rsidRDefault="009537DF"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54BE08B1" w14:textId="77777777" w:rsidR="009537DF" w:rsidRPr="00381941" w:rsidRDefault="009537DF" w:rsidP="00860B7A">
            <w:pPr>
              <w:jc w:val="right"/>
              <w:rPr>
                <w:rFonts w:ascii="Calibri" w:hAnsi="Calibri"/>
                <w:color w:val="000000"/>
              </w:rPr>
            </w:pPr>
            <w:r w:rsidRPr="00381941">
              <w:rPr>
                <w:rFonts w:ascii="Calibri" w:hAnsi="Calibri"/>
                <w:color w:val="000000"/>
              </w:rPr>
              <w:t>21,307</w:t>
            </w:r>
          </w:p>
        </w:tc>
        <w:tc>
          <w:tcPr>
            <w:tcW w:w="940" w:type="dxa"/>
            <w:vAlign w:val="bottom"/>
          </w:tcPr>
          <w:p w14:paraId="196045E5" w14:textId="77777777" w:rsidR="009537DF" w:rsidRPr="00381941" w:rsidRDefault="009537DF" w:rsidP="00860B7A">
            <w:pPr>
              <w:jc w:val="right"/>
              <w:rPr>
                <w:rFonts w:ascii="Calibri" w:hAnsi="Calibri"/>
                <w:color w:val="000000"/>
              </w:rPr>
            </w:pPr>
            <w:r w:rsidRPr="00381941">
              <w:rPr>
                <w:rFonts w:ascii="Calibri" w:hAnsi="Calibri"/>
                <w:color w:val="000000"/>
              </w:rPr>
              <w:t>22,403</w:t>
            </w:r>
          </w:p>
        </w:tc>
        <w:tc>
          <w:tcPr>
            <w:tcW w:w="940" w:type="dxa"/>
            <w:vAlign w:val="bottom"/>
          </w:tcPr>
          <w:p w14:paraId="1D6622A2" w14:textId="77777777" w:rsidR="009537DF" w:rsidRPr="00381941" w:rsidRDefault="009537DF" w:rsidP="00860B7A">
            <w:pPr>
              <w:jc w:val="right"/>
              <w:rPr>
                <w:rFonts w:ascii="Calibri" w:hAnsi="Calibri"/>
                <w:color w:val="000000"/>
              </w:rPr>
            </w:pPr>
            <w:r w:rsidRPr="00381941">
              <w:rPr>
                <w:rFonts w:ascii="Calibri" w:hAnsi="Calibri"/>
                <w:color w:val="000000"/>
              </w:rPr>
              <w:t>23,729</w:t>
            </w:r>
          </w:p>
        </w:tc>
        <w:tc>
          <w:tcPr>
            <w:tcW w:w="940" w:type="dxa"/>
            <w:vAlign w:val="bottom"/>
          </w:tcPr>
          <w:p w14:paraId="724B5C6B" w14:textId="77777777" w:rsidR="009537DF" w:rsidRPr="00381941" w:rsidRDefault="009537DF" w:rsidP="00860B7A">
            <w:pPr>
              <w:jc w:val="right"/>
              <w:rPr>
                <w:rFonts w:ascii="Calibri" w:hAnsi="Calibri"/>
                <w:color w:val="000000"/>
              </w:rPr>
            </w:pPr>
            <w:r w:rsidRPr="00381941">
              <w:rPr>
                <w:rFonts w:ascii="Calibri" w:hAnsi="Calibri"/>
                <w:color w:val="000000"/>
              </w:rPr>
              <w:t>22,480</w:t>
            </w:r>
          </w:p>
        </w:tc>
        <w:tc>
          <w:tcPr>
            <w:tcW w:w="940" w:type="dxa"/>
            <w:vAlign w:val="bottom"/>
          </w:tcPr>
          <w:p w14:paraId="50255E38" w14:textId="77777777" w:rsidR="009537DF" w:rsidRPr="00381941" w:rsidRDefault="009537DF" w:rsidP="00860B7A">
            <w:pPr>
              <w:jc w:val="right"/>
              <w:rPr>
                <w:rFonts w:ascii="Calibri" w:hAnsi="Calibri"/>
                <w:color w:val="000000"/>
              </w:rPr>
            </w:pPr>
            <w:r w:rsidRPr="00381941">
              <w:rPr>
                <w:rFonts w:ascii="Calibri" w:hAnsi="Calibri"/>
                <w:color w:val="000000"/>
              </w:rPr>
              <w:t>25,020</w:t>
            </w:r>
          </w:p>
        </w:tc>
        <w:tc>
          <w:tcPr>
            <w:tcW w:w="940" w:type="dxa"/>
            <w:vAlign w:val="bottom"/>
          </w:tcPr>
          <w:p w14:paraId="449C732B" w14:textId="77777777" w:rsidR="009537DF" w:rsidRPr="00381941" w:rsidRDefault="009537DF" w:rsidP="00860B7A">
            <w:pPr>
              <w:jc w:val="right"/>
              <w:rPr>
                <w:rFonts w:ascii="Calibri" w:hAnsi="Calibri"/>
                <w:color w:val="000000"/>
              </w:rPr>
            </w:pPr>
            <w:r w:rsidRPr="00381941">
              <w:rPr>
                <w:rFonts w:ascii="Calibri" w:hAnsi="Calibri"/>
                <w:color w:val="000000"/>
              </w:rPr>
              <w:t>25,195</w:t>
            </w:r>
          </w:p>
        </w:tc>
        <w:tc>
          <w:tcPr>
            <w:tcW w:w="940" w:type="dxa"/>
            <w:vAlign w:val="bottom"/>
          </w:tcPr>
          <w:p w14:paraId="40FB16E2" w14:textId="77777777" w:rsidR="009537DF" w:rsidRPr="001F47C5" w:rsidRDefault="009537DF" w:rsidP="00860B7A">
            <w:pPr>
              <w:jc w:val="right"/>
              <w:rPr>
                <w:rFonts w:ascii="Calibri" w:hAnsi="Calibri"/>
                <w:color w:val="000000"/>
                <w:highlight w:val="yellow"/>
              </w:rPr>
            </w:pPr>
            <w:r w:rsidRPr="00381941">
              <w:rPr>
                <w:rFonts w:ascii="Calibri" w:hAnsi="Calibri"/>
                <w:color w:val="000000"/>
              </w:rPr>
              <w:t>23,859</w:t>
            </w:r>
          </w:p>
        </w:tc>
      </w:tr>
    </w:tbl>
    <w:p w14:paraId="35DB9113" w14:textId="77777777" w:rsidR="009537DF" w:rsidRDefault="009537DF" w:rsidP="009537DF">
      <w:pPr>
        <w:pStyle w:val="NoSpacing"/>
        <w:rPr>
          <w:rFonts w:ascii="Lato" w:hAnsi="Lato"/>
          <w:sz w:val="20"/>
          <w:szCs w:val="20"/>
        </w:rPr>
      </w:pPr>
      <w:r>
        <w:rPr>
          <w:rFonts w:ascii="Lato" w:hAnsi="Lato"/>
          <w:sz w:val="20"/>
          <w:szCs w:val="20"/>
        </w:rPr>
        <w:t>Note: Parole population counts are as of June 30</w:t>
      </w:r>
      <w:r w:rsidRPr="00BD6258">
        <w:rPr>
          <w:rFonts w:ascii="Lato" w:hAnsi="Lato"/>
          <w:sz w:val="20"/>
          <w:szCs w:val="20"/>
          <w:vertAlign w:val="superscript"/>
        </w:rPr>
        <w:t>th</w:t>
      </w:r>
      <w:r>
        <w:rPr>
          <w:rFonts w:ascii="Lato" w:hAnsi="Lato"/>
          <w:sz w:val="20"/>
          <w:szCs w:val="20"/>
        </w:rPr>
        <w:t xml:space="preserve"> of each year.</w:t>
      </w:r>
    </w:p>
    <w:p w14:paraId="435943DE" w14:textId="77777777" w:rsidR="009537DF" w:rsidRDefault="009537DF" w:rsidP="009537DF">
      <w:pPr>
        <w:pStyle w:val="NoSpacing"/>
      </w:pPr>
      <w:r w:rsidRPr="00E92C75">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Pops_PEW!R23C19" \a \f 5 \h  \* MERGEFORMAT </w:instrText>
      </w:r>
      <w:r>
        <w:rPr>
          <w:rFonts w:ascii="Lato" w:hAnsi="Lato"/>
          <w:sz w:val="20"/>
          <w:szCs w:val="20"/>
        </w:rPr>
        <w:fldChar w:fldCharType="separate"/>
      </w:r>
    </w:p>
    <w:p w14:paraId="528D7DCE" w14:textId="77777777" w:rsidR="009537DF" w:rsidRPr="00790476" w:rsidRDefault="00D92248" w:rsidP="009537DF">
      <w:pPr>
        <w:pStyle w:val="NoSpacing"/>
        <w:rPr>
          <w:rFonts w:ascii="Lato" w:hAnsi="Lato"/>
          <w:sz w:val="20"/>
          <w:szCs w:val="20"/>
          <w:u w:val="single"/>
        </w:rPr>
      </w:pPr>
      <w:hyperlink r:id="rId17" w:history="1">
        <w:r w:rsidR="009537DF" w:rsidRPr="00790476">
          <w:rPr>
            <w:rStyle w:val="Hyperlink"/>
            <w:rFonts w:ascii="Lato" w:hAnsi="Lato"/>
            <w:sz w:val="20"/>
            <w:szCs w:val="20"/>
          </w:rPr>
          <w:t>Annual Parole Reports (FY, measured 6/30 or 7/1 of year)</w:t>
        </w:r>
      </w:hyperlink>
    </w:p>
    <w:p w14:paraId="19201FBB" w14:textId="77777777" w:rsidR="009537DF" w:rsidRDefault="009537DF" w:rsidP="009537DF">
      <w:pPr>
        <w:pStyle w:val="NoSpacing"/>
        <w:rPr>
          <w:rFonts w:ascii="Lato" w:hAnsi="Lato"/>
          <w:sz w:val="20"/>
          <w:szCs w:val="20"/>
        </w:rPr>
      </w:pPr>
      <w:r>
        <w:rPr>
          <w:rFonts w:ascii="Lato" w:hAnsi="Lato"/>
          <w:sz w:val="20"/>
          <w:szCs w:val="20"/>
        </w:rPr>
        <w:fldChar w:fldCharType="end"/>
      </w:r>
      <w:r>
        <w:rPr>
          <w:rFonts w:ascii="Lato" w:hAnsi="Lato"/>
          <w:sz w:val="20"/>
          <w:szCs w:val="20"/>
        </w:rPr>
        <w:t xml:space="preserve">Georgia State Board of Pardons and Paroles. 2015. “Fiscal Year 2015 Annual Report.” Atlanta: State Board of Pardons and Paroles. </w:t>
      </w:r>
    </w:p>
    <w:p w14:paraId="006DFEE3" w14:textId="77777777" w:rsidR="009537DF" w:rsidRPr="00FF464D" w:rsidRDefault="009537DF" w:rsidP="009537DF">
      <w:pPr>
        <w:pStyle w:val="NoSpacing"/>
        <w:rPr>
          <w:rFonts w:ascii="Lato" w:hAnsi="Lato"/>
        </w:rPr>
      </w:pPr>
    </w:p>
    <w:p w14:paraId="16D7F58D" w14:textId="60280816" w:rsidR="009537DF" w:rsidRDefault="009537DF" w:rsidP="009537DF">
      <w:pPr>
        <w:pStyle w:val="NoSpacing"/>
        <w:rPr>
          <w:rFonts w:ascii="Lato" w:hAnsi="Lato"/>
        </w:rPr>
      </w:pPr>
      <w:r w:rsidRPr="00FF464D">
        <w:rPr>
          <w:rFonts w:ascii="Lato" w:hAnsi="Lato"/>
          <w:i/>
        </w:rPr>
        <w:t xml:space="preserve">Parole Population: </w:t>
      </w:r>
      <w:r w:rsidR="00306D77">
        <w:rPr>
          <w:rFonts w:ascii="Lato" w:hAnsi="Lato"/>
        </w:rPr>
        <w:t>On June 30</w:t>
      </w:r>
      <w:r>
        <w:rPr>
          <w:rFonts w:ascii="Lato" w:hAnsi="Lato"/>
        </w:rPr>
        <w:t xml:space="preserve">, </w:t>
      </w:r>
      <w:r w:rsidRPr="00381941">
        <w:rPr>
          <w:rFonts w:ascii="Lato" w:hAnsi="Lato"/>
        </w:rPr>
        <w:t xml:space="preserve">2015, the state parole </w:t>
      </w:r>
      <w:r w:rsidR="00E91B96">
        <w:rPr>
          <w:rFonts w:ascii="Lato" w:hAnsi="Lato"/>
        </w:rPr>
        <w:t>population was</w:t>
      </w:r>
      <w:r w:rsidRPr="00381941">
        <w:rPr>
          <w:rFonts w:ascii="Lato" w:hAnsi="Lato"/>
        </w:rPr>
        <w:t xml:space="preserve"> 23,859 individuals, a 0.</w:t>
      </w:r>
      <w:r>
        <w:rPr>
          <w:rFonts w:ascii="Lato" w:hAnsi="Lato"/>
        </w:rPr>
        <w:t>5</w:t>
      </w:r>
      <w:r w:rsidR="00306D77">
        <w:rPr>
          <w:rFonts w:ascii="Lato" w:hAnsi="Lato"/>
        </w:rPr>
        <w:t xml:space="preserve"> percent</w:t>
      </w:r>
      <w:r w:rsidRPr="00381941">
        <w:rPr>
          <w:rFonts w:ascii="Lato" w:hAnsi="Lato"/>
        </w:rPr>
        <w:t xml:space="preserve"> increase from 2011.</w:t>
      </w:r>
    </w:p>
    <w:p w14:paraId="75F3E6B5" w14:textId="77777777" w:rsidR="009537DF" w:rsidRPr="00FF464D" w:rsidRDefault="009537DF" w:rsidP="009537DF">
      <w:pPr>
        <w:pStyle w:val="NoSpacing"/>
        <w:rPr>
          <w:rFonts w:ascii="Lato" w:hAnsi="Lato"/>
        </w:rPr>
      </w:pPr>
    </w:p>
    <w:p w14:paraId="28E693D8" w14:textId="77777777" w:rsidR="005B0C6F" w:rsidRDefault="005B0C6F" w:rsidP="009537DF">
      <w:pPr>
        <w:pStyle w:val="NoSpacing"/>
        <w:rPr>
          <w:rFonts w:ascii="Lato" w:hAnsi="Lato"/>
          <w:i/>
        </w:rPr>
      </w:pPr>
    </w:p>
    <w:p w14:paraId="30C29EDC" w14:textId="77777777" w:rsidR="005B0C6F" w:rsidRDefault="005B0C6F" w:rsidP="009537DF">
      <w:pPr>
        <w:pStyle w:val="NoSpacing"/>
        <w:rPr>
          <w:rFonts w:ascii="Lato" w:hAnsi="Lato"/>
          <w:i/>
        </w:rPr>
      </w:pPr>
    </w:p>
    <w:p w14:paraId="35552C26" w14:textId="77777777" w:rsidR="005B0C6F" w:rsidRDefault="005B0C6F" w:rsidP="009537DF">
      <w:pPr>
        <w:pStyle w:val="NoSpacing"/>
        <w:rPr>
          <w:rFonts w:ascii="Lato" w:hAnsi="Lato"/>
          <w:i/>
        </w:rPr>
      </w:pPr>
    </w:p>
    <w:p w14:paraId="1F8B798F" w14:textId="77777777" w:rsidR="005B0C6F" w:rsidRDefault="005B0C6F" w:rsidP="009537DF">
      <w:pPr>
        <w:pStyle w:val="NoSpacing"/>
        <w:rPr>
          <w:rFonts w:ascii="Lato" w:hAnsi="Lato"/>
          <w:i/>
        </w:rPr>
      </w:pPr>
    </w:p>
    <w:p w14:paraId="44C32EED" w14:textId="77777777" w:rsidR="005B0C6F" w:rsidRDefault="005B0C6F" w:rsidP="009537DF">
      <w:pPr>
        <w:pStyle w:val="NoSpacing"/>
        <w:rPr>
          <w:rFonts w:ascii="Lato" w:hAnsi="Lato"/>
          <w:i/>
        </w:rPr>
      </w:pPr>
    </w:p>
    <w:p w14:paraId="0EEC1AFC"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2D3E3B5" w14:textId="002540F4" w:rsidR="009537DF" w:rsidRDefault="00984493" w:rsidP="009537DF">
      <w:pPr>
        <w:pStyle w:val="NoSpacing"/>
        <w:rPr>
          <w:rFonts w:ascii="Lato" w:hAnsi="Lato"/>
        </w:rPr>
      </w:pPr>
      <w:r>
        <w:rPr>
          <w:rFonts w:ascii="Lato" w:hAnsi="Lato"/>
        </w:rPr>
        <w:t>Savings/Averted Costs</w:t>
      </w:r>
      <w:r w:rsidR="009537DF">
        <w:rPr>
          <w:rFonts w:ascii="Lato" w:hAnsi="Lato"/>
        </w:rPr>
        <w:t xml:space="preserve">: </w:t>
      </w:r>
      <w:commentRangeStart w:id="0"/>
      <w:r w:rsidR="009537DF">
        <w:rPr>
          <w:rFonts w:ascii="Lato" w:hAnsi="Lato"/>
        </w:rPr>
        <w:t>$20,000,000</w:t>
      </w:r>
      <w:commentRangeEnd w:id="0"/>
      <w:r w:rsidR="0061234F">
        <w:rPr>
          <w:rStyle w:val="CommentReference"/>
        </w:rPr>
        <w:commentReference w:id="0"/>
      </w:r>
      <w:r w:rsidR="009537DF">
        <w:rPr>
          <w:rStyle w:val="FootnoteReference"/>
          <w:rFonts w:ascii="Lato" w:hAnsi="Lato"/>
        </w:rPr>
        <w:footnoteReference w:id="3"/>
      </w:r>
    </w:p>
    <w:p w14:paraId="65D34608" w14:textId="77777777" w:rsidR="009537DF" w:rsidRDefault="009537DF" w:rsidP="009537DF">
      <w:pPr>
        <w:pStyle w:val="NoSpacing"/>
        <w:rPr>
          <w:rFonts w:ascii="Lato" w:hAnsi="Lato"/>
        </w:rPr>
      </w:pPr>
      <w:r>
        <w:rPr>
          <w:rFonts w:ascii="Lato" w:hAnsi="Lato"/>
        </w:rPr>
        <w:t>State JRI Investment**: $17,475,000</w:t>
      </w:r>
      <w:r>
        <w:rPr>
          <w:rStyle w:val="FootnoteReference"/>
          <w:rFonts w:ascii="Lato" w:hAnsi="Lato"/>
        </w:rPr>
        <w:footnoteReference w:id="4"/>
      </w:r>
    </w:p>
    <w:p w14:paraId="75329258" w14:textId="77777777" w:rsidR="009537DF" w:rsidRPr="00B80DE7" w:rsidRDefault="009537DF" w:rsidP="009537DF">
      <w:pPr>
        <w:pStyle w:val="NoSpacing"/>
        <w:rPr>
          <w:rFonts w:ascii="Lato" w:hAnsi="Lato"/>
        </w:rPr>
      </w:pPr>
      <w:r>
        <w:rPr>
          <w:rFonts w:ascii="Lato" w:hAnsi="Lato"/>
        </w:rPr>
        <w:t xml:space="preserve">Narrative: </w:t>
      </w:r>
    </w:p>
    <w:p w14:paraId="30253A52" w14:textId="77777777" w:rsidR="009537DF" w:rsidRPr="00B80DE7" w:rsidRDefault="009537DF" w:rsidP="009537DF">
      <w:pPr>
        <w:pStyle w:val="NoSpacing"/>
        <w:rPr>
          <w:rFonts w:ascii="Lato" w:hAnsi="Lato"/>
        </w:rPr>
      </w:pPr>
      <w:r w:rsidRPr="00B80DE7">
        <w:rPr>
          <w:rFonts w:ascii="Lato" w:hAnsi="Lato"/>
        </w:rPr>
        <w:t xml:space="preserve">Georgia invested more </w:t>
      </w:r>
      <w:r w:rsidRPr="00A804DF">
        <w:rPr>
          <w:rFonts w:ascii="Lato" w:hAnsi="Lato"/>
        </w:rPr>
        <w:t>than</w:t>
      </w:r>
      <w:r w:rsidRPr="00A804DF">
        <w:rPr>
          <w:rFonts w:ascii="Lato" w:hAnsi="Lato"/>
          <w:bCs/>
        </w:rPr>
        <w:t>$17.5 million</w:t>
      </w:r>
      <w:r w:rsidRPr="00A804DF">
        <w:rPr>
          <w:rFonts w:ascii="Lato" w:hAnsi="Lato"/>
        </w:rPr>
        <w:t> upfront</w:t>
      </w:r>
      <w:r w:rsidRPr="00B80DE7">
        <w:rPr>
          <w:rFonts w:ascii="Lato" w:hAnsi="Lato"/>
        </w:rPr>
        <w:t xml:space="preserve"> into accountability courts, substance abuse programs and risk assessment tool development.</w:t>
      </w:r>
    </w:p>
    <w:p w14:paraId="1F3B3B7A" w14:textId="4819D4FA" w:rsidR="009537DF" w:rsidRDefault="009537DF" w:rsidP="009537DF">
      <w:pPr>
        <w:pStyle w:val="NoSpacing"/>
        <w:rPr>
          <w:rFonts w:ascii="Lato" w:hAnsi="Lato"/>
        </w:rPr>
      </w:pPr>
    </w:p>
    <w:p w14:paraId="3E656913" w14:textId="77777777" w:rsidR="009537DF" w:rsidRPr="00B80DE7" w:rsidRDefault="009537DF" w:rsidP="009537DF">
      <w:pPr>
        <w:pStyle w:val="NoSpacing"/>
        <w:rPr>
          <w:rFonts w:ascii="Lato" w:hAnsi="Lato"/>
        </w:rPr>
      </w:pPr>
      <w:r>
        <w:rPr>
          <w:rFonts w:ascii="Lato" w:hAnsi="Lato"/>
        </w:rPr>
        <w:t>**Includes upfront investment and subsequent investment from savings or averted costs</w:t>
      </w:r>
    </w:p>
    <w:p w14:paraId="537CC8C1" w14:textId="77777777" w:rsidR="009537DF" w:rsidRPr="00FF464D" w:rsidRDefault="009537DF" w:rsidP="009537DF">
      <w:pPr>
        <w:pStyle w:val="NoSpacing"/>
        <w:rPr>
          <w:rFonts w:ascii="Lato" w:hAnsi="Lato"/>
        </w:rPr>
      </w:pPr>
    </w:p>
    <w:p w14:paraId="752E7F8F"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13E07CED" w14:textId="77777777" w:rsidR="009537DF" w:rsidRPr="00086265" w:rsidRDefault="009537DF" w:rsidP="009537DF">
      <w:pPr>
        <w:pStyle w:val="NoSpacing"/>
        <w:numPr>
          <w:ilvl w:val="0"/>
          <w:numId w:val="1"/>
        </w:numPr>
        <w:rPr>
          <w:rFonts w:ascii="Lato" w:hAnsi="Lato"/>
        </w:rPr>
      </w:pPr>
      <w:r w:rsidRPr="00B846AF">
        <w:rPr>
          <w:rFonts w:ascii="Lato" w:hAnsi="Lato"/>
        </w:rPr>
        <w:t xml:space="preserve">Georgia has significantly reduced the backlog of individuals awaiting transfer from jail to a prison or other facility. Prior to reform, the state spent more than $20 million annually on subsidies to local jails to house these people. In </w:t>
      </w:r>
      <w:r w:rsidR="0061234F">
        <w:rPr>
          <w:rFonts w:ascii="Lato" w:hAnsi="Lato"/>
        </w:rPr>
        <w:t>the last two combined years (</w:t>
      </w:r>
      <w:r w:rsidRPr="00B846AF">
        <w:rPr>
          <w:rFonts w:ascii="Lato" w:hAnsi="Lato"/>
        </w:rPr>
        <w:t>FY</w:t>
      </w:r>
      <w:r w:rsidR="0061234F">
        <w:rPr>
          <w:rFonts w:ascii="Lato" w:hAnsi="Lato"/>
        </w:rPr>
        <w:t>2014-</w:t>
      </w:r>
      <w:r w:rsidRPr="00B846AF">
        <w:rPr>
          <w:rFonts w:ascii="Lato" w:hAnsi="Lato"/>
        </w:rPr>
        <w:t>2015</w:t>
      </w:r>
      <w:r w:rsidR="0061234F">
        <w:rPr>
          <w:rFonts w:ascii="Lato" w:hAnsi="Lato"/>
        </w:rPr>
        <w:t>)</w:t>
      </w:r>
      <w:r w:rsidRPr="00B846AF">
        <w:rPr>
          <w:rFonts w:ascii="Lato" w:hAnsi="Lato"/>
        </w:rPr>
        <w:t>, Georgia spent only $</w:t>
      </w:r>
      <w:r w:rsidR="0061234F">
        <w:rPr>
          <w:rFonts w:ascii="Lato" w:hAnsi="Lato"/>
        </w:rPr>
        <w:t>46,480</w:t>
      </w:r>
      <w:r w:rsidRPr="00B846AF">
        <w:rPr>
          <w:rFonts w:ascii="Lato" w:hAnsi="Lato"/>
        </w:rPr>
        <w:t>.</w:t>
      </w:r>
      <w:r>
        <w:rPr>
          <w:rStyle w:val="FootnoteReference"/>
          <w:rFonts w:ascii="Lato" w:hAnsi="Lato"/>
        </w:rPr>
        <w:footnoteReference w:id="5"/>
      </w:r>
    </w:p>
    <w:p w14:paraId="262539D6" w14:textId="77777777" w:rsidR="009537DF" w:rsidRPr="00587D7C" w:rsidRDefault="009537DF" w:rsidP="009537DF">
      <w:pPr>
        <w:pStyle w:val="NoSpacing"/>
        <w:numPr>
          <w:ilvl w:val="0"/>
          <w:numId w:val="1"/>
        </w:numPr>
        <w:rPr>
          <w:rFonts w:ascii="Lato" w:hAnsi="Lato"/>
        </w:rPr>
      </w:pPr>
      <w:r>
        <w:rPr>
          <w:rFonts w:ascii="Lato" w:hAnsi="Lato"/>
        </w:rPr>
        <w:t>In 2016, Georgia was approved for another round of JRI and is</w:t>
      </w:r>
      <w:r w:rsidRPr="00DF07EC">
        <w:rPr>
          <w:rFonts w:ascii="Lato" w:hAnsi="Lato"/>
        </w:rPr>
        <w:t xml:space="preserve"> </w:t>
      </w:r>
      <w:r>
        <w:rPr>
          <w:rFonts w:ascii="Lato" w:hAnsi="Lato"/>
        </w:rPr>
        <w:t>working toward the development of legislation that will be considered in the 2017 legislative session.</w:t>
      </w:r>
    </w:p>
    <w:p w14:paraId="7D2880E2" w14:textId="77777777" w:rsidR="009537DF" w:rsidRPr="00FF464D" w:rsidRDefault="009537DF" w:rsidP="009537DF">
      <w:pPr>
        <w:pStyle w:val="NoSpacing"/>
        <w:rPr>
          <w:rFonts w:ascii="Lato" w:hAnsi="Lato"/>
        </w:rPr>
      </w:pPr>
    </w:p>
    <w:p w14:paraId="15E55C82" w14:textId="77777777" w:rsidR="009537DF" w:rsidRPr="00FF464D" w:rsidRDefault="009537DF" w:rsidP="009537DF">
      <w:pPr>
        <w:pStyle w:val="NoSpacing"/>
        <w:rPr>
          <w:rFonts w:ascii="Lato" w:hAnsi="Lato"/>
        </w:rPr>
      </w:pPr>
    </w:p>
    <w:p w14:paraId="1B1AAB30" w14:textId="77777777" w:rsidR="009537DF" w:rsidRDefault="009537DF">
      <w:pPr>
        <w:rPr>
          <w:rFonts w:ascii="Lato" w:hAnsi="Lato"/>
        </w:rPr>
      </w:pPr>
      <w:r>
        <w:rPr>
          <w:rFonts w:ascii="Lato" w:hAnsi="Lato"/>
        </w:rPr>
        <w:br w:type="page"/>
      </w:r>
    </w:p>
    <w:p w14:paraId="6926209C"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Hawaii</w:t>
      </w:r>
    </w:p>
    <w:p w14:paraId="76BDE825"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6E7FCDB9" w14:textId="77777777" w:rsidR="009537DF" w:rsidRPr="00FF464D" w:rsidRDefault="009537DF" w:rsidP="009537DF">
      <w:pPr>
        <w:pStyle w:val="NoSpacing"/>
        <w:rPr>
          <w:rFonts w:ascii="Lato" w:hAnsi="Lato"/>
        </w:rPr>
      </w:pPr>
    </w:p>
    <w:p w14:paraId="38041CD5" w14:textId="77777777" w:rsidR="009537DF" w:rsidRDefault="009537DF" w:rsidP="009537DF">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2012, Hawaii enacted justice reinvestment reform through SB</w:t>
      </w:r>
      <w:r w:rsidR="008F7FEE">
        <w:rPr>
          <w:rFonts w:ascii="Lato" w:hAnsi="Lato"/>
        </w:rPr>
        <w:t xml:space="preserve"> </w:t>
      </w:r>
      <w:r>
        <w:rPr>
          <w:rFonts w:ascii="Lato" w:hAnsi="Lato"/>
        </w:rPr>
        <w:t>2776 and HB</w:t>
      </w:r>
      <w:r w:rsidR="008F7FEE">
        <w:rPr>
          <w:rFonts w:ascii="Lato" w:hAnsi="Lato"/>
        </w:rPr>
        <w:t xml:space="preserve"> </w:t>
      </w:r>
      <w:r>
        <w:rPr>
          <w:rFonts w:ascii="Lato" w:hAnsi="Lato"/>
        </w:rPr>
        <w:t xml:space="preserve">2515 </w:t>
      </w:r>
      <w:r w:rsidR="008F7FEE">
        <w:rPr>
          <w:rFonts w:ascii="Lato" w:hAnsi="Lato"/>
        </w:rPr>
        <w:t>that</w:t>
      </w:r>
      <w:r>
        <w:rPr>
          <w:rFonts w:ascii="Lato" w:hAnsi="Lato"/>
        </w:rPr>
        <w:t xml:space="preserve">, among other things, required the use of a risk assessment tool to guide pretrial and parole release decisions, focused probation supervision on those most likely to reoffend, capped length of stay in prison for certain parole revocations , and increased victim restitution payments.  </w:t>
      </w:r>
    </w:p>
    <w:p w14:paraId="10D2DD24" w14:textId="77777777" w:rsidR="009537DF" w:rsidRDefault="009537DF" w:rsidP="009537DF">
      <w:pPr>
        <w:pStyle w:val="NoSpacing"/>
        <w:rPr>
          <w:rFonts w:ascii="Lato" w:hAnsi="Lato"/>
        </w:rPr>
      </w:pPr>
    </w:p>
    <w:p w14:paraId="047A65AE" w14:textId="77777777" w:rsidR="009537DF" w:rsidRDefault="009537DF" w:rsidP="009537DF">
      <w:pPr>
        <w:pStyle w:val="NoSpacing"/>
        <w:rPr>
          <w:rFonts w:ascii="Lato" w:hAnsi="Lato"/>
        </w:rPr>
      </w:pPr>
      <w:r>
        <w:rPr>
          <w:rFonts w:ascii="Lato" w:hAnsi="Lato"/>
        </w:rPr>
        <w:t xml:space="preserve">Table 1. </w:t>
      </w:r>
      <w:commentRangeStart w:id="1"/>
      <w:r>
        <w:rPr>
          <w:rFonts w:ascii="Lato" w:hAnsi="Lato"/>
        </w:rPr>
        <w:t xml:space="preserve">Prison Population and Baseline Projections </w:t>
      </w:r>
      <w:commentRangeEnd w:id="1"/>
      <w:r>
        <w:rPr>
          <w:rStyle w:val="CommentReference"/>
        </w:rPr>
        <w:commentReference w:id="1"/>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9537DF" w14:paraId="3C6F3F4A" w14:textId="77777777" w:rsidTr="00860B7A">
        <w:tc>
          <w:tcPr>
            <w:tcW w:w="1350" w:type="dxa"/>
          </w:tcPr>
          <w:p w14:paraId="669B6F25" w14:textId="77777777" w:rsidR="009537DF" w:rsidRPr="00B80DE7" w:rsidRDefault="009537DF" w:rsidP="00860B7A">
            <w:pPr>
              <w:pStyle w:val="NoSpacing"/>
              <w:rPr>
                <w:rFonts w:ascii="Lato" w:hAnsi="Lato"/>
                <w:sz w:val="20"/>
                <w:szCs w:val="20"/>
              </w:rPr>
            </w:pPr>
          </w:p>
        </w:tc>
        <w:tc>
          <w:tcPr>
            <w:tcW w:w="802" w:type="dxa"/>
          </w:tcPr>
          <w:p w14:paraId="7403BB5A" w14:textId="77777777" w:rsidR="009537DF" w:rsidRPr="00FF464D" w:rsidRDefault="009537DF" w:rsidP="00860B7A">
            <w:pPr>
              <w:pStyle w:val="NoSpacing"/>
              <w:jc w:val="center"/>
              <w:rPr>
                <w:rFonts w:ascii="Lato" w:hAnsi="Lato"/>
                <w:sz w:val="20"/>
                <w:szCs w:val="20"/>
              </w:rPr>
            </w:pPr>
            <w:r>
              <w:rPr>
                <w:rFonts w:ascii="Lato" w:hAnsi="Lato"/>
                <w:sz w:val="20"/>
                <w:szCs w:val="20"/>
              </w:rPr>
              <w:t>2009</w:t>
            </w:r>
          </w:p>
        </w:tc>
        <w:tc>
          <w:tcPr>
            <w:tcW w:w="802" w:type="dxa"/>
          </w:tcPr>
          <w:p w14:paraId="4E374E86" w14:textId="77777777" w:rsidR="009537DF" w:rsidRPr="00FF464D" w:rsidRDefault="009537DF" w:rsidP="00860B7A">
            <w:pPr>
              <w:pStyle w:val="NoSpacing"/>
              <w:jc w:val="center"/>
              <w:rPr>
                <w:rFonts w:ascii="Lato" w:hAnsi="Lato"/>
                <w:sz w:val="20"/>
                <w:szCs w:val="20"/>
              </w:rPr>
            </w:pPr>
            <w:r>
              <w:rPr>
                <w:rFonts w:ascii="Lato" w:hAnsi="Lato"/>
                <w:sz w:val="20"/>
                <w:szCs w:val="20"/>
              </w:rPr>
              <w:t>2010</w:t>
            </w:r>
          </w:p>
        </w:tc>
        <w:tc>
          <w:tcPr>
            <w:tcW w:w="802" w:type="dxa"/>
          </w:tcPr>
          <w:p w14:paraId="3ACC5AFF" w14:textId="77777777" w:rsidR="009537DF" w:rsidRPr="00FF464D" w:rsidRDefault="009537DF" w:rsidP="00860B7A">
            <w:pPr>
              <w:pStyle w:val="NoSpacing"/>
              <w:jc w:val="center"/>
              <w:rPr>
                <w:rFonts w:ascii="Lato" w:hAnsi="Lato"/>
                <w:sz w:val="20"/>
                <w:szCs w:val="20"/>
              </w:rPr>
            </w:pPr>
            <w:r>
              <w:rPr>
                <w:rFonts w:ascii="Lato" w:hAnsi="Lato"/>
                <w:sz w:val="20"/>
                <w:szCs w:val="20"/>
              </w:rPr>
              <w:t>2011</w:t>
            </w:r>
          </w:p>
        </w:tc>
        <w:tc>
          <w:tcPr>
            <w:tcW w:w="802" w:type="dxa"/>
          </w:tcPr>
          <w:p w14:paraId="4CCBCD31" w14:textId="77777777" w:rsidR="009537DF" w:rsidRPr="00FF464D" w:rsidRDefault="009537DF" w:rsidP="00860B7A">
            <w:pPr>
              <w:pStyle w:val="NoSpacing"/>
              <w:jc w:val="center"/>
              <w:rPr>
                <w:rFonts w:ascii="Lato" w:hAnsi="Lato"/>
                <w:sz w:val="20"/>
                <w:szCs w:val="20"/>
              </w:rPr>
            </w:pPr>
            <w:r>
              <w:rPr>
                <w:rFonts w:ascii="Lato" w:hAnsi="Lato"/>
                <w:sz w:val="20"/>
                <w:szCs w:val="20"/>
              </w:rPr>
              <w:t>2012</w:t>
            </w:r>
          </w:p>
        </w:tc>
        <w:tc>
          <w:tcPr>
            <w:tcW w:w="802" w:type="dxa"/>
          </w:tcPr>
          <w:p w14:paraId="418BA180" w14:textId="77777777" w:rsidR="009537DF" w:rsidRPr="00FF464D" w:rsidRDefault="009537DF" w:rsidP="00860B7A">
            <w:pPr>
              <w:pStyle w:val="NoSpacing"/>
              <w:jc w:val="center"/>
              <w:rPr>
                <w:rFonts w:ascii="Lato" w:hAnsi="Lato"/>
                <w:sz w:val="20"/>
                <w:szCs w:val="20"/>
              </w:rPr>
            </w:pPr>
            <w:r>
              <w:rPr>
                <w:rFonts w:ascii="Lato" w:hAnsi="Lato"/>
                <w:sz w:val="20"/>
                <w:szCs w:val="20"/>
              </w:rPr>
              <w:t>2013</w:t>
            </w:r>
          </w:p>
        </w:tc>
        <w:tc>
          <w:tcPr>
            <w:tcW w:w="802" w:type="dxa"/>
          </w:tcPr>
          <w:p w14:paraId="24BF7708" w14:textId="77777777" w:rsidR="009537DF" w:rsidRPr="00FF464D" w:rsidRDefault="009537DF" w:rsidP="00860B7A">
            <w:pPr>
              <w:pStyle w:val="NoSpacing"/>
              <w:jc w:val="center"/>
              <w:rPr>
                <w:rFonts w:ascii="Lato" w:hAnsi="Lato"/>
                <w:sz w:val="20"/>
                <w:szCs w:val="20"/>
              </w:rPr>
            </w:pPr>
            <w:r>
              <w:rPr>
                <w:rFonts w:ascii="Lato" w:hAnsi="Lato"/>
                <w:sz w:val="20"/>
                <w:szCs w:val="20"/>
              </w:rPr>
              <w:t>2014</w:t>
            </w:r>
          </w:p>
        </w:tc>
        <w:tc>
          <w:tcPr>
            <w:tcW w:w="802" w:type="dxa"/>
          </w:tcPr>
          <w:p w14:paraId="604624FA" w14:textId="77777777" w:rsidR="009537DF" w:rsidRPr="00FF464D" w:rsidRDefault="009537DF" w:rsidP="00860B7A">
            <w:pPr>
              <w:pStyle w:val="NoSpacing"/>
              <w:jc w:val="center"/>
              <w:rPr>
                <w:rFonts w:ascii="Lato" w:hAnsi="Lato"/>
                <w:sz w:val="20"/>
                <w:szCs w:val="20"/>
              </w:rPr>
            </w:pPr>
            <w:r>
              <w:rPr>
                <w:rFonts w:ascii="Lato" w:hAnsi="Lato"/>
                <w:sz w:val="20"/>
                <w:szCs w:val="20"/>
              </w:rPr>
              <w:t>2015</w:t>
            </w:r>
          </w:p>
        </w:tc>
        <w:tc>
          <w:tcPr>
            <w:tcW w:w="802" w:type="dxa"/>
          </w:tcPr>
          <w:p w14:paraId="7E057810" w14:textId="77777777" w:rsidR="009537DF" w:rsidRPr="00FF464D" w:rsidRDefault="009537DF" w:rsidP="00860B7A">
            <w:pPr>
              <w:pStyle w:val="NoSpacing"/>
              <w:jc w:val="center"/>
              <w:rPr>
                <w:rFonts w:ascii="Lato" w:hAnsi="Lato"/>
                <w:sz w:val="20"/>
                <w:szCs w:val="20"/>
              </w:rPr>
            </w:pPr>
            <w:r>
              <w:rPr>
                <w:rFonts w:ascii="Lato" w:hAnsi="Lato"/>
                <w:sz w:val="20"/>
                <w:szCs w:val="20"/>
              </w:rPr>
              <w:t>2016</w:t>
            </w:r>
          </w:p>
        </w:tc>
        <w:tc>
          <w:tcPr>
            <w:tcW w:w="802" w:type="dxa"/>
          </w:tcPr>
          <w:p w14:paraId="32DBF792" w14:textId="77777777" w:rsidR="009537DF" w:rsidRPr="00FF464D" w:rsidRDefault="009537DF" w:rsidP="00860B7A">
            <w:pPr>
              <w:pStyle w:val="NoSpacing"/>
              <w:jc w:val="center"/>
              <w:rPr>
                <w:rFonts w:ascii="Lato" w:hAnsi="Lato"/>
                <w:sz w:val="20"/>
                <w:szCs w:val="20"/>
              </w:rPr>
            </w:pPr>
            <w:r>
              <w:rPr>
                <w:rFonts w:ascii="Lato" w:hAnsi="Lato"/>
                <w:sz w:val="20"/>
                <w:szCs w:val="20"/>
              </w:rPr>
              <w:t>2017</w:t>
            </w:r>
          </w:p>
        </w:tc>
        <w:tc>
          <w:tcPr>
            <w:tcW w:w="802" w:type="dxa"/>
          </w:tcPr>
          <w:p w14:paraId="3BB57C53" w14:textId="77777777" w:rsidR="009537DF" w:rsidRDefault="009537DF" w:rsidP="00860B7A">
            <w:pPr>
              <w:pStyle w:val="NoSpacing"/>
              <w:jc w:val="center"/>
              <w:rPr>
                <w:rFonts w:ascii="Lato" w:hAnsi="Lato"/>
                <w:sz w:val="20"/>
                <w:szCs w:val="20"/>
              </w:rPr>
            </w:pPr>
            <w:r>
              <w:rPr>
                <w:rFonts w:ascii="Lato" w:hAnsi="Lato"/>
                <w:sz w:val="20"/>
                <w:szCs w:val="20"/>
              </w:rPr>
              <w:t>2018</w:t>
            </w:r>
          </w:p>
        </w:tc>
      </w:tr>
      <w:tr w:rsidR="009537DF" w14:paraId="38FAA69F" w14:textId="77777777" w:rsidTr="00860B7A">
        <w:tc>
          <w:tcPr>
            <w:tcW w:w="1350" w:type="dxa"/>
          </w:tcPr>
          <w:p w14:paraId="12DBCA22" w14:textId="77777777" w:rsidR="009537DF" w:rsidRPr="00FF464D" w:rsidRDefault="009537DF" w:rsidP="00860B7A">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14E6426F" w14:textId="77777777" w:rsidR="009537DF" w:rsidRDefault="009537DF" w:rsidP="00860B7A">
            <w:pPr>
              <w:jc w:val="center"/>
              <w:rPr>
                <w:rFonts w:ascii="Calibri" w:hAnsi="Calibri"/>
                <w:color w:val="000000"/>
              </w:rPr>
            </w:pPr>
            <w:r>
              <w:rPr>
                <w:rFonts w:ascii="Calibri" w:hAnsi="Calibri"/>
                <w:color w:val="000000"/>
              </w:rPr>
              <w:t>6,005</w:t>
            </w:r>
          </w:p>
        </w:tc>
        <w:tc>
          <w:tcPr>
            <w:tcW w:w="802" w:type="dxa"/>
            <w:vAlign w:val="bottom"/>
          </w:tcPr>
          <w:p w14:paraId="608F6C1F" w14:textId="77777777" w:rsidR="009537DF" w:rsidRDefault="009537DF" w:rsidP="00860B7A">
            <w:pPr>
              <w:jc w:val="center"/>
              <w:rPr>
                <w:rFonts w:ascii="Calibri" w:hAnsi="Calibri"/>
                <w:color w:val="000000"/>
              </w:rPr>
            </w:pPr>
            <w:r>
              <w:rPr>
                <w:rFonts w:ascii="Calibri" w:hAnsi="Calibri"/>
                <w:color w:val="000000"/>
              </w:rPr>
              <w:t>5,987</w:t>
            </w:r>
          </w:p>
        </w:tc>
        <w:tc>
          <w:tcPr>
            <w:tcW w:w="802" w:type="dxa"/>
            <w:vAlign w:val="bottom"/>
          </w:tcPr>
          <w:p w14:paraId="7933CC42" w14:textId="77777777" w:rsidR="009537DF" w:rsidRDefault="009537DF" w:rsidP="00860B7A">
            <w:pPr>
              <w:jc w:val="center"/>
              <w:rPr>
                <w:rFonts w:ascii="Calibri" w:hAnsi="Calibri"/>
                <w:color w:val="000000"/>
              </w:rPr>
            </w:pPr>
            <w:r>
              <w:rPr>
                <w:rFonts w:ascii="Calibri" w:hAnsi="Calibri"/>
                <w:color w:val="000000"/>
              </w:rPr>
              <w:t>6,071</w:t>
            </w:r>
          </w:p>
        </w:tc>
        <w:tc>
          <w:tcPr>
            <w:tcW w:w="802" w:type="dxa"/>
            <w:vAlign w:val="bottom"/>
          </w:tcPr>
          <w:p w14:paraId="532FE880" w14:textId="77777777" w:rsidR="009537DF" w:rsidRDefault="009537DF" w:rsidP="00860B7A">
            <w:pPr>
              <w:jc w:val="center"/>
              <w:rPr>
                <w:rFonts w:ascii="Calibri" w:hAnsi="Calibri"/>
                <w:color w:val="000000"/>
              </w:rPr>
            </w:pPr>
            <w:r>
              <w:rPr>
                <w:rFonts w:ascii="Calibri" w:hAnsi="Calibri"/>
                <w:color w:val="000000"/>
              </w:rPr>
              <w:t>6,060</w:t>
            </w:r>
          </w:p>
        </w:tc>
        <w:tc>
          <w:tcPr>
            <w:tcW w:w="802" w:type="dxa"/>
            <w:vAlign w:val="bottom"/>
          </w:tcPr>
          <w:p w14:paraId="6FF75F52" w14:textId="77777777" w:rsidR="009537DF" w:rsidRDefault="009537DF" w:rsidP="00860B7A">
            <w:pPr>
              <w:jc w:val="center"/>
              <w:rPr>
                <w:rFonts w:ascii="Calibri" w:hAnsi="Calibri"/>
                <w:color w:val="000000"/>
              </w:rPr>
            </w:pPr>
            <w:r>
              <w:rPr>
                <w:rFonts w:ascii="Calibri" w:hAnsi="Calibri"/>
                <w:color w:val="000000"/>
              </w:rPr>
              <w:t>5,643</w:t>
            </w:r>
          </w:p>
        </w:tc>
        <w:tc>
          <w:tcPr>
            <w:tcW w:w="802" w:type="dxa"/>
            <w:vAlign w:val="bottom"/>
          </w:tcPr>
          <w:p w14:paraId="0010D16B" w14:textId="77777777" w:rsidR="009537DF" w:rsidRDefault="009537DF" w:rsidP="00860B7A">
            <w:pPr>
              <w:jc w:val="center"/>
              <w:rPr>
                <w:rFonts w:ascii="Calibri" w:hAnsi="Calibri"/>
                <w:color w:val="000000"/>
              </w:rPr>
            </w:pPr>
            <w:r>
              <w:rPr>
                <w:rFonts w:ascii="Calibri" w:hAnsi="Calibri"/>
                <w:color w:val="000000"/>
              </w:rPr>
              <w:t>5,993</w:t>
            </w:r>
          </w:p>
        </w:tc>
        <w:tc>
          <w:tcPr>
            <w:tcW w:w="802" w:type="dxa"/>
            <w:vAlign w:val="bottom"/>
          </w:tcPr>
          <w:p w14:paraId="203E9678" w14:textId="77777777" w:rsidR="009537DF" w:rsidRDefault="009537DF" w:rsidP="00860B7A">
            <w:pPr>
              <w:jc w:val="center"/>
              <w:rPr>
                <w:rFonts w:ascii="Calibri" w:hAnsi="Calibri"/>
                <w:color w:val="000000"/>
              </w:rPr>
            </w:pPr>
            <w:r>
              <w:rPr>
                <w:rFonts w:ascii="Calibri" w:hAnsi="Calibri"/>
                <w:color w:val="000000"/>
              </w:rPr>
              <w:t>6,024</w:t>
            </w:r>
          </w:p>
        </w:tc>
        <w:tc>
          <w:tcPr>
            <w:tcW w:w="802" w:type="dxa"/>
          </w:tcPr>
          <w:p w14:paraId="1C1F2D99" w14:textId="77777777" w:rsidR="009537DF" w:rsidRPr="00FF464D" w:rsidRDefault="009537DF" w:rsidP="00860B7A">
            <w:pPr>
              <w:pStyle w:val="NoSpacing"/>
              <w:jc w:val="center"/>
              <w:rPr>
                <w:rFonts w:ascii="Lato" w:hAnsi="Lato"/>
                <w:sz w:val="20"/>
                <w:szCs w:val="20"/>
              </w:rPr>
            </w:pPr>
          </w:p>
        </w:tc>
        <w:tc>
          <w:tcPr>
            <w:tcW w:w="802" w:type="dxa"/>
          </w:tcPr>
          <w:p w14:paraId="732509F1" w14:textId="77777777" w:rsidR="009537DF" w:rsidRPr="00FF464D" w:rsidRDefault="009537DF" w:rsidP="00860B7A">
            <w:pPr>
              <w:pStyle w:val="NoSpacing"/>
              <w:jc w:val="center"/>
              <w:rPr>
                <w:rFonts w:ascii="Lato" w:hAnsi="Lato"/>
                <w:sz w:val="20"/>
                <w:szCs w:val="20"/>
              </w:rPr>
            </w:pPr>
          </w:p>
        </w:tc>
        <w:tc>
          <w:tcPr>
            <w:tcW w:w="802" w:type="dxa"/>
          </w:tcPr>
          <w:p w14:paraId="6EFB47B4" w14:textId="77777777" w:rsidR="009537DF" w:rsidRPr="00FF464D" w:rsidRDefault="009537DF" w:rsidP="00860B7A">
            <w:pPr>
              <w:pStyle w:val="NoSpacing"/>
              <w:jc w:val="center"/>
              <w:rPr>
                <w:rFonts w:ascii="Lato" w:hAnsi="Lato"/>
                <w:sz w:val="20"/>
                <w:szCs w:val="20"/>
              </w:rPr>
            </w:pPr>
          </w:p>
        </w:tc>
      </w:tr>
      <w:tr w:rsidR="009537DF" w14:paraId="6A318253" w14:textId="77777777" w:rsidTr="00860B7A">
        <w:tc>
          <w:tcPr>
            <w:tcW w:w="1350" w:type="dxa"/>
          </w:tcPr>
          <w:p w14:paraId="02D700B3" w14:textId="77777777" w:rsidR="009537DF" w:rsidRPr="00FF464D" w:rsidRDefault="009537DF" w:rsidP="00860B7A">
            <w:pPr>
              <w:pStyle w:val="NoSpacing"/>
              <w:rPr>
                <w:rFonts w:ascii="Lato" w:hAnsi="Lato"/>
                <w:sz w:val="20"/>
                <w:szCs w:val="20"/>
              </w:rPr>
            </w:pPr>
            <w:r>
              <w:rPr>
                <w:rFonts w:ascii="Lato" w:hAnsi="Lato"/>
                <w:sz w:val="20"/>
                <w:szCs w:val="20"/>
              </w:rPr>
              <w:t>Baseline Prison Projection</w:t>
            </w:r>
          </w:p>
        </w:tc>
        <w:tc>
          <w:tcPr>
            <w:tcW w:w="802" w:type="dxa"/>
          </w:tcPr>
          <w:p w14:paraId="0D428BD4" w14:textId="77777777" w:rsidR="009537DF" w:rsidRPr="00FF464D" w:rsidRDefault="009537DF" w:rsidP="00860B7A">
            <w:pPr>
              <w:pStyle w:val="NoSpacing"/>
              <w:jc w:val="center"/>
              <w:rPr>
                <w:rFonts w:ascii="Lato" w:hAnsi="Lato"/>
                <w:sz w:val="20"/>
                <w:szCs w:val="20"/>
              </w:rPr>
            </w:pPr>
          </w:p>
        </w:tc>
        <w:tc>
          <w:tcPr>
            <w:tcW w:w="802" w:type="dxa"/>
          </w:tcPr>
          <w:p w14:paraId="4CFAEB5B" w14:textId="77777777" w:rsidR="009537DF" w:rsidRPr="00FF464D" w:rsidRDefault="009537DF" w:rsidP="00860B7A">
            <w:pPr>
              <w:pStyle w:val="NoSpacing"/>
              <w:jc w:val="center"/>
              <w:rPr>
                <w:rFonts w:ascii="Lato" w:hAnsi="Lato"/>
                <w:sz w:val="20"/>
                <w:szCs w:val="20"/>
              </w:rPr>
            </w:pPr>
          </w:p>
        </w:tc>
        <w:tc>
          <w:tcPr>
            <w:tcW w:w="802" w:type="dxa"/>
          </w:tcPr>
          <w:p w14:paraId="5123DA64" w14:textId="77777777" w:rsidR="009537DF" w:rsidRPr="00FF464D" w:rsidRDefault="009537DF" w:rsidP="00860B7A">
            <w:pPr>
              <w:pStyle w:val="NoSpacing"/>
              <w:jc w:val="center"/>
              <w:rPr>
                <w:rFonts w:ascii="Lato" w:hAnsi="Lato"/>
                <w:sz w:val="20"/>
                <w:szCs w:val="20"/>
              </w:rPr>
            </w:pPr>
          </w:p>
        </w:tc>
        <w:tc>
          <w:tcPr>
            <w:tcW w:w="802" w:type="dxa"/>
            <w:vAlign w:val="bottom"/>
          </w:tcPr>
          <w:p w14:paraId="677DFECD" w14:textId="77777777" w:rsidR="009537DF" w:rsidRDefault="009537DF" w:rsidP="00860B7A">
            <w:pPr>
              <w:jc w:val="center"/>
              <w:rPr>
                <w:rFonts w:ascii="Calibri" w:hAnsi="Calibri"/>
                <w:color w:val="000000"/>
              </w:rPr>
            </w:pPr>
            <w:r>
              <w:rPr>
                <w:rFonts w:ascii="Calibri" w:hAnsi="Calibri"/>
                <w:color w:val="000000"/>
              </w:rPr>
              <w:t>6,060</w:t>
            </w:r>
          </w:p>
        </w:tc>
        <w:tc>
          <w:tcPr>
            <w:tcW w:w="802" w:type="dxa"/>
            <w:vAlign w:val="bottom"/>
          </w:tcPr>
          <w:p w14:paraId="67A4DB75" w14:textId="77777777" w:rsidR="009537DF" w:rsidRDefault="009537DF" w:rsidP="00860B7A">
            <w:pPr>
              <w:jc w:val="center"/>
              <w:rPr>
                <w:rFonts w:ascii="Calibri" w:hAnsi="Calibri"/>
                <w:color w:val="000000"/>
              </w:rPr>
            </w:pPr>
            <w:r>
              <w:rPr>
                <w:rFonts w:ascii="Calibri" w:hAnsi="Calibri"/>
                <w:color w:val="000000"/>
              </w:rPr>
              <w:t>6,132</w:t>
            </w:r>
          </w:p>
        </w:tc>
        <w:tc>
          <w:tcPr>
            <w:tcW w:w="802" w:type="dxa"/>
            <w:vAlign w:val="bottom"/>
          </w:tcPr>
          <w:p w14:paraId="3A84014E" w14:textId="77777777" w:rsidR="009537DF" w:rsidRDefault="009537DF" w:rsidP="00860B7A">
            <w:pPr>
              <w:jc w:val="center"/>
              <w:rPr>
                <w:rFonts w:ascii="Calibri" w:hAnsi="Calibri"/>
                <w:color w:val="000000"/>
              </w:rPr>
            </w:pPr>
            <w:r>
              <w:rPr>
                <w:rFonts w:ascii="Calibri" w:hAnsi="Calibri"/>
                <w:color w:val="000000"/>
              </w:rPr>
              <w:t>6,163</w:t>
            </w:r>
          </w:p>
        </w:tc>
        <w:tc>
          <w:tcPr>
            <w:tcW w:w="802" w:type="dxa"/>
            <w:vAlign w:val="bottom"/>
          </w:tcPr>
          <w:p w14:paraId="7532D317" w14:textId="77777777" w:rsidR="009537DF" w:rsidRDefault="009537DF" w:rsidP="00860B7A">
            <w:pPr>
              <w:jc w:val="center"/>
              <w:rPr>
                <w:rFonts w:ascii="Calibri" w:hAnsi="Calibri"/>
                <w:color w:val="000000"/>
              </w:rPr>
            </w:pPr>
            <w:r>
              <w:rPr>
                <w:rFonts w:ascii="Calibri" w:hAnsi="Calibri"/>
                <w:color w:val="000000"/>
              </w:rPr>
              <w:t>6,193</w:t>
            </w:r>
          </w:p>
        </w:tc>
        <w:tc>
          <w:tcPr>
            <w:tcW w:w="802" w:type="dxa"/>
            <w:vAlign w:val="bottom"/>
          </w:tcPr>
          <w:p w14:paraId="39D91DAE" w14:textId="77777777" w:rsidR="009537DF" w:rsidRDefault="009537DF" w:rsidP="00860B7A">
            <w:pPr>
              <w:jc w:val="center"/>
              <w:rPr>
                <w:rFonts w:ascii="Calibri" w:hAnsi="Calibri"/>
                <w:color w:val="000000"/>
              </w:rPr>
            </w:pPr>
            <w:r>
              <w:rPr>
                <w:rFonts w:ascii="Calibri" w:hAnsi="Calibri"/>
                <w:color w:val="000000"/>
              </w:rPr>
              <w:t>6,224</w:t>
            </w:r>
          </w:p>
        </w:tc>
        <w:tc>
          <w:tcPr>
            <w:tcW w:w="802" w:type="dxa"/>
            <w:vAlign w:val="bottom"/>
          </w:tcPr>
          <w:p w14:paraId="59546DA8" w14:textId="77777777" w:rsidR="009537DF" w:rsidRDefault="009537DF" w:rsidP="00860B7A">
            <w:pPr>
              <w:jc w:val="center"/>
              <w:rPr>
                <w:rFonts w:ascii="Calibri" w:hAnsi="Calibri"/>
                <w:color w:val="000000"/>
              </w:rPr>
            </w:pPr>
            <w:r>
              <w:rPr>
                <w:rFonts w:ascii="Calibri" w:hAnsi="Calibri"/>
                <w:color w:val="000000"/>
              </w:rPr>
              <w:t>6,255</w:t>
            </w:r>
          </w:p>
        </w:tc>
        <w:tc>
          <w:tcPr>
            <w:tcW w:w="802" w:type="dxa"/>
            <w:vAlign w:val="bottom"/>
          </w:tcPr>
          <w:p w14:paraId="16FFB0E2" w14:textId="77777777" w:rsidR="009537DF" w:rsidRDefault="009537DF" w:rsidP="00860B7A">
            <w:pPr>
              <w:jc w:val="center"/>
              <w:rPr>
                <w:rFonts w:ascii="Calibri" w:hAnsi="Calibri"/>
                <w:color w:val="000000"/>
              </w:rPr>
            </w:pPr>
            <w:r>
              <w:rPr>
                <w:rFonts w:ascii="Calibri" w:hAnsi="Calibri"/>
                <w:color w:val="000000"/>
              </w:rPr>
              <w:t>6,287</w:t>
            </w:r>
          </w:p>
        </w:tc>
      </w:tr>
    </w:tbl>
    <w:p w14:paraId="08619B26" w14:textId="77777777" w:rsidR="009537DF" w:rsidRDefault="009537DF" w:rsidP="009537DF">
      <w:pPr>
        <w:pStyle w:val="NoSpacing"/>
        <w:rPr>
          <w:rFonts w:ascii="Lato" w:hAnsi="Lato"/>
          <w:sz w:val="20"/>
          <w:szCs w:val="20"/>
        </w:rPr>
      </w:pPr>
      <w:r>
        <w:rPr>
          <w:rFonts w:ascii="Lato" w:hAnsi="Lato"/>
          <w:sz w:val="20"/>
          <w:szCs w:val="20"/>
        </w:rPr>
        <w:t>Note: The baseline prison projection was calculated in 2011 and reflects the expected size of the prison population each year if no reforms were enacted.</w:t>
      </w:r>
    </w:p>
    <w:p w14:paraId="2389B0FC" w14:textId="77777777" w:rsidR="009537DF" w:rsidRPr="00FF464D" w:rsidRDefault="009537DF" w:rsidP="009537DF">
      <w:pPr>
        <w:pStyle w:val="NoSpacing"/>
        <w:rPr>
          <w:rFonts w:ascii="Lato" w:hAnsi="Lato"/>
          <w:sz w:val="20"/>
          <w:szCs w:val="20"/>
        </w:rPr>
      </w:pPr>
      <w:r w:rsidRPr="001D3454">
        <w:rPr>
          <w:rFonts w:ascii="Lato" w:hAnsi="Lato"/>
          <w:sz w:val="20"/>
          <w:szCs w:val="20"/>
        </w:rPr>
        <w:t xml:space="preserve">Sources: </w:t>
      </w:r>
      <w:r>
        <w:rPr>
          <w:rFonts w:ascii="Lato" w:hAnsi="Lato"/>
          <w:sz w:val="20"/>
          <w:szCs w:val="20"/>
        </w:rPr>
        <w:t>Hawaii Department of Public Safety</w:t>
      </w:r>
      <w:r w:rsidRPr="001D3454">
        <w:rPr>
          <w:rFonts w:ascii="Lato" w:hAnsi="Lato"/>
          <w:sz w:val="20"/>
          <w:szCs w:val="20"/>
        </w:rPr>
        <w:t>.</w:t>
      </w:r>
      <w:r>
        <w:rPr>
          <w:rFonts w:ascii="Lato" w:hAnsi="Lato"/>
          <w:sz w:val="20"/>
          <w:szCs w:val="20"/>
        </w:rPr>
        <w:t xml:space="preserve"> Projections by the Center for State Governments.</w:t>
      </w:r>
    </w:p>
    <w:p w14:paraId="74578584" w14:textId="77777777" w:rsidR="009537DF" w:rsidRPr="00FF464D" w:rsidRDefault="009537DF" w:rsidP="009537DF">
      <w:pPr>
        <w:pStyle w:val="NoSpacing"/>
        <w:rPr>
          <w:rFonts w:ascii="Lato" w:hAnsi="Lato"/>
        </w:rPr>
      </w:pPr>
      <w:r w:rsidRPr="00FF464D">
        <w:rPr>
          <w:rFonts w:ascii="Lato" w:hAnsi="Lato"/>
        </w:rPr>
        <w:t xml:space="preserve"> </w:t>
      </w:r>
    </w:p>
    <w:p w14:paraId="5CAA0E37" w14:textId="77777777" w:rsidR="009537DF" w:rsidRPr="00FF464D" w:rsidRDefault="009537DF" w:rsidP="009537DF">
      <w:pPr>
        <w:pStyle w:val="NoSpacing"/>
        <w:rPr>
          <w:rFonts w:ascii="Lato" w:hAnsi="Lato"/>
        </w:rPr>
      </w:pPr>
      <w:r w:rsidRPr="00FF464D">
        <w:rPr>
          <w:rFonts w:ascii="Lato" w:hAnsi="Lato"/>
          <w:i/>
        </w:rPr>
        <w:t>Prison Population:</w:t>
      </w:r>
      <w:r>
        <w:rPr>
          <w:rFonts w:ascii="Lato" w:hAnsi="Lato"/>
        </w:rPr>
        <w:t xml:space="preserve"> </w:t>
      </w:r>
      <w:r w:rsidRPr="0072716C">
        <w:rPr>
          <w:rFonts w:ascii="Lato" w:hAnsi="Lato"/>
        </w:rPr>
        <w:t>In 2015, state prison</w:t>
      </w:r>
      <w:r w:rsidR="00BE68AC">
        <w:rPr>
          <w:rFonts w:ascii="Lato" w:hAnsi="Lato"/>
        </w:rPr>
        <w:t>s held 6,024 individuals, a 0.8 percent</w:t>
      </w:r>
      <w:r w:rsidRPr="0072716C">
        <w:rPr>
          <w:rFonts w:ascii="Lato" w:hAnsi="Lato"/>
        </w:rPr>
        <w:t xml:space="preserve"> decrease from 2011. There were 169 fewer individuals</w:t>
      </w:r>
      <w:r>
        <w:rPr>
          <w:rFonts w:ascii="Lato" w:hAnsi="Lato"/>
        </w:rPr>
        <w:t xml:space="preserve"> (-2.7%)</w:t>
      </w:r>
      <w:r w:rsidRPr="0072716C">
        <w:rPr>
          <w:rFonts w:ascii="Lato" w:hAnsi="Lato"/>
        </w:rPr>
        <w:t xml:space="preserve"> in prison than experts projected for 2015 in the absence of reform.</w:t>
      </w:r>
    </w:p>
    <w:p w14:paraId="02F0382A" w14:textId="77777777" w:rsidR="009537DF" w:rsidRDefault="009537DF" w:rsidP="009537DF">
      <w:pPr>
        <w:pStyle w:val="NoSpacing"/>
        <w:rPr>
          <w:rFonts w:ascii="Lato" w:hAnsi="Lato"/>
        </w:rPr>
      </w:pPr>
    </w:p>
    <w:p w14:paraId="54A7511D" w14:textId="77777777" w:rsidR="009537DF" w:rsidRDefault="009537DF" w:rsidP="009537DF">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9537DF" w14:paraId="04CEC637" w14:textId="77777777" w:rsidTr="00860B7A">
        <w:tc>
          <w:tcPr>
            <w:tcW w:w="0" w:type="auto"/>
          </w:tcPr>
          <w:p w14:paraId="31DFA5AC" w14:textId="77777777" w:rsidR="009537DF" w:rsidRPr="00B80DE7" w:rsidRDefault="009537DF" w:rsidP="00860B7A">
            <w:pPr>
              <w:pStyle w:val="NoSpacing"/>
              <w:rPr>
                <w:rFonts w:ascii="Lato" w:hAnsi="Lato"/>
                <w:sz w:val="20"/>
                <w:szCs w:val="20"/>
              </w:rPr>
            </w:pPr>
          </w:p>
        </w:tc>
        <w:tc>
          <w:tcPr>
            <w:tcW w:w="940" w:type="dxa"/>
          </w:tcPr>
          <w:p w14:paraId="6BE383AF" w14:textId="77777777" w:rsidR="009537DF" w:rsidRPr="00E92C75" w:rsidRDefault="009537DF" w:rsidP="00860B7A">
            <w:pPr>
              <w:pStyle w:val="NoSpacing"/>
              <w:jc w:val="center"/>
              <w:rPr>
                <w:rFonts w:ascii="Lato" w:hAnsi="Lato"/>
                <w:sz w:val="20"/>
                <w:szCs w:val="20"/>
              </w:rPr>
            </w:pPr>
            <w:r>
              <w:rPr>
                <w:rFonts w:ascii="Lato" w:hAnsi="Lato"/>
                <w:sz w:val="20"/>
                <w:szCs w:val="20"/>
              </w:rPr>
              <w:t>2009</w:t>
            </w:r>
          </w:p>
        </w:tc>
        <w:tc>
          <w:tcPr>
            <w:tcW w:w="940" w:type="dxa"/>
          </w:tcPr>
          <w:p w14:paraId="123FC65D" w14:textId="77777777" w:rsidR="009537DF" w:rsidRPr="00E92C75" w:rsidRDefault="009537DF" w:rsidP="00860B7A">
            <w:pPr>
              <w:pStyle w:val="NoSpacing"/>
              <w:jc w:val="center"/>
              <w:rPr>
                <w:rFonts w:ascii="Lato" w:hAnsi="Lato"/>
                <w:sz w:val="20"/>
                <w:szCs w:val="20"/>
              </w:rPr>
            </w:pPr>
            <w:r>
              <w:rPr>
                <w:rFonts w:ascii="Lato" w:hAnsi="Lato"/>
                <w:sz w:val="20"/>
                <w:szCs w:val="20"/>
              </w:rPr>
              <w:t>2010</w:t>
            </w:r>
          </w:p>
        </w:tc>
        <w:tc>
          <w:tcPr>
            <w:tcW w:w="940" w:type="dxa"/>
          </w:tcPr>
          <w:p w14:paraId="33A9A5F1" w14:textId="77777777" w:rsidR="009537DF" w:rsidRPr="00E92C75" w:rsidRDefault="009537DF" w:rsidP="00860B7A">
            <w:pPr>
              <w:pStyle w:val="NoSpacing"/>
              <w:jc w:val="center"/>
              <w:rPr>
                <w:rFonts w:ascii="Lato" w:hAnsi="Lato"/>
                <w:sz w:val="20"/>
                <w:szCs w:val="20"/>
              </w:rPr>
            </w:pPr>
            <w:r>
              <w:rPr>
                <w:rFonts w:ascii="Lato" w:hAnsi="Lato"/>
                <w:sz w:val="20"/>
                <w:szCs w:val="20"/>
              </w:rPr>
              <w:t>2011</w:t>
            </w:r>
          </w:p>
        </w:tc>
        <w:tc>
          <w:tcPr>
            <w:tcW w:w="940" w:type="dxa"/>
          </w:tcPr>
          <w:p w14:paraId="0E4FE552" w14:textId="77777777" w:rsidR="009537DF" w:rsidRPr="00E92C75" w:rsidRDefault="009537DF" w:rsidP="00860B7A">
            <w:pPr>
              <w:pStyle w:val="NoSpacing"/>
              <w:jc w:val="center"/>
              <w:rPr>
                <w:rFonts w:ascii="Lato" w:hAnsi="Lato"/>
                <w:sz w:val="20"/>
                <w:szCs w:val="20"/>
              </w:rPr>
            </w:pPr>
            <w:r>
              <w:rPr>
                <w:rFonts w:ascii="Lato" w:hAnsi="Lato"/>
                <w:sz w:val="20"/>
                <w:szCs w:val="20"/>
              </w:rPr>
              <w:t>2012</w:t>
            </w:r>
          </w:p>
        </w:tc>
        <w:tc>
          <w:tcPr>
            <w:tcW w:w="940" w:type="dxa"/>
          </w:tcPr>
          <w:p w14:paraId="2A1D3B4E" w14:textId="77777777" w:rsidR="009537DF" w:rsidRPr="00E92C75" w:rsidRDefault="009537DF" w:rsidP="00860B7A">
            <w:pPr>
              <w:pStyle w:val="NoSpacing"/>
              <w:jc w:val="center"/>
              <w:rPr>
                <w:rFonts w:ascii="Lato" w:hAnsi="Lato"/>
                <w:sz w:val="20"/>
                <w:szCs w:val="20"/>
              </w:rPr>
            </w:pPr>
            <w:r>
              <w:rPr>
                <w:rFonts w:ascii="Lato" w:hAnsi="Lato"/>
                <w:sz w:val="20"/>
                <w:szCs w:val="20"/>
              </w:rPr>
              <w:t>2013</w:t>
            </w:r>
          </w:p>
        </w:tc>
        <w:tc>
          <w:tcPr>
            <w:tcW w:w="940" w:type="dxa"/>
          </w:tcPr>
          <w:p w14:paraId="3E78E1DF" w14:textId="77777777" w:rsidR="009537DF" w:rsidRPr="00E92C75" w:rsidRDefault="009537DF" w:rsidP="00860B7A">
            <w:pPr>
              <w:pStyle w:val="NoSpacing"/>
              <w:jc w:val="center"/>
              <w:rPr>
                <w:rFonts w:ascii="Lato" w:hAnsi="Lato"/>
                <w:sz w:val="20"/>
                <w:szCs w:val="20"/>
              </w:rPr>
            </w:pPr>
            <w:r>
              <w:rPr>
                <w:rFonts w:ascii="Lato" w:hAnsi="Lato"/>
                <w:sz w:val="20"/>
                <w:szCs w:val="20"/>
              </w:rPr>
              <w:t>2014</w:t>
            </w:r>
          </w:p>
        </w:tc>
        <w:tc>
          <w:tcPr>
            <w:tcW w:w="940" w:type="dxa"/>
          </w:tcPr>
          <w:p w14:paraId="3E7E0D3E" w14:textId="77777777" w:rsidR="009537DF" w:rsidRPr="00E92C75" w:rsidRDefault="009537DF" w:rsidP="00860B7A">
            <w:pPr>
              <w:pStyle w:val="NoSpacing"/>
              <w:jc w:val="center"/>
              <w:rPr>
                <w:rFonts w:ascii="Lato" w:hAnsi="Lato"/>
                <w:sz w:val="20"/>
                <w:szCs w:val="20"/>
              </w:rPr>
            </w:pPr>
            <w:r>
              <w:rPr>
                <w:rFonts w:ascii="Lato" w:hAnsi="Lato"/>
                <w:sz w:val="20"/>
                <w:szCs w:val="20"/>
              </w:rPr>
              <w:t>2015</w:t>
            </w:r>
          </w:p>
        </w:tc>
      </w:tr>
      <w:tr w:rsidR="009537DF" w14:paraId="5000D42F" w14:textId="77777777" w:rsidTr="00860B7A">
        <w:tc>
          <w:tcPr>
            <w:tcW w:w="0" w:type="auto"/>
          </w:tcPr>
          <w:p w14:paraId="0B96D26C" w14:textId="77777777" w:rsidR="009537DF" w:rsidRPr="00E92C75" w:rsidRDefault="009537DF"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341333AE" w14:textId="77777777" w:rsidR="009537DF" w:rsidRPr="0072716C" w:rsidRDefault="009537DF" w:rsidP="00860B7A">
            <w:pPr>
              <w:jc w:val="center"/>
              <w:rPr>
                <w:rFonts w:ascii="Calibri" w:hAnsi="Calibri"/>
                <w:color w:val="000000"/>
              </w:rPr>
            </w:pPr>
            <w:r w:rsidRPr="0072716C">
              <w:rPr>
                <w:rFonts w:ascii="Calibri" w:hAnsi="Calibri"/>
                <w:color w:val="000000"/>
              </w:rPr>
              <w:t>20,586</w:t>
            </w:r>
          </w:p>
        </w:tc>
        <w:tc>
          <w:tcPr>
            <w:tcW w:w="940" w:type="dxa"/>
            <w:vAlign w:val="bottom"/>
          </w:tcPr>
          <w:p w14:paraId="5FB267C3" w14:textId="109E95B8" w:rsidR="009537DF" w:rsidRPr="0072716C" w:rsidRDefault="008B47F9" w:rsidP="00860B7A">
            <w:pPr>
              <w:jc w:val="center"/>
              <w:rPr>
                <w:rFonts w:ascii="Calibri" w:hAnsi="Calibri"/>
                <w:color w:val="000000"/>
              </w:rPr>
            </w:pPr>
            <w:r>
              <w:rPr>
                <w:rFonts w:ascii="Calibri" w:hAnsi="Calibri"/>
                <w:color w:val="000000"/>
              </w:rPr>
              <w:t>-</w:t>
            </w:r>
          </w:p>
        </w:tc>
        <w:tc>
          <w:tcPr>
            <w:tcW w:w="940" w:type="dxa"/>
            <w:vAlign w:val="bottom"/>
          </w:tcPr>
          <w:p w14:paraId="5A437D9A" w14:textId="77777777" w:rsidR="009537DF" w:rsidRPr="009826BE" w:rsidRDefault="009537DF" w:rsidP="00860B7A">
            <w:pPr>
              <w:jc w:val="center"/>
              <w:rPr>
                <w:rFonts w:ascii="Calibri" w:hAnsi="Calibri"/>
                <w:color w:val="000000"/>
                <w:highlight w:val="yellow"/>
              </w:rPr>
            </w:pPr>
            <w:r w:rsidRPr="0072716C">
              <w:rPr>
                <w:rFonts w:ascii="Calibri" w:hAnsi="Calibri"/>
                <w:color w:val="000000"/>
              </w:rPr>
              <w:t>23,063</w:t>
            </w:r>
          </w:p>
        </w:tc>
        <w:tc>
          <w:tcPr>
            <w:tcW w:w="940" w:type="dxa"/>
            <w:vAlign w:val="bottom"/>
          </w:tcPr>
          <w:p w14:paraId="6A366E03" w14:textId="77777777" w:rsidR="009537DF" w:rsidRPr="009826BE" w:rsidRDefault="009537DF" w:rsidP="00860B7A">
            <w:pPr>
              <w:jc w:val="center"/>
              <w:rPr>
                <w:rFonts w:ascii="Calibri" w:hAnsi="Calibri"/>
                <w:color w:val="000000"/>
                <w:highlight w:val="yellow"/>
              </w:rPr>
            </w:pPr>
            <w:r w:rsidRPr="0072716C">
              <w:rPr>
                <w:rFonts w:ascii="Calibri" w:hAnsi="Calibri"/>
                <w:color w:val="000000"/>
              </w:rPr>
              <w:t>22,654</w:t>
            </w:r>
          </w:p>
        </w:tc>
        <w:tc>
          <w:tcPr>
            <w:tcW w:w="940" w:type="dxa"/>
            <w:vAlign w:val="bottom"/>
          </w:tcPr>
          <w:p w14:paraId="4527469A" w14:textId="77777777" w:rsidR="009537DF" w:rsidRPr="009826BE" w:rsidRDefault="009537DF" w:rsidP="00860B7A">
            <w:pPr>
              <w:jc w:val="center"/>
              <w:rPr>
                <w:rFonts w:ascii="Calibri" w:hAnsi="Calibri"/>
                <w:color w:val="000000"/>
                <w:highlight w:val="yellow"/>
              </w:rPr>
            </w:pPr>
            <w:r w:rsidRPr="0072716C">
              <w:rPr>
                <w:rFonts w:ascii="Calibri" w:hAnsi="Calibri"/>
                <w:color w:val="000000"/>
              </w:rPr>
              <w:t>21,510</w:t>
            </w:r>
          </w:p>
        </w:tc>
        <w:tc>
          <w:tcPr>
            <w:tcW w:w="940" w:type="dxa"/>
            <w:vAlign w:val="bottom"/>
          </w:tcPr>
          <w:p w14:paraId="0ECC4FCD" w14:textId="77777777" w:rsidR="009537DF" w:rsidRPr="009826BE" w:rsidRDefault="009537DF" w:rsidP="00860B7A">
            <w:pPr>
              <w:jc w:val="center"/>
              <w:rPr>
                <w:rFonts w:ascii="Calibri" w:hAnsi="Calibri"/>
                <w:color w:val="000000"/>
                <w:highlight w:val="yellow"/>
              </w:rPr>
            </w:pPr>
            <w:r w:rsidRPr="0072716C">
              <w:rPr>
                <w:rFonts w:ascii="Calibri" w:hAnsi="Calibri"/>
                <w:color w:val="000000"/>
              </w:rPr>
              <w:t>20,908</w:t>
            </w:r>
          </w:p>
        </w:tc>
        <w:tc>
          <w:tcPr>
            <w:tcW w:w="940" w:type="dxa"/>
            <w:vAlign w:val="bottom"/>
          </w:tcPr>
          <w:p w14:paraId="4F1E1462" w14:textId="77777777" w:rsidR="009537DF" w:rsidRPr="009826BE" w:rsidRDefault="009537DF" w:rsidP="00860B7A">
            <w:pPr>
              <w:jc w:val="center"/>
              <w:rPr>
                <w:rFonts w:ascii="Calibri" w:hAnsi="Calibri"/>
                <w:color w:val="000000"/>
                <w:highlight w:val="yellow"/>
              </w:rPr>
            </w:pPr>
            <w:r w:rsidRPr="0072716C">
              <w:rPr>
                <w:rFonts w:ascii="Calibri" w:hAnsi="Calibri"/>
                <w:color w:val="000000"/>
              </w:rPr>
              <w:t>20,828</w:t>
            </w:r>
          </w:p>
        </w:tc>
      </w:tr>
    </w:tbl>
    <w:p w14:paraId="4AD8EE15" w14:textId="77777777" w:rsidR="009537DF" w:rsidRPr="00C56EE3" w:rsidRDefault="009537DF" w:rsidP="009537DF">
      <w:pPr>
        <w:pStyle w:val="NoSpacing"/>
        <w:rPr>
          <w:rFonts w:ascii="Lato" w:hAnsi="Lato"/>
          <w:sz w:val="20"/>
          <w:szCs w:val="20"/>
        </w:rPr>
      </w:pPr>
      <w:r>
        <w:rPr>
          <w:rFonts w:ascii="Lato" w:hAnsi="Lato"/>
          <w:sz w:val="20"/>
          <w:szCs w:val="20"/>
        </w:rPr>
        <w:t>Note: Parole popul</w:t>
      </w:r>
      <w:r w:rsidR="00BE68AC">
        <w:rPr>
          <w:rFonts w:ascii="Lato" w:hAnsi="Lato"/>
          <w:sz w:val="20"/>
          <w:szCs w:val="20"/>
        </w:rPr>
        <w:t>ation counts are as of June 30</w:t>
      </w:r>
      <w:r>
        <w:rPr>
          <w:rFonts w:ascii="Lato" w:hAnsi="Lato"/>
          <w:sz w:val="20"/>
          <w:szCs w:val="20"/>
        </w:rPr>
        <w:t xml:space="preserve"> of each year.</w:t>
      </w:r>
    </w:p>
    <w:p w14:paraId="7F3281C1" w14:textId="77777777" w:rsidR="009537DF" w:rsidRPr="00E92C75" w:rsidRDefault="009537DF" w:rsidP="009537DF">
      <w:pPr>
        <w:pStyle w:val="NoSpacing"/>
        <w:rPr>
          <w:rFonts w:ascii="Lato" w:hAnsi="Lato"/>
          <w:sz w:val="20"/>
          <w:szCs w:val="20"/>
        </w:rPr>
      </w:pPr>
      <w:r>
        <w:rPr>
          <w:rFonts w:ascii="Lato" w:hAnsi="Lato"/>
          <w:sz w:val="20"/>
          <w:szCs w:val="20"/>
        </w:rPr>
        <w:t>Source</w:t>
      </w:r>
      <w:r w:rsidRPr="00C56EE3">
        <w:rPr>
          <w:rFonts w:ascii="Lato" w:hAnsi="Lato"/>
          <w:sz w:val="20"/>
          <w:szCs w:val="20"/>
        </w:rPr>
        <w:t xml:space="preserve">: </w:t>
      </w:r>
      <w:hyperlink r:id="rId20" w:history="1">
        <w:r w:rsidRPr="00EE0BEF">
          <w:rPr>
            <w:rStyle w:val="Hyperlink"/>
            <w:rFonts w:ascii="Lato" w:hAnsi="Lato"/>
            <w:sz w:val="20"/>
            <w:szCs w:val="20"/>
          </w:rPr>
          <w:t xml:space="preserve">Hawaii State Judiciary. 2016. </w:t>
        </w:r>
        <w:r w:rsidRPr="00EE0BEF">
          <w:rPr>
            <w:rStyle w:val="Hyperlink"/>
            <w:rFonts w:ascii="Lato" w:hAnsi="Lato"/>
            <w:i/>
            <w:sz w:val="20"/>
            <w:szCs w:val="20"/>
          </w:rPr>
          <w:t>2015 Annual Report</w:t>
        </w:r>
        <w:r w:rsidRPr="00EE0BEF">
          <w:rPr>
            <w:rStyle w:val="Hyperlink"/>
            <w:rFonts w:ascii="Lato" w:hAnsi="Lato"/>
            <w:sz w:val="20"/>
            <w:szCs w:val="20"/>
          </w:rPr>
          <w:t>. Honolulu, HI</w:t>
        </w:r>
      </w:hyperlink>
      <w:r w:rsidR="009A2326">
        <w:rPr>
          <w:rFonts w:ascii="Lato" w:hAnsi="Lato"/>
          <w:sz w:val="20"/>
          <w:szCs w:val="20"/>
        </w:rPr>
        <w:t>.(O</w:t>
      </w:r>
      <w:r>
        <w:rPr>
          <w:rFonts w:ascii="Lato" w:hAnsi="Lato"/>
          <w:sz w:val="20"/>
          <w:szCs w:val="20"/>
        </w:rPr>
        <w:t>nly 2015 annual report is cited as example, other years’ counts were taken from that year’s annual report)</w:t>
      </w:r>
    </w:p>
    <w:p w14:paraId="4FA8B90E" w14:textId="77777777" w:rsidR="009537DF" w:rsidRPr="00FF464D" w:rsidRDefault="009537DF" w:rsidP="009537DF">
      <w:pPr>
        <w:pStyle w:val="NoSpacing"/>
        <w:rPr>
          <w:rFonts w:ascii="Lato" w:hAnsi="Lato"/>
        </w:rPr>
      </w:pPr>
    </w:p>
    <w:p w14:paraId="16D03650" w14:textId="5B4031A7" w:rsidR="009537DF" w:rsidRDefault="009537DF" w:rsidP="009537DF">
      <w:pPr>
        <w:pStyle w:val="NoSpacing"/>
        <w:rPr>
          <w:rFonts w:ascii="Lato" w:hAnsi="Lato"/>
        </w:rPr>
      </w:pPr>
      <w:r w:rsidRPr="00FF464D">
        <w:rPr>
          <w:rFonts w:ascii="Lato" w:hAnsi="Lato"/>
          <w:i/>
        </w:rPr>
        <w:t>Probation Population:</w:t>
      </w:r>
      <w:r w:rsidRPr="00FF464D">
        <w:rPr>
          <w:rFonts w:ascii="Lato" w:hAnsi="Lato"/>
        </w:rPr>
        <w:t xml:space="preserve"> </w:t>
      </w:r>
      <w:r>
        <w:rPr>
          <w:rFonts w:ascii="Lato" w:hAnsi="Lato"/>
        </w:rPr>
        <w:t>On June 30,</w:t>
      </w:r>
      <w:r w:rsidRPr="0072716C">
        <w:rPr>
          <w:rFonts w:ascii="Lato" w:hAnsi="Lato"/>
        </w:rPr>
        <w:t xml:space="preserve"> 2015, the state probation </w:t>
      </w:r>
      <w:r w:rsidR="00E91B96">
        <w:rPr>
          <w:rFonts w:ascii="Lato" w:hAnsi="Lato"/>
        </w:rPr>
        <w:t>population was</w:t>
      </w:r>
      <w:r w:rsidR="00BE68AC">
        <w:rPr>
          <w:rFonts w:ascii="Lato" w:hAnsi="Lato"/>
        </w:rPr>
        <w:t xml:space="preserve"> 20,828 individuals, a 9.7percent</w:t>
      </w:r>
      <w:r w:rsidRPr="0072716C">
        <w:rPr>
          <w:rFonts w:ascii="Lato" w:hAnsi="Lato"/>
        </w:rPr>
        <w:t xml:space="preserve"> decrease from 2011.</w:t>
      </w:r>
      <w:r w:rsidRPr="00FF464D">
        <w:rPr>
          <w:rFonts w:ascii="Lato" w:hAnsi="Lato"/>
        </w:rPr>
        <w:t xml:space="preserve"> </w:t>
      </w:r>
    </w:p>
    <w:p w14:paraId="4CC067F0" w14:textId="77777777" w:rsidR="009537DF" w:rsidRDefault="009537DF" w:rsidP="009537DF">
      <w:pPr>
        <w:pStyle w:val="NoSpacing"/>
        <w:rPr>
          <w:rFonts w:ascii="Lato" w:hAnsi="Lato"/>
        </w:rPr>
      </w:pPr>
    </w:p>
    <w:p w14:paraId="0C6049F7" w14:textId="77777777" w:rsidR="009537DF" w:rsidRDefault="009537DF" w:rsidP="009537DF">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9537DF" w14:paraId="1CEC8418" w14:textId="77777777" w:rsidTr="00860B7A">
        <w:tc>
          <w:tcPr>
            <w:tcW w:w="0" w:type="auto"/>
          </w:tcPr>
          <w:p w14:paraId="65025229" w14:textId="77777777" w:rsidR="009537DF" w:rsidRPr="00B80DE7" w:rsidRDefault="009537DF" w:rsidP="00860B7A">
            <w:pPr>
              <w:pStyle w:val="NoSpacing"/>
              <w:rPr>
                <w:rFonts w:ascii="Lato" w:hAnsi="Lato"/>
                <w:sz w:val="20"/>
                <w:szCs w:val="20"/>
              </w:rPr>
            </w:pPr>
          </w:p>
        </w:tc>
        <w:tc>
          <w:tcPr>
            <w:tcW w:w="940" w:type="dxa"/>
          </w:tcPr>
          <w:p w14:paraId="2516C909" w14:textId="77777777" w:rsidR="009537DF" w:rsidRPr="00E92C75" w:rsidRDefault="009537DF" w:rsidP="00860B7A">
            <w:pPr>
              <w:pStyle w:val="NoSpacing"/>
              <w:jc w:val="center"/>
              <w:rPr>
                <w:rFonts w:ascii="Lato" w:hAnsi="Lato"/>
                <w:sz w:val="20"/>
                <w:szCs w:val="20"/>
              </w:rPr>
            </w:pPr>
            <w:r>
              <w:rPr>
                <w:rFonts w:ascii="Lato" w:hAnsi="Lato"/>
                <w:sz w:val="20"/>
                <w:szCs w:val="20"/>
              </w:rPr>
              <w:t>2009</w:t>
            </w:r>
          </w:p>
        </w:tc>
        <w:tc>
          <w:tcPr>
            <w:tcW w:w="940" w:type="dxa"/>
          </w:tcPr>
          <w:p w14:paraId="762B2573" w14:textId="77777777" w:rsidR="009537DF" w:rsidRPr="00E92C75" w:rsidRDefault="009537DF" w:rsidP="00860B7A">
            <w:pPr>
              <w:pStyle w:val="NoSpacing"/>
              <w:jc w:val="center"/>
              <w:rPr>
                <w:rFonts w:ascii="Lato" w:hAnsi="Lato"/>
                <w:sz w:val="20"/>
                <w:szCs w:val="20"/>
              </w:rPr>
            </w:pPr>
            <w:r>
              <w:rPr>
                <w:rFonts w:ascii="Lato" w:hAnsi="Lato"/>
                <w:sz w:val="20"/>
                <w:szCs w:val="20"/>
              </w:rPr>
              <w:t>2010</w:t>
            </w:r>
          </w:p>
        </w:tc>
        <w:tc>
          <w:tcPr>
            <w:tcW w:w="940" w:type="dxa"/>
          </w:tcPr>
          <w:p w14:paraId="70489C0B" w14:textId="77777777" w:rsidR="009537DF" w:rsidRPr="00E92C75" w:rsidRDefault="009537DF" w:rsidP="00860B7A">
            <w:pPr>
              <w:pStyle w:val="NoSpacing"/>
              <w:jc w:val="center"/>
              <w:rPr>
                <w:rFonts w:ascii="Lato" w:hAnsi="Lato"/>
                <w:sz w:val="20"/>
                <w:szCs w:val="20"/>
              </w:rPr>
            </w:pPr>
            <w:r>
              <w:rPr>
                <w:rFonts w:ascii="Lato" w:hAnsi="Lato"/>
                <w:sz w:val="20"/>
                <w:szCs w:val="20"/>
              </w:rPr>
              <w:t>2011</w:t>
            </w:r>
          </w:p>
        </w:tc>
        <w:tc>
          <w:tcPr>
            <w:tcW w:w="940" w:type="dxa"/>
          </w:tcPr>
          <w:p w14:paraId="2C974829" w14:textId="77777777" w:rsidR="009537DF" w:rsidRPr="00E92C75" w:rsidRDefault="009537DF" w:rsidP="00860B7A">
            <w:pPr>
              <w:pStyle w:val="NoSpacing"/>
              <w:jc w:val="center"/>
              <w:rPr>
                <w:rFonts w:ascii="Lato" w:hAnsi="Lato"/>
                <w:sz w:val="20"/>
                <w:szCs w:val="20"/>
              </w:rPr>
            </w:pPr>
            <w:r>
              <w:rPr>
                <w:rFonts w:ascii="Lato" w:hAnsi="Lato"/>
                <w:sz w:val="20"/>
                <w:szCs w:val="20"/>
              </w:rPr>
              <w:t>2012</w:t>
            </w:r>
          </w:p>
        </w:tc>
        <w:tc>
          <w:tcPr>
            <w:tcW w:w="940" w:type="dxa"/>
          </w:tcPr>
          <w:p w14:paraId="42B8119B" w14:textId="77777777" w:rsidR="009537DF" w:rsidRPr="00E92C75" w:rsidRDefault="009537DF" w:rsidP="00860B7A">
            <w:pPr>
              <w:pStyle w:val="NoSpacing"/>
              <w:jc w:val="center"/>
              <w:rPr>
                <w:rFonts w:ascii="Lato" w:hAnsi="Lato"/>
                <w:sz w:val="20"/>
                <w:szCs w:val="20"/>
              </w:rPr>
            </w:pPr>
            <w:r>
              <w:rPr>
                <w:rFonts w:ascii="Lato" w:hAnsi="Lato"/>
                <w:sz w:val="20"/>
                <w:szCs w:val="20"/>
              </w:rPr>
              <w:t>2013</w:t>
            </w:r>
          </w:p>
        </w:tc>
        <w:tc>
          <w:tcPr>
            <w:tcW w:w="940" w:type="dxa"/>
          </w:tcPr>
          <w:p w14:paraId="2A883071" w14:textId="77777777" w:rsidR="009537DF" w:rsidRPr="00E92C75" w:rsidRDefault="009537DF" w:rsidP="00860B7A">
            <w:pPr>
              <w:pStyle w:val="NoSpacing"/>
              <w:jc w:val="center"/>
              <w:rPr>
                <w:rFonts w:ascii="Lato" w:hAnsi="Lato"/>
                <w:sz w:val="20"/>
                <w:szCs w:val="20"/>
              </w:rPr>
            </w:pPr>
            <w:r>
              <w:rPr>
                <w:rFonts w:ascii="Lato" w:hAnsi="Lato"/>
                <w:sz w:val="20"/>
                <w:szCs w:val="20"/>
              </w:rPr>
              <w:t>2014</w:t>
            </w:r>
          </w:p>
        </w:tc>
        <w:tc>
          <w:tcPr>
            <w:tcW w:w="940" w:type="dxa"/>
          </w:tcPr>
          <w:p w14:paraId="45B71D51" w14:textId="77777777" w:rsidR="009537DF" w:rsidRPr="00E92C75" w:rsidRDefault="009537DF" w:rsidP="00860B7A">
            <w:pPr>
              <w:pStyle w:val="NoSpacing"/>
              <w:jc w:val="center"/>
              <w:rPr>
                <w:rFonts w:ascii="Lato" w:hAnsi="Lato"/>
                <w:sz w:val="20"/>
                <w:szCs w:val="20"/>
              </w:rPr>
            </w:pPr>
            <w:r>
              <w:rPr>
                <w:rFonts w:ascii="Lato" w:hAnsi="Lato"/>
                <w:sz w:val="20"/>
                <w:szCs w:val="20"/>
              </w:rPr>
              <w:t>2015</w:t>
            </w:r>
          </w:p>
        </w:tc>
      </w:tr>
      <w:tr w:rsidR="009537DF" w14:paraId="4CA66A4B" w14:textId="77777777" w:rsidTr="00860B7A">
        <w:tc>
          <w:tcPr>
            <w:tcW w:w="0" w:type="auto"/>
          </w:tcPr>
          <w:p w14:paraId="38945420" w14:textId="77777777" w:rsidR="009537DF" w:rsidRPr="00E92C75" w:rsidRDefault="009537DF"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2D6C2D70" w14:textId="77777777" w:rsidR="009537DF" w:rsidRPr="0072716C" w:rsidRDefault="009537DF" w:rsidP="00860B7A">
            <w:pPr>
              <w:jc w:val="center"/>
              <w:rPr>
                <w:rFonts w:ascii="Calibri" w:hAnsi="Calibri"/>
                <w:color w:val="000000"/>
              </w:rPr>
            </w:pPr>
            <w:r w:rsidRPr="0072716C">
              <w:rPr>
                <w:rFonts w:ascii="Calibri" w:hAnsi="Calibri"/>
                <w:color w:val="000000"/>
              </w:rPr>
              <w:t>1,869</w:t>
            </w:r>
          </w:p>
        </w:tc>
        <w:tc>
          <w:tcPr>
            <w:tcW w:w="940" w:type="dxa"/>
            <w:vAlign w:val="bottom"/>
          </w:tcPr>
          <w:p w14:paraId="2A17E50D" w14:textId="77777777" w:rsidR="009537DF" w:rsidRPr="0072716C" w:rsidRDefault="009537DF" w:rsidP="00860B7A">
            <w:pPr>
              <w:jc w:val="center"/>
              <w:rPr>
                <w:rFonts w:ascii="Calibri" w:hAnsi="Calibri"/>
                <w:color w:val="000000"/>
              </w:rPr>
            </w:pPr>
            <w:r w:rsidRPr="0072716C">
              <w:rPr>
                <w:rFonts w:ascii="Calibri" w:hAnsi="Calibri"/>
                <w:color w:val="000000"/>
              </w:rPr>
              <w:t>1,862</w:t>
            </w:r>
          </w:p>
        </w:tc>
        <w:tc>
          <w:tcPr>
            <w:tcW w:w="940" w:type="dxa"/>
            <w:vAlign w:val="bottom"/>
          </w:tcPr>
          <w:p w14:paraId="71BAE283" w14:textId="77777777" w:rsidR="009537DF" w:rsidRPr="0072716C" w:rsidRDefault="009537DF" w:rsidP="00860B7A">
            <w:pPr>
              <w:jc w:val="center"/>
              <w:rPr>
                <w:rFonts w:ascii="Calibri" w:hAnsi="Calibri"/>
                <w:color w:val="000000"/>
              </w:rPr>
            </w:pPr>
            <w:r w:rsidRPr="0072716C">
              <w:rPr>
                <w:rFonts w:ascii="Calibri" w:hAnsi="Calibri"/>
                <w:color w:val="000000"/>
              </w:rPr>
              <w:t>1,839</w:t>
            </w:r>
          </w:p>
        </w:tc>
        <w:tc>
          <w:tcPr>
            <w:tcW w:w="940" w:type="dxa"/>
            <w:vAlign w:val="bottom"/>
          </w:tcPr>
          <w:p w14:paraId="29909DAC" w14:textId="77777777" w:rsidR="009537DF" w:rsidRPr="0072716C" w:rsidRDefault="009537DF" w:rsidP="00860B7A">
            <w:pPr>
              <w:jc w:val="center"/>
              <w:rPr>
                <w:rFonts w:ascii="Calibri" w:hAnsi="Calibri"/>
                <w:color w:val="000000"/>
              </w:rPr>
            </w:pPr>
            <w:r w:rsidRPr="0072716C">
              <w:rPr>
                <w:rFonts w:ascii="Calibri" w:hAnsi="Calibri"/>
                <w:color w:val="000000"/>
              </w:rPr>
              <w:t>1,632</w:t>
            </w:r>
          </w:p>
        </w:tc>
        <w:tc>
          <w:tcPr>
            <w:tcW w:w="940" w:type="dxa"/>
            <w:vAlign w:val="bottom"/>
          </w:tcPr>
          <w:p w14:paraId="2BFDA07C" w14:textId="77777777" w:rsidR="009537DF" w:rsidRPr="0072716C" w:rsidRDefault="009537DF" w:rsidP="00860B7A">
            <w:pPr>
              <w:jc w:val="center"/>
              <w:rPr>
                <w:rFonts w:ascii="Calibri" w:hAnsi="Calibri"/>
                <w:color w:val="000000"/>
              </w:rPr>
            </w:pPr>
            <w:r w:rsidRPr="0072716C">
              <w:rPr>
                <w:rFonts w:ascii="Calibri" w:hAnsi="Calibri"/>
                <w:color w:val="000000"/>
              </w:rPr>
              <w:t>1,589</w:t>
            </w:r>
          </w:p>
        </w:tc>
        <w:tc>
          <w:tcPr>
            <w:tcW w:w="940" w:type="dxa"/>
            <w:vAlign w:val="bottom"/>
          </w:tcPr>
          <w:p w14:paraId="3C027616" w14:textId="77777777" w:rsidR="009537DF" w:rsidRPr="0072716C" w:rsidRDefault="009537DF" w:rsidP="00860B7A">
            <w:pPr>
              <w:jc w:val="center"/>
              <w:rPr>
                <w:rFonts w:ascii="Calibri" w:hAnsi="Calibri"/>
                <w:color w:val="000000"/>
              </w:rPr>
            </w:pPr>
            <w:r w:rsidRPr="0072716C">
              <w:rPr>
                <w:rFonts w:ascii="Calibri" w:hAnsi="Calibri"/>
                <w:color w:val="000000"/>
              </w:rPr>
              <w:t>1,647</w:t>
            </w:r>
          </w:p>
        </w:tc>
        <w:tc>
          <w:tcPr>
            <w:tcW w:w="940" w:type="dxa"/>
            <w:vAlign w:val="bottom"/>
          </w:tcPr>
          <w:p w14:paraId="4578F6F2" w14:textId="77777777" w:rsidR="009537DF" w:rsidRPr="0072716C" w:rsidRDefault="009537DF" w:rsidP="00860B7A">
            <w:pPr>
              <w:jc w:val="center"/>
              <w:rPr>
                <w:rFonts w:ascii="Calibri" w:hAnsi="Calibri"/>
                <w:color w:val="000000"/>
              </w:rPr>
            </w:pPr>
            <w:r w:rsidRPr="0072716C">
              <w:rPr>
                <w:rFonts w:ascii="Calibri" w:hAnsi="Calibri"/>
                <w:color w:val="000000"/>
              </w:rPr>
              <w:t>1,545</w:t>
            </w:r>
          </w:p>
        </w:tc>
      </w:tr>
    </w:tbl>
    <w:p w14:paraId="2748AAEB" w14:textId="77777777" w:rsidR="009537DF" w:rsidRDefault="009537DF" w:rsidP="009537DF">
      <w:pPr>
        <w:pStyle w:val="NoSpacing"/>
        <w:rPr>
          <w:rFonts w:ascii="Lato" w:hAnsi="Lato"/>
          <w:sz w:val="20"/>
          <w:szCs w:val="20"/>
        </w:rPr>
      </w:pPr>
      <w:r>
        <w:rPr>
          <w:rFonts w:ascii="Lato" w:hAnsi="Lato"/>
          <w:sz w:val="20"/>
          <w:szCs w:val="20"/>
        </w:rPr>
        <w:t>Note: Parole population counts are as of June 30th each year.</w:t>
      </w:r>
    </w:p>
    <w:p w14:paraId="29D1D3E3" w14:textId="77777777" w:rsidR="009537DF" w:rsidRPr="00E92C75" w:rsidRDefault="009537DF" w:rsidP="009537DF">
      <w:pPr>
        <w:pStyle w:val="NoSpacing"/>
        <w:rPr>
          <w:rFonts w:ascii="Lato" w:hAnsi="Lato"/>
          <w:sz w:val="20"/>
          <w:szCs w:val="20"/>
        </w:rPr>
      </w:pPr>
      <w:r>
        <w:rPr>
          <w:rFonts w:ascii="Lato" w:hAnsi="Lato"/>
          <w:sz w:val="20"/>
          <w:szCs w:val="20"/>
        </w:rPr>
        <w:t>Source</w:t>
      </w:r>
      <w:r w:rsidRPr="00B53FD7">
        <w:rPr>
          <w:rFonts w:ascii="Lato" w:hAnsi="Lato"/>
          <w:sz w:val="20"/>
          <w:szCs w:val="20"/>
        </w:rPr>
        <w:t xml:space="preserve">: </w:t>
      </w:r>
      <w:hyperlink r:id="rId21" w:history="1">
        <w:r w:rsidRPr="00A67457">
          <w:rPr>
            <w:rStyle w:val="Hyperlink"/>
            <w:rFonts w:ascii="Lato" w:hAnsi="Lato"/>
            <w:sz w:val="20"/>
            <w:szCs w:val="20"/>
          </w:rPr>
          <w:t xml:space="preserve">Hawaii Paroling Authority. 2015. </w:t>
        </w:r>
        <w:r w:rsidRPr="00A67457">
          <w:rPr>
            <w:rStyle w:val="Hyperlink"/>
            <w:rFonts w:ascii="Lato" w:hAnsi="Lato"/>
            <w:i/>
            <w:sz w:val="20"/>
            <w:szCs w:val="20"/>
          </w:rPr>
          <w:t>2015 Annual Statistical Report</w:t>
        </w:r>
        <w:r w:rsidRPr="00A67457">
          <w:rPr>
            <w:rStyle w:val="Hyperlink"/>
            <w:rFonts w:ascii="Lato" w:hAnsi="Lato"/>
            <w:sz w:val="20"/>
            <w:szCs w:val="20"/>
          </w:rPr>
          <w:t>. Honolulu, HI</w:t>
        </w:r>
      </w:hyperlink>
    </w:p>
    <w:p w14:paraId="71BA6F1F" w14:textId="77777777" w:rsidR="009537DF" w:rsidRPr="00FF464D" w:rsidRDefault="009537DF" w:rsidP="009537DF">
      <w:pPr>
        <w:pStyle w:val="NoSpacing"/>
        <w:rPr>
          <w:rFonts w:ascii="Lato" w:hAnsi="Lato"/>
        </w:rPr>
      </w:pPr>
    </w:p>
    <w:p w14:paraId="1845F94A" w14:textId="31A48FA8" w:rsidR="009537DF" w:rsidRPr="00FF464D" w:rsidRDefault="009537DF" w:rsidP="009537DF">
      <w:pPr>
        <w:pStyle w:val="NoSpacing"/>
        <w:rPr>
          <w:rFonts w:ascii="Lato" w:hAnsi="Lato"/>
        </w:rPr>
      </w:pPr>
      <w:r w:rsidRPr="00FF464D">
        <w:rPr>
          <w:rFonts w:ascii="Lato" w:hAnsi="Lato"/>
          <w:i/>
        </w:rPr>
        <w:t>Parole Population</w:t>
      </w:r>
      <w:r>
        <w:rPr>
          <w:rFonts w:ascii="Lato" w:hAnsi="Lato"/>
          <w:i/>
        </w:rPr>
        <w:t xml:space="preserve">: </w:t>
      </w:r>
      <w:r>
        <w:rPr>
          <w:rFonts w:ascii="Lato" w:hAnsi="Lato"/>
        </w:rPr>
        <w:t>On June 30,</w:t>
      </w:r>
      <w:r w:rsidRPr="0072716C">
        <w:rPr>
          <w:rFonts w:ascii="Lato" w:hAnsi="Lato"/>
        </w:rPr>
        <w:t xml:space="preserve"> 2015, the state parole </w:t>
      </w:r>
      <w:r w:rsidR="00E91B96">
        <w:rPr>
          <w:rFonts w:ascii="Lato" w:hAnsi="Lato"/>
        </w:rPr>
        <w:t>population was</w:t>
      </w:r>
      <w:r w:rsidRPr="0072716C">
        <w:rPr>
          <w:rFonts w:ascii="Lato" w:hAnsi="Lato"/>
        </w:rPr>
        <w:t xml:space="preserve"> 1,545 individuals, a 16% decrease from 2011.</w:t>
      </w:r>
      <w:r w:rsidRPr="00FF464D">
        <w:rPr>
          <w:rFonts w:ascii="Lato" w:hAnsi="Lato"/>
        </w:rPr>
        <w:t xml:space="preserve"> </w:t>
      </w:r>
    </w:p>
    <w:p w14:paraId="4F795DA1" w14:textId="77777777" w:rsidR="009537DF" w:rsidRPr="00FF464D" w:rsidRDefault="009537DF" w:rsidP="009537DF">
      <w:pPr>
        <w:pStyle w:val="NoSpacing"/>
        <w:rPr>
          <w:rFonts w:ascii="Lato" w:hAnsi="Lato"/>
        </w:rPr>
      </w:pPr>
    </w:p>
    <w:p w14:paraId="7E09C9D8" w14:textId="77777777" w:rsidR="005B0C6F" w:rsidRDefault="005B0C6F" w:rsidP="009537DF">
      <w:pPr>
        <w:pStyle w:val="NoSpacing"/>
        <w:rPr>
          <w:rFonts w:ascii="Lato" w:hAnsi="Lato"/>
          <w:i/>
        </w:rPr>
      </w:pPr>
    </w:p>
    <w:p w14:paraId="589153EF" w14:textId="77777777" w:rsidR="005B0C6F" w:rsidRDefault="005B0C6F" w:rsidP="009537DF">
      <w:pPr>
        <w:pStyle w:val="NoSpacing"/>
        <w:rPr>
          <w:rFonts w:ascii="Lato" w:hAnsi="Lato"/>
          <w:i/>
        </w:rPr>
      </w:pPr>
    </w:p>
    <w:p w14:paraId="5A4DEA63" w14:textId="77777777" w:rsidR="005B0C6F" w:rsidRDefault="005B0C6F" w:rsidP="009537DF">
      <w:pPr>
        <w:pStyle w:val="NoSpacing"/>
        <w:rPr>
          <w:rFonts w:ascii="Lato" w:hAnsi="Lato"/>
          <w:i/>
        </w:rPr>
      </w:pPr>
    </w:p>
    <w:p w14:paraId="7A25CDC0" w14:textId="77777777" w:rsidR="005B0C6F" w:rsidRDefault="005B0C6F" w:rsidP="009537DF">
      <w:pPr>
        <w:pStyle w:val="NoSpacing"/>
        <w:rPr>
          <w:rFonts w:ascii="Lato" w:hAnsi="Lato"/>
          <w:i/>
        </w:rPr>
      </w:pPr>
    </w:p>
    <w:p w14:paraId="17532D46" w14:textId="77777777" w:rsidR="005B0C6F" w:rsidRDefault="005B0C6F" w:rsidP="009537DF">
      <w:pPr>
        <w:pStyle w:val="NoSpacing"/>
        <w:rPr>
          <w:rFonts w:ascii="Lato" w:hAnsi="Lato"/>
          <w:i/>
        </w:rPr>
      </w:pPr>
    </w:p>
    <w:p w14:paraId="6CFC86E8" w14:textId="77777777" w:rsidR="005B0C6F" w:rsidRDefault="005B0C6F" w:rsidP="009537DF">
      <w:pPr>
        <w:pStyle w:val="NoSpacing"/>
        <w:rPr>
          <w:rFonts w:ascii="Lato" w:hAnsi="Lato"/>
          <w:i/>
        </w:rPr>
      </w:pPr>
    </w:p>
    <w:p w14:paraId="2ED06021" w14:textId="77777777" w:rsidR="005B0C6F" w:rsidRDefault="005B0C6F" w:rsidP="009537DF">
      <w:pPr>
        <w:pStyle w:val="NoSpacing"/>
        <w:rPr>
          <w:rFonts w:ascii="Lato" w:hAnsi="Lato"/>
          <w:i/>
        </w:rPr>
      </w:pPr>
    </w:p>
    <w:p w14:paraId="0B04908F" w14:textId="77777777" w:rsidR="005B0C6F" w:rsidRDefault="005B0C6F" w:rsidP="009537DF">
      <w:pPr>
        <w:pStyle w:val="NoSpacing"/>
        <w:rPr>
          <w:rFonts w:ascii="Lato" w:hAnsi="Lato"/>
          <w:i/>
        </w:rPr>
      </w:pPr>
    </w:p>
    <w:p w14:paraId="492A64C3" w14:textId="77777777" w:rsidR="005B0C6F" w:rsidRDefault="005B0C6F" w:rsidP="009537DF">
      <w:pPr>
        <w:pStyle w:val="NoSpacing"/>
        <w:rPr>
          <w:rFonts w:ascii="Lato" w:hAnsi="Lato"/>
          <w:i/>
        </w:rPr>
      </w:pPr>
    </w:p>
    <w:p w14:paraId="7A686A1F" w14:textId="77777777" w:rsidR="005B0C6F" w:rsidRDefault="005B0C6F" w:rsidP="009537DF">
      <w:pPr>
        <w:pStyle w:val="NoSpacing"/>
        <w:rPr>
          <w:rFonts w:ascii="Lato" w:hAnsi="Lato"/>
          <w:i/>
        </w:rPr>
      </w:pPr>
    </w:p>
    <w:p w14:paraId="12BC2CF0" w14:textId="77777777" w:rsidR="005B0C6F" w:rsidRDefault="005B0C6F" w:rsidP="009537DF">
      <w:pPr>
        <w:pStyle w:val="NoSpacing"/>
        <w:rPr>
          <w:rFonts w:ascii="Lato" w:hAnsi="Lato"/>
          <w:i/>
        </w:rPr>
      </w:pPr>
    </w:p>
    <w:p w14:paraId="5814A876" w14:textId="77777777" w:rsidR="005B0C6F" w:rsidRDefault="005B0C6F" w:rsidP="009537DF">
      <w:pPr>
        <w:pStyle w:val="NoSpacing"/>
        <w:rPr>
          <w:rFonts w:ascii="Lato" w:hAnsi="Lato"/>
          <w:i/>
        </w:rPr>
      </w:pPr>
    </w:p>
    <w:p w14:paraId="2B8F9654"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3E86D7BA" w14:textId="2AEA14ED" w:rsidR="009537DF" w:rsidRPr="0072716C" w:rsidRDefault="00984493" w:rsidP="009537DF">
      <w:pPr>
        <w:pStyle w:val="NoSpacing"/>
        <w:rPr>
          <w:rFonts w:ascii="Lato" w:hAnsi="Lato"/>
        </w:rPr>
      </w:pPr>
      <w:r>
        <w:rPr>
          <w:rFonts w:ascii="Lato" w:hAnsi="Lato"/>
        </w:rPr>
        <w:t>Savings/Averted Costs</w:t>
      </w:r>
      <w:r w:rsidR="009537DF">
        <w:rPr>
          <w:rFonts w:ascii="Lato" w:hAnsi="Lato"/>
        </w:rPr>
        <w:t xml:space="preserve">: </w:t>
      </w:r>
      <w:r w:rsidR="009537DF" w:rsidRPr="0072716C">
        <w:rPr>
          <w:rFonts w:ascii="Lato" w:hAnsi="Lato"/>
        </w:rPr>
        <w:t>$2,500,000</w:t>
      </w:r>
      <w:r w:rsidR="009537DF">
        <w:rPr>
          <w:rStyle w:val="FootnoteReference"/>
          <w:rFonts w:ascii="Lato" w:hAnsi="Lato"/>
        </w:rPr>
        <w:footnoteReference w:id="6"/>
      </w:r>
      <w:r w:rsidR="009537DF" w:rsidRPr="0072716C">
        <w:rPr>
          <w:rFonts w:ascii="Lato" w:hAnsi="Lato"/>
        </w:rPr>
        <w:t xml:space="preserve"> </w:t>
      </w:r>
    </w:p>
    <w:p w14:paraId="560ED1C9" w14:textId="77777777" w:rsidR="009537DF" w:rsidRDefault="009537DF" w:rsidP="009537DF">
      <w:pPr>
        <w:pStyle w:val="NoSpacing"/>
        <w:rPr>
          <w:rFonts w:ascii="Lato" w:hAnsi="Lato"/>
        </w:rPr>
      </w:pPr>
      <w:r>
        <w:rPr>
          <w:rFonts w:ascii="Lato" w:hAnsi="Lato"/>
        </w:rPr>
        <w:t xml:space="preserve">State JRI Investment**: </w:t>
      </w:r>
      <w:r w:rsidRPr="0072716C">
        <w:rPr>
          <w:rFonts w:ascii="Lato" w:hAnsi="Lato"/>
        </w:rPr>
        <w:t>$10,600,000</w:t>
      </w:r>
      <w:r>
        <w:rPr>
          <w:rStyle w:val="FootnoteReference"/>
          <w:rFonts w:ascii="Lato" w:hAnsi="Lato"/>
        </w:rPr>
        <w:footnoteReference w:id="7"/>
      </w:r>
    </w:p>
    <w:p w14:paraId="1192F659" w14:textId="77777777" w:rsidR="009537DF" w:rsidRPr="00FF464D" w:rsidRDefault="009537DF" w:rsidP="009537DF">
      <w:pPr>
        <w:pStyle w:val="NoSpacing"/>
        <w:rPr>
          <w:rFonts w:ascii="Lato" w:hAnsi="Lato"/>
        </w:rPr>
      </w:pPr>
      <w:r>
        <w:rPr>
          <w:rFonts w:ascii="Lato" w:hAnsi="Lato"/>
        </w:rPr>
        <w:t>Narrative: Between fiscal years 2013 and 2015, Hawaii reinvested $10.6 million to expand treatment programming, hire additional staff and parole officers and support reentry efforts.</w:t>
      </w:r>
    </w:p>
    <w:p w14:paraId="4E015E24" w14:textId="220C66DE" w:rsidR="009537DF" w:rsidRDefault="009537DF" w:rsidP="009537DF">
      <w:pPr>
        <w:pStyle w:val="NoSpacing"/>
        <w:rPr>
          <w:rFonts w:ascii="Lato" w:hAnsi="Lato"/>
        </w:rPr>
      </w:pPr>
    </w:p>
    <w:p w14:paraId="2585728E" w14:textId="77777777" w:rsidR="009537DF" w:rsidRPr="00B80DE7" w:rsidRDefault="009537DF" w:rsidP="009537DF">
      <w:pPr>
        <w:pStyle w:val="NoSpacing"/>
        <w:rPr>
          <w:rFonts w:ascii="Lato" w:hAnsi="Lato"/>
        </w:rPr>
      </w:pPr>
      <w:r>
        <w:rPr>
          <w:rFonts w:ascii="Lato" w:hAnsi="Lato"/>
        </w:rPr>
        <w:t>**Includes upfront investment and subsequent investment from savings or averted costs</w:t>
      </w:r>
    </w:p>
    <w:p w14:paraId="0B888582" w14:textId="77777777" w:rsidR="009537DF" w:rsidRPr="00FF464D" w:rsidRDefault="009537DF" w:rsidP="009537DF">
      <w:pPr>
        <w:pStyle w:val="NoSpacing"/>
        <w:rPr>
          <w:rFonts w:ascii="Lato" w:hAnsi="Lato"/>
        </w:rPr>
      </w:pPr>
    </w:p>
    <w:p w14:paraId="0F76907D"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5291D118" w14:textId="77777777" w:rsidR="009537DF" w:rsidRPr="00624299" w:rsidRDefault="009537DF" w:rsidP="009537DF">
      <w:pPr>
        <w:pStyle w:val="NoSpacing"/>
        <w:numPr>
          <w:ilvl w:val="0"/>
          <w:numId w:val="4"/>
        </w:numPr>
        <w:rPr>
          <w:rFonts w:ascii="Lato" w:hAnsi="Lato"/>
        </w:rPr>
      </w:pPr>
      <w:r w:rsidRPr="0072716C">
        <w:rPr>
          <w:rFonts w:ascii="Lato" w:hAnsi="Lato"/>
        </w:rPr>
        <w:t>As a result of reform, average monthly victim restitution collections doubled between fiscal years 2012 ($1,478/month) and 2015 ($2,954/month).</w:t>
      </w:r>
      <w:r>
        <w:rPr>
          <w:rStyle w:val="FootnoteReference"/>
          <w:rFonts w:ascii="Lato" w:hAnsi="Lato"/>
        </w:rPr>
        <w:footnoteReference w:id="8"/>
      </w:r>
      <w:r w:rsidRPr="0072716C">
        <w:rPr>
          <w:rFonts w:ascii="Lato" w:hAnsi="Lato"/>
        </w:rPr>
        <w:t xml:space="preserve"> A total of$1.56 million in restitution was collected between fiscal years 2012 and 2015.</w:t>
      </w:r>
      <w:r>
        <w:rPr>
          <w:rStyle w:val="FootnoteReference"/>
          <w:rFonts w:ascii="Lato" w:hAnsi="Lato"/>
        </w:rPr>
        <w:footnoteReference w:id="9"/>
      </w:r>
      <w:r w:rsidRPr="00624299">
        <w:rPr>
          <w:rFonts w:ascii="Lato" w:hAnsi="Lato"/>
        </w:rPr>
        <w:t xml:space="preserve"> </w:t>
      </w:r>
    </w:p>
    <w:p w14:paraId="3F0F5CB6" w14:textId="77777777" w:rsidR="00AA345F" w:rsidRDefault="00AA345F" w:rsidP="00140643">
      <w:pPr>
        <w:pStyle w:val="NoSpacing"/>
        <w:rPr>
          <w:rFonts w:ascii="Lato" w:hAnsi="Lato"/>
        </w:rPr>
      </w:pPr>
    </w:p>
    <w:p w14:paraId="4B648789" w14:textId="77777777" w:rsidR="0057519E" w:rsidRDefault="0057519E" w:rsidP="00140643">
      <w:pPr>
        <w:pStyle w:val="NoSpacing"/>
        <w:rPr>
          <w:rFonts w:ascii="Lato" w:hAnsi="Lato"/>
        </w:rPr>
      </w:pPr>
    </w:p>
    <w:p w14:paraId="6AB06F4E" w14:textId="77777777" w:rsidR="0057519E" w:rsidRDefault="0057519E" w:rsidP="00140643">
      <w:pPr>
        <w:pStyle w:val="NoSpacing"/>
        <w:rPr>
          <w:rFonts w:ascii="Lato" w:hAnsi="Lato"/>
        </w:rPr>
      </w:pPr>
    </w:p>
    <w:p w14:paraId="0DAAE9B1" w14:textId="77777777" w:rsidR="003B17DC" w:rsidRDefault="003B17DC">
      <w:pPr>
        <w:rPr>
          <w:rFonts w:ascii="Lato" w:hAnsi="Lato"/>
        </w:rPr>
      </w:pPr>
      <w:r>
        <w:rPr>
          <w:rFonts w:ascii="Lato" w:hAnsi="Lato"/>
        </w:rPr>
        <w:br w:type="page"/>
      </w:r>
    </w:p>
    <w:p w14:paraId="70D3E36B" w14:textId="77777777" w:rsidR="003B17DC" w:rsidRPr="00FF464D" w:rsidRDefault="003B17DC" w:rsidP="003B17DC">
      <w:pPr>
        <w:pStyle w:val="NoSpacing"/>
        <w:rPr>
          <w:rFonts w:ascii="Lato" w:hAnsi="Lato"/>
        </w:rPr>
      </w:pPr>
      <w:r w:rsidRPr="00FF464D">
        <w:rPr>
          <w:rFonts w:ascii="Lato" w:hAnsi="Lato"/>
        </w:rPr>
        <w:lastRenderedPageBreak/>
        <w:t>State Name</w:t>
      </w:r>
      <w:r>
        <w:rPr>
          <w:rFonts w:ascii="Lato" w:hAnsi="Lato"/>
        </w:rPr>
        <w:t>: Idaho</w:t>
      </w:r>
    </w:p>
    <w:p w14:paraId="0BC881F3" w14:textId="77777777" w:rsidR="003B17DC" w:rsidRDefault="003B17DC" w:rsidP="003B17DC">
      <w:pPr>
        <w:pStyle w:val="NoSpacing"/>
        <w:rPr>
          <w:rFonts w:ascii="Lato" w:hAnsi="Lato"/>
        </w:rPr>
      </w:pPr>
      <w:r w:rsidRPr="00FF464D">
        <w:rPr>
          <w:rFonts w:ascii="Lato" w:hAnsi="Lato"/>
        </w:rPr>
        <w:t>JRI Legislation Year:</w:t>
      </w:r>
      <w:r>
        <w:rPr>
          <w:rFonts w:ascii="Lato" w:hAnsi="Lato"/>
        </w:rPr>
        <w:t xml:space="preserve"> 2014</w:t>
      </w:r>
    </w:p>
    <w:p w14:paraId="262E0758" w14:textId="77777777" w:rsidR="003B17DC" w:rsidRDefault="003B17DC" w:rsidP="003B17DC">
      <w:pPr>
        <w:pStyle w:val="NoSpacing"/>
        <w:rPr>
          <w:rFonts w:ascii="Lato" w:hAnsi="Lato"/>
        </w:rPr>
      </w:pPr>
    </w:p>
    <w:p w14:paraId="4EDC7A0F" w14:textId="77777777" w:rsidR="003B17DC" w:rsidRDefault="003B17DC" w:rsidP="003B17DC">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2014, </w:t>
      </w:r>
      <w:r w:rsidRPr="00983839">
        <w:rPr>
          <w:rFonts w:ascii="Lato" w:hAnsi="Lato"/>
        </w:rPr>
        <w:t xml:space="preserve">Idaho </w:t>
      </w:r>
      <w:r>
        <w:rPr>
          <w:rFonts w:ascii="Lato" w:hAnsi="Lato"/>
        </w:rPr>
        <w:t>enacted justice reinvestment reform through</w:t>
      </w:r>
      <w:r w:rsidRPr="00983839">
        <w:rPr>
          <w:rFonts w:ascii="Lato" w:hAnsi="Lato"/>
        </w:rPr>
        <w:t xml:space="preserve"> SB 1357 which</w:t>
      </w:r>
      <w:r>
        <w:rPr>
          <w:rFonts w:ascii="Lato" w:hAnsi="Lato"/>
        </w:rPr>
        <w:t>, among other things,</w:t>
      </w:r>
      <w:r w:rsidRPr="00983839">
        <w:rPr>
          <w:rFonts w:ascii="Lato" w:hAnsi="Lato"/>
        </w:rPr>
        <w:t xml:space="preserve"> enhanced community-based substance abuse treatment for those under supervision, established swift sanctions for violations for those on parole and probation, and </w:t>
      </w:r>
      <w:r w:rsidR="001F7609">
        <w:rPr>
          <w:rFonts w:ascii="Lato" w:hAnsi="Lato"/>
        </w:rPr>
        <w:t>required</w:t>
      </w:r>
      <w:r w:rsidRPr="00983839">
        <w:rPr>
          <w:rFonts w:ascii="Lato" w:hAnsi="Lato"/>
        </w:rPr>
        <w:t xml:space="preserve"> the parole board to create guidelines that result</w:t>
      </w:r>
      <w:r>
        <w:rPr>
          <w:rFonts w:ascii="Lato" w:hAnsi="Lato"/>
        </w:rPr>
        <w:t>ed</w:t>
      </w:r>
      <w:r w:rsidRPr="00983839">
        <w:rPr>
          <w:rFonts w:ascii="Lato" w:hAnsi="Lato"/>
        </w:rPr>
        <w:t xml:space="preserve"> in less time served for those convicted of property or drug offenses.</w:t>
      </w:r>
    </w:p>
    <w:p w14:paraId="7B436909" w14:textId="77777777" w:rsidR="003B17DC" w:rsidRDefault="003B17DC" w:rsidP="003B17DC">
      <w:pPr>
        <w:pStyle w:val="NoSpacing"/>
        <w:rPr>
          <w:rFonts w:ascii="Lato" w:hAnsi="Lato"/>
        </w:rPr>
      </w:pPr>
    </w:p>
    <w:p w14:paraId="64218B6F" w14:textId="77777777" w:rsidR="003B17DC" w:rsidRDefault="003B17DC" w:rsidP="003B17DC">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3B17DC" w14:paraId="44B86B6F" w14:textId="77777777" w:rsidTr="00860B7A">
        <w:tc>
          <w:tcPr>
            <w:tcW w:w="1350" w:type="dxa"/>
          </w:tcPr>
          <w:p w14:paraId="75EF0341" w14:textId="77777777" w:rsidR="003B17DC" w:rsidRPr="00B80DE7" w:rsidRDefault="003B17DC" w:rsidP="00860B7A">
            <w:pPr>
              <w:pStyle w:val="NoSpacing"/>
              <w:rPr>
                <w:rFonts w:ascii="Lato" w:hAnsi="Lato"/>
                <w:sz w:val="20"/>
                <w:szCs w:val="20"/>
              </w:rPr>
            </w:pPr>
          </w:p>
        </w:tc>
        <w:tc>
          <w:tcPr>
            <w:tcW w:w="802" w:type="dxa"/>
          </w:tcPr>
          <w:p w14:paraId="6D5CBDF6" w14:textId="77777777" w:rsidR="003B17DC" w:rsidRPr="00FF464D" w:rsidRDefault="003B17DC" w:rsidP="00860B7A">
            <w:pPr>
              <w:pStyle w:val="NoSpacing"/>
              <w:jc w:val="center"/>
              <w:rPr>
                <w:rFonts w:ascii="Lato" w:hAnsi="Lato"/>
                <w:sz w:val="20"/>
                <w:szCs w:val="20"/>
              </w:rPr>
            </w:pPr>
            <w:r>
              <w:rPr>
                <w:rFonts w:ascii="Lato" w:hAnsi="Lato"/>
                <w:sz w:val="20"/>
                <w:szCs w:val="20"/>
              </w:rPr>
              <w:t>2009</w:t>
            </w:r>
          </w:p>
        </w:tc>
        <w:tc>
          <w:tcPr>
            <w:tcW w:w="802" w:type="dxa"/>
          </w:tcPr>
          <w:p w14:paraId="19F06F32" w14:textId="77777777" w:rsidR="003B17DC" w:rsidRPr="00FF464D" w:rsidRDefault="003B17DC" w:rsidP="00860B7A">
            <w:pPr>
              <w:pStyle w:val="NoSpacing"/>
              <w:jc w:val="center"/>
              <w:rPr>
                <w:rFonts w:ascii="Lato" w:hAnsi="Lato"/>
                <w:sz w:val="20"/>
                <w:szCs w:val="20"/>
              </w:rPr>
            </w:pPr>
            <w:r>
              <w:rPr>
                <w:rFonts w:ascii="Lato" w:hAnsi="Lato"/>
                <w:sz w:val="20"/>
                <w:szCs w:val="20"/>
              </w:rPr>
              <w:t>2010</w:t>
            </w:r>
          </w:p>
        </w:tc>
        <w:tc>
          <w:tcPr>
            <w:tcW w:w="802" w:type="dxa"/>
          </w:tcPr>
          <w:p w14:paraId="37E68923" w14:textId="77777777" w:rsidR="003B17DC" w:rsidRPr="00FF464D" w:rsidRDefault="003B17DC" w:rsidP="00860B7A">
            <w:pPr>
              <w:pStyle w:val="NoSpacing"/>
              <w:jc w:val="center"/>
              <w:rPr>
                <w:rFonts w:ascii="Lato" w:hAnsi="Lato"/>
                <w:sz w:val="20"/>
                <w:szCs w:val="20"/>
              </w:rPr>
            </w:pPr>
            <w:r>
              <w:rPr>
                <w:rFonts w:ascii="Lato" w:hAnsi="Lato"/>
                <w:sz w:val="20"/>
                <w:szCs w:val="20"/>
              </w:rPr>
              <w:t>2011</w:t>
            </w:r>
          </w:p>
        </w:tc>
        <w:tc>
          <w:tcPr>
            <w:tcW w:w="802" w:type="dxa"/>
          </w:tcPr>
          <w:p w14:paraId="2227D17E" w14:textId="77777777" w:rsidR="003B17DC" w:rsidRPr="00FF464D" w:rsidRDefault="003B17DC" w:rsidP="00860B7A">
            <w:pPr>
              <w:pStyle w:val="NoSpacing"/>
              <w:jc w:val="center"/>
              <w:rPr>
                <w:rFonts w:ascii="Lato" w:hAnsi="Lato"/>
                <w:sz w:val="20"/>
                <w:szCs w:val="20"/>
              </w:rPr>
            </w:pPr>
            <w:r>
              <w:rPr>
                <w:rFonts w:ascii="Lato" w:hAnsi="Lato"/>
                <w:sz w:val="20"/>
                <w:szCs w:val="20"/>
              </w:rPr>
              <w:t>2012</w:t>
            </w:r>
          </w:p>
        </w:tc>
        <w:tc>
          <w:tcPr>
            <w:tcW w:w="802" w:type="dxa"/>
          </w:tcPr>
          <w:p w14:paraId="6C9C9714" w14:textId="77777777" w:rsidR="003B17DC" w:rsidRPr="00FF464D" w:rsidRDefault="003B17DC" w:rsidP="00860B7A">
            <w:pPr>
              <w:pStyle w:val="NoSpacing"/>
              <w:jc w:val="center"/>
              <w:rPr>
                <w:rFonts w:ascii="Lato" w:hAnsi="Lato"/>
                <w:sz w:val="20"/>
                <w:szCs w:val="20"/>
              </w:rPr>
            </w:pPr>
            <w:r>
              <w:rPr>
                <w:rFonts w:ascii="Lato" w:hAnsi="Lato"/>
                <w:sz w:val="20"/>
                <w:szCs w:val="20"/>
              </w:rPr>
              <w:t>2013</w:t>
            </w:r>
          </w:p>
        </w:tc>
        <w:tc>
          <w:tcPr>
            <w:tcW w:w="802" w:type="dxa"/>
          </w:tcPr>
          <w:p w14:paraId="4E5CBEF8" w14:textId="77777777" w:rsidR="003B17DC" w:rsidRPr="00FF464D" w:rsidRDefault="003B17DC" w:rsidP="00860B7A">
            <w:pPr>
              <w:pStyle w:val="NoSpacing"/>
              <w:jc w:val="center"/>
              <w:rPr>
                <w:rFonts w:ascii="Lato" w:hAnsi="Lato"/>
                <w:sz w:val="20"/>
                <w:szCs w:val="20"/>
              </w:rPr>
            </w:pPr>
            <w:r>
              <w:rPr>
                <w:rFonts w:ascii="Lato" w:hAnsi="Lato"/>
                <w:sz w:val="20"/>
                <w:szCs w:val="20"/>
              </w:rPr>
              <w:t>2014</w:t>
            </w:r>
          </w:p>
        </w:tc>
        <w:tc>
          <w:tcPr>
            <w:tcW w:w="802" w:type="dxa"/>
          </w:tcPr>
          <w:p w14:paraId="57170EBA" w14:textId="77777777" w:rsidR="003B17DC" w:rsidRPr="00FF464D" w:rsidRDefault="003B17DC" w:rsidP="00860B7A">
            <w:pPr>
              <w:pStyle w:val="NoSpacing"/>
              <w:jc w:val="center"/>
              <w:rPr>
                <w:rFonts w:ascii="Lato" w:hAnsi="Lato"/>
                <w:sz w:val="20"/>
                <w:szCs w:val="20"/>
              </w:rPr>
            </w:pPr>
            <w:r>
              <w:rPr>
                <w:rFonts w:ascii="Lato" w:hAnsi="Lato"/>
                <w:sz w:val="20"/>
                <w:szCs w:val="20"/>
              </w:rPr>
              <w:t>2015</w:t>
            </w:r>
          </w:p>
        </w:tc>
        <w:tc>
          <w:tcPr>
            <w:tcW w:w="802" w:type="dxa"/>
          </w:tcPr>
          <w:p w14:paraId="2A9CDF39" w14:textId="77777777" w:rsidR="003B17DC" w:rsidRPr="00FF464D" w:rsidRDefault="003B17DC" w:rsidP="00860B7A">
            <w:pPr>
              <w:pStyle w:val="NoSpacing"/>
              <w:jc w:val="center"/>
              <w:rPr>
                <w:rFonts w:ascii="Lato" w:hAnsi="Lato"/>
                <w:sz w:val="20"/>
                <w:szCs w:val="20"/>
              </w:rPr>
            </w:pPr>
            <w:r>
              <w:rPr>
                <w:rFonts w:ascii="Lato" w:hAnsi="Lato"/>
                <w:sz w:val="20"/>
                <w:szCs w:val="20"/>
              </w:rPr>
              <w:t>2016</w:t>
            </w:r>
          </w:p>
        </w:tc>
        <w:tc>
          <w:tcPr>
            <w:tcW w:w="802" w:type="dxa"/>
          </w:tcPr>
          <w:p w14:paraId="5F2C4587" w14:textId="77777777" w:rsidR="003B17DC" w:rsidRPr="00FF464D" w:rsidRDefault="003B17DC" w:rsidP="00860B7A">
            <w:pPr>
              <w:pStyle w:val="NoSpacing"/>
              <w:jc w:val="center"/>
              <w:rPr>
                <w:rFonts w:ascii="Lato" w:hAnsi="Lato"/>
                <w:sz w:val="20"/>
                <w:szCs w:val="20"/>
              </w:rPr>
            </w:pPr>
            <w:r>
              <w:rPr>
                <w:rFonts w:ascii="Lato" w:hAnsi="Lato"/>
                <w:sz w:val="20"/>
                <w:szCs w:val="20"/>
              </w:rPr>
              <w:t>2017</w:t>
            </w:r>
          </w:p>
        </w:tc>
        <w:tc>
          <w:tcPr>
            <w:tcW w:w="802" w:type="dxa"/>
          </w:tcPr>
          <w:p w14:paraId="4074323F" w14:textId="77777777" w:rsidR="003B17DC" w:rsidRDefault="003B17DC" w:rsidP="00860B7A">
            <w:pPr>
              <w:pStyle w:val="NoSpacing"/>
              <w:jc w:val="center"/>
              <w:rPr>
                <w:rFonts w:ascii="Lato" w:hAnsi="Lato"/>
                <w:sz w:val="20"/>
                <w:szCs w:val="20"/>
              </w:rPr>
            </w:pPr>
            <w:r>
              <w:rPr>
                <w:rFonts w:ascii="Lato" w:hAnsi="Lato"/>
                <w:sz w:val="20"/>
                <w:szCs w:val="20"/>
              </w:rPr>
              <w:t>2018</w:t>
            </w:r>
          </w:p>
        </w:tc>
      </w:tr>
      <w:tr w:rsidR="003B17DC" w14:paraId="24BB1AFB" w14:textId="77777777" w:rsidTr="00860B7A">
        <w:tc>
          <w:tcPr>
            <w:tcW w:w="1350" w:type="dxa"/>
          </w:tcPr>
          <w:p w14:paraId="71FE6547" w14:textId="77777777" w:rsidR="003B17DC" w:rsidRPr="00FF464D" w:rsidRDefault="003B17DC" w:rsidP="00860B7A">
            <w:pPr>
              <w:pStyle w:val="NoSpacing"/>
              <w:rPr>
                <w:rFonts w:ascii="Lato" w:hAnsi="Lato"/>
                <w:sz w:val="20"/>
                <w:szCs w:val="20"/>
              </w:rPr>
            </w:pPr>
            <w:r w:rsidRPr="00FF464D">
              <w:rPr>
                <w:rFonts w:ascii="Lato" w:hAnsi="Lato"/>
                <w:sz w:val="20"/>
                <w:szCs w:val="20"/>
              </w:rPr>
              <w:t>Actual Prison Pop</w:t>
            </w:r>
          </w:p>
        </w:tc>
        <w:tc>
          <w:tcPr>
            <w:tcW w:w="802" w:type="dxa"/>
          </w:tcPr>
          <w:p w14:paraId="47803A78" w14:textId="164F08B6" w:rsidR="003B17DC" w:rsidRPr="00FF464D" w:rsidRDefault="005D0AD2" w:rsidP="00860B7A">
            <w:pPr>
              <w:pStyle w:val="NoSpacing"/>
              <w:jc w:val="center"/>
              <w:rPr>
                <w:rFonts w:ascii="Lato" w:hAnsi="Lato"/>
                <w:sz w:val="20"/>
                <w:szCs w:val="20"/>
              </w:rPr>
            </w:pPr>
            <w:r>
              <w:rPr>
                <w:rFonts w:ascii="Lato" w:hAnsi="Lato"/>
                <w:sz w:val="20"/>
                <w:szCs w:val="20"/>
              </w:rPr>
              <w:t>7,283</w:t>
            </w:r>
          </w:p>
        </w:tc>
        <w:tc>
          <w:tcPr>
            <w:tcW w:w="802" w:type="dxa"/>
          </w:tcPr>
          <w:p w14:paraId="1D4FFA2B" w14:textId="710DF67F" w:rsidR="003B17DC" w:rsidRPr="00FF464D" w:rsidRDefault="005D0AD2" w:rsidP="00860B7A">
            <w:pPr>
              <w:pStyle w:val="NoSpacing"/>
              <w:jc w:val="center"/>
              <w:rPr>
                <w:rFonts w:ascii="Lato" w:hAnsi="Lato"/>
                <w:sz w:val="20"/>
                <w:szCs w:val="20"/>
              </w:rPr>
            </w:pPr>
            <w:r>
              <w:rPr>
                <w:rFonts w:ascii="Lato" w:hAnsi="Lato"/>
                <w:sz w:val="20"/>
                <w:szCs w:val="20"/>
              </w:rPr>
              <w:t>7,504</w:t>
            </w:r>
          </w:p>
        </w:tc>
        <w:tc>
          <w:tcPr>
            <w:tcW w:w="802" w:type="dxa"/>
            <w:vAlign w:val="bottom"/>
          </w:tcPr>
          <w:p w14:paraId="203CFEAB" w14:textId="77777777" w:rsidR="003B17DC" w:rsidRPr="00F138F6" w:rsidRDefault="003B17DC" w:rsidP="00860B7A">
            <w:pPr>
              <w:jc w:val="center"/>
              <w:rPr>
                <w:rFonts w:ascii="Calibri" w:hAnsi="Calibri"/>
                <w:color w:val="000000"/>
                <w:highlight w:val="yellow"/>
              </w:rPr>
            </w:pPr>
            <w:r w:rsidRPr="00997E66">
              <w:rPr>
                <w:rFonts w:ascii="Calibri" w:hAnsi="Calibri"/>
                <w:color w:val="000000"/>
              </w:rPr>
              <w:t>7,578</w:t>
            </w:r>
          </w:p>
        </w:tc>
        <w:tc>
          <w:tcPr>
            <w:tcW w:w="802" w:type="dxa"/>
            <w:vAlign w:val="bottom"/>
          </w:tcPr>
          <w:p w14:paraId="5F029EB1" w14:textId="77777777" w:rsidR="003B17DC" w:rsidRPr="00F138F6" w:rsidRDefault="003B17DC" w:rsidP="00860B7A">
            <w:pPr>
              <w:jc w:val="center"/>
              <w:rPr>
                <w:rFonts w:ascii="Calibri" w:hAnsi="Calibri"/>
                <w:color w:val="000000"/>
                <w:highlight w:val="yellow"/>
              </w:rPr>
            </w:pPr>
            <w:r w:rsidRPr="00997E66">
              <w:rPr>
                <w:rFonts w:ascii="Calibri" w:hAnsi="Calibri"/>
                <w:color w:val="000000"/>
              </w:rPr>
              <w:t>8,097</w:t>
            </w:r>
          </w:p>
        </w:tc>
        <w:tc>
          <w:tcPr>
            <w:tcW w:w="802" w:type="dxa"/>
            <w:vAlign w:val="bottom"/>
          </w:tcPr>
          <w:p w14:paraId="028ECB77" w14:textId="77777777" w:rsidR="003B17DC" w:rsidRPr="00F138F6" w:rsidRDefault="003B17DC" w:rsidP="00860B7A">
            <w:pPr>
              <w:jc w:val="center"/>
              <w:rPr>
                <w:rFonts w:ascii="Calibri" w:hAnsi="Calibri"/>
                <w:color w:val="000000"/>
                <w:highlight w:val="yellow"/>
              </w:rPr>
            </w:pPr>
            <w:r w:rsidRPr="00997E66">
              <w:rPr>
                <w:rFonts w:ascii="Calibri" w:hAnsi="Calibri"/>
                <w:color w:val="000000"/>
              </w:rPr>
              <w:t>8,221</w:t>
            </w:r>
          </w:p>
        </w:tc>
        <w:tc>
          <w:tcPr>
            <w:tcW w:w="802" w:type="dxa"/>
            <w:vAlign w:val="bottom"/>
          </w:tcPr>
          <w:p w14:paraId="3B203B92" w14:textId="77777777" w:rsidR="003B17DC" w:rsidRPr="00F138F6" w:rsidRDefault="003B17DC" w:rsidP="00860B7A">
            <w:pPr>
              <w:jc w:val="center"/>
              <w:rPr>
                <w:rFonts w:ascii="Calibri" w:hAnsi="Calibri"/>
                <w:color w:val="000000"/>
                <w:highlight w:val="yellow"/>
              </w:rPr>
            </w:pPr>
            <w:r w:rsidRPr="006118E1">
              <w:rPr>
                <w:rFonts w:ascii="Calibri" w:hAnsi="Calibri"/>
                <w:color w:val="000000"/>
              </w:rPr>
              <w:t>8,120</w:t>
            </w:r>
          </w:p>
        </w:tc>
        <w:tc>
          <w:tcPr>
            <w:tcW w:w="802" w:type="dxa"/>
            <w:vAlign w:val="bottom"/>
          </w:tcPr>
          <w:p w14:paraId="5E9A1161" w14:textId="77777777" w:rsidR="003B17DC" w:rsidRPr="00F138F6" w:rsidRDefault="003B17DC" w:rsidP="00860B7A">
            <w:pPr>
              <w:jc w:val="center"/>
              <w:rPr>
                <w:rFonts w:ascii="Calibri" w:hAnsi="Calibri"/>
                <w:color w:val="000000"/>
                <w:highlight w:val="yellow"/>
              </w:rPr>
            </w:pPr>
            <w:r w:rsidRPr="00997E66">
              <w:rPr>
                <w:rFonts w:ascii="Calibri" w:hAnsi="Calibri"/>
                <w:color w:val="000000"/>
              </w:rPr>
              <w:t>8,16</w:t>
            </w:r>
            <w:r>
              <w:rPr>
                <w:rFonts w:ascii="Calibri" w:hAnsi="Calibri"/>
                <w:color w:val="000000"/>
              </w:rPr>
              <w:t>0</w:t>
            </w:r>
          </w:p>
        </w:tc>
        <w:tc>
          <w:tcPr>
            <w:tcW w:w="802" w:type="dxa"/>
          </w:tcPr>
          <w:p w14:paraId="57998FB4" w14:textId="77777777" w:rsidR="003B17DC" w:rsidRPr="00FF464D" w:rsidRDefault="003B17DC" w:rsidP="00860B7A">
            <w:pPr>
              <w:pStyle w:val="NoSpacing"/>
              <w:jc w:val="center"/>
              <w:rPr>
                <w:rFonts w:ascii="Lato" w:hAnsi="Lato"/>
                <w:sz w:val="20"/>
                <w:szCs w:val="20"/>
              </w:rPr>
            </w:pPr>
          </w:p>
        </w:tc>
        <w:tc>
          <w:tcPr>
            <w:tcW w:w="802" w:type="dxa"/>
          </w:tcPr>
          <w:p w14:paraId="392AC196" w14:textId="77777777" w:rsidR="003B17DC" w:rsidRPr="00FF464D" w:rsidRDefault="003B17DC" w:rsidP="00860B7A">
            <w:pPr>
              <w:pStyle w:val="NoSpacing"/>
              <w:jc w:val="center"/>
              <w:rPr>
                <w:rFonts w:ascii="Lato" w:hAnsi="Lato"/>
                <w:sz w:val="20"/>
                <w:szCs w:val="20"/>
              </w:rPr>
            </w:pPr>
          </w:p>
        </w:tc>
        <w:tc>
          <w:tcPr>
            <w:tcW w:w="802" w:type="dxa"/>
          </w:tcPr>
          <w:p w14:paraId="38515F20" w14:textId="77777777" w:rsidR="003B17DC" w:rsidRPr="00FF464D" w:rsidRDefault="003B17DC" w:rsidP="00860B7A">
            <w:pPr>
              <w:pStyle w:val="NoSpacing"/>
              <w:jc w:val="center"/>
              <w:rPr>
                <w:rFonts w:ascii="Lato" w:hAnsi="Lato"/>
                <w:sz w:val="20"/>
                <w:szCs w:val="20"/>
              </w:rPr>
            </w:pPr>
          </w:p>
        </w:tc>
      </w:tr>
      <w:tr w:rsidR="003B17DC" w14:paraId="0DEC9EB1" w14:textId="77777777" w:rsidTr="00860B7A">
        <w:tc>
          <w:tcPr>
            <w:tcW w:w="1350" w:type="dxa"/>
          </w:tcPr>
          <w:p w14:paraId="3906C62F" w14:textId="77777777" w:rsidR="003B17DC" w:rsidRPr="00FF464D" w:rsidRDefault="003B17DC" w:rsidP="00860B7A">
            <w:pPr>
              <w:pStyle w:val="NoSpacing"/>
              <w:rPr>
                <w:rFonts w:ascii="Lato" w:hAnsi="Lato"/>
                <w:sz w:val="20"/>
                <w:szCs w:val="20"/>
              </w:rPr>
            </w:pPr>
            <w:r>
              <w:rPr>
                <w:rFonts w:ascii="Lato" w:hAnsi="Lato"/>
                <w:sz w:val="20"/>
                <w:szCs w:val="20"/>
              </w:rPr>
              <w:t>Baseline Prison Projection</w:t>
            </w:r>
          </w:p>
        </w:tc>
        <w:tc>
          <w:tcPr>
            <w:tcW w:w="802" w:type="dxa"/>
          </w:tcPr>
          <w:p w14:paraId="53EDB8FD" w14:textId="77777777" w:rsidR="003B17DC" w:rsidRPr="00FF464D" w:rsidRDefault="003B17DC" w:rsidP="00860B7A">
            <w:pPr>
              <w:pStyle w:val="NoSpacing"/>
              <w:jc w:val="center"/>
              <w:rPr>
                <w:rFonts w:ascii="Lato" w:hAnsi="Lato"/>
                <w:sz w:val="20"/>
                <w:szCs w:val="20"/>
              </w:rPr>
            </w:pPr>
          </w:p>
        </w:tc>
        <w:tc>
          <w:tcPr>
            <w:tcW w:w="802" w:type="dxa"/>
          </w:tcPr>
          <w:p w14:paraId="61DE996D" w14:textId="77777777" w:rsidR="003B17DC" w:rsidRPr="00FF464D" w:rsidRDefault="003B17DC" w:rsidP="00860B7A">
            <w:pPr>
              <w:pStyle w:val="NoSpacing"/>
              <w:jc w:val="center"/>
              <w:rPr>
                <w:rFonts w:ascii="Lato" w:hAnsi="Lato"/>
                <w:sz w:val="20"/>
                <w:szCs w:val="20"/>
              </w:rPr>
            </w:pPr>
          </w:p>
        </w:tc>
        <w:tc>
          <w:tcPr>
            <w:tcW w:w="802" w:type="dxa"/>
          </w:tcPr>
          <w:p w14:paraId="33B0CA6F" w14:textId="77777777" w:rsidR="003B17DC" w:rsidRPr="00FF464D" w:rsidRDefault="003B17DC" w:rsidP="00860B7A">
            <w:pPr>
              <w:pStyle w:val="NoSpacing"/>
              <w:jc w:val="center"/>
              <w:rPr>
                <w:rFonts w:ascii="Lato" w:hAnsi="Lato"/>
                <w:sz w:val="20"/>
                <w:szCs w:val="20"/>
              </w:rPr>
            </w:pPr>
          </w:p>
        </w:tc>
        <w:tc>
          <w:tcPr>
            <w:tcW w:w="802" w:type="dxa"/>
          </w:tcPr>
          <w:p w14:paraId="2052C404" w14:textId="77777777" w:rsidR="003B17DC" w:rsidRPr="00FF464D" w:rsidRDefault="003B17DC" w:rsidP="00860B7A">
            <w:pPr>
              <w:pStyle w:val="NoSpacing"/>
              <w:jc w:val="center"/>
              <w:rPr>
                <w:rFonts w:ascii="Lato" w:hAnsi="Lato"/>
                <w:sz w:val="20"/>
                <w:szCs w:val="20"/>
              </w:rPr>
            </w:pPr>
          </w:p>
        </w:tc>
        <w:tc>
          <w:tcPr>
            <w:tcW w:w="802" w:type="dxa"/>
            <w:vAlign w:val="bottom"/>
          </w:tcPr>
          <w:p w14:paraId="22369011" w14:textId="77777777" w:rsidR="003B17DC" w:rsidRDefault="003B17DC" w:rsidP="00860B7A">
            <w:pPr>
              <w:jc w:val="center"/>
              <w:rPr>
                <w:rFonts w:ascii="Calibri" w:hAnsi="Calibri"/>
                <w:color w:val="000000"/>
              </w:rPr>
            </w:pPr>
            <w:r>
              <w:rPr>
                <w:rFonts w:ascii="Calibri" w:hAnsi="Calibri"/>
                <w:color w:val="000000"/>
              </w:rPr>
              <w:t>8,160</w:t>
            </w:r>
          </w:p>
        </w:tc>
        <w:tc>
          <w:tcPr>
            <w:tcW w:w="802" w:type="dxa"/>
            <w:vAlign w:val="bottom"/>
          </w:tcPr>
          <w:p w14:paraId="2241A203" w14:textId="77777777" w:rsidR="003B17DC" w:rsidRDefault="003B17DC" w:rsidP="00860B7A">
            <w:pPr>
              <w:jc w:val="center"/>
              <w:rPr>
                <w:rFonts w:ascii="Calibri" w:hAnsi="Calibri"/>
                <w:color w:val="000000"/>
              </w:rPr>
            </w:pPr>
            <w:r>
              <w:rPr>
                <w:rFonts w:ascii="Calibri" w:hAnsi="Calibri"/>
                <w:color w:val="000000"/>
              </w:rPr>
              <w:t>8,267</w:t>
            </w:r>
          </w:p>
        </w:tc>
        <w:tc>
          <w:tcPr>
            <w:tcW w:w="802" w:type="dxa"/>
            <w:vAlign w:val="bottom"/>
          </w:tcPr>
          <w:p w14:paraId="4AF10BA8" w14:textId="77777777" w:rsidR="003B17DC" w:rsidRDefault="003B17DC" w:rsidP="00860B7A">
            <w:pPr>
              <w:jc w:val="center"/>
              <w:rPr>
                <w:rFonts w:ascii="Calibri" w:hAnsi="Calibri"/>
                <w:color w:val="000000"/>
              </w:rPr>
            </w:pPr>
            <w:r>
              <w:rPr>
                <w:rFonts w:ascii="Calibri" w:hAnsi="Calibri"/>
                <w:color w:val="000000"/>
              </w:rPr>
              <w:t>8,506</w:t>
            </w:r>
          </w:p>
        </w:tc>
        <w:tc>
          <w:tcPr>
            <w:tcW w:w="802" w:type="dxa"/>
            <w:vAlign w:val="bottom"/>
          </w:tcPr>
          <w:p w14:paraId="1C58F936" w14:textId="77777777" w:rsidR="003B17DC" w:rsidRDefault="003B17DC" w:rsidP="00860B7A">
            <w:pPr>
              <w:jc w:val="center"/>
              <w:rPr>
                <w:rFonts w:ascii="Calibri" w:hAnsi="Calibri"/>
                <w:color w:val="000000"/>
              </w:rPr>
            </w:pPr>
            <w:r>
              <w:rPr>
                <w:rFonts w:ascii="Calibri" w:hAnsi="Calibri"/>
                <w:color w:val="000000"/>
              </w:rPr>
              <w:t>8,751</w:t>
            </w:r>
          </w:p>
        </w:tc>
        <w:tc>
          <w:tcPr>
            <w:tcW w:w="802" w:type="dxa"/>
            <w:vAlign w:val="bottom"/>
          </w:tcPr>
          <w:p w14:paraId="1C5D438B" w14:textId="77777777" w:rsidR="003B17DC" w:rsidRDefault="003B17DC" w:rsidP="00860B7A">
            <w:pPr>
              <w:jc w:val="center"/>
              <w:rPr>
                <w:rFonts w:ascii="Calibri" w:hAnsi="Calibri"/>
                <w:color w:val="000000"/>
              </w:rPr>
            </w:pPr>
            <w:r>
              <w:rPr>
                <w:rFonts w:ascii="Calibri" w:hAnsi="Calibri"/>
                <w:color w:val="000000"/>
              </w:rPr>
              <w:t>9,001</w:t>
            </w:r>
          </w:p>
        </w:tc>
        <w:tc>
          <w:tcPr>
            <w:tcW w:w="802" w:type="dxa"/>
            <w:vAlign w:val="bottom"/>
          </w:tcPr>
          <w:p w14:paraId="40F4E471" w14:textId="77777777" w:rsidR="003B17DC" w:rsidRDefault="003B17DC" w:rsidP="00860B7A">
            <w:pPr>
              <w:jc w:val="center"/>
              <w:rPr>
                <w:rFonts w:ascii="Calibri" w:hAnsi="Calibri"/>
                <w:color w:val="000000"/>
              </w:rPr>
            </w:pPr>
            <w:r>
              <w:rPr>
                <w:rFonts w:ascii="Calibri" w:hAnsi="Calibri"/>
                <w:color w:val="000000"/>
              </w:rPr>
              <w:t>9,253</w:t>
            </w:r>
          </w:p>
        </w:tc>
      </w:tr>
    </w:tbl>
    <w:p w14:paraId="4990A565" w14:textId="6126AD17" w:rsidR="003B17DC" w:rsidRDefault="003B17DC" w:rsidP="003B17DC">
      <w:pPr>
        <w:pStyle w:val="NoSpacing"/>
        <w:rPr>
          <w:rFonts w:ascii="Lato" w:hAnsi="Lato"/>
          <w:sz w:val="20"/>
          <w:szCs w:val="20"/>
        </w:rPr>
      </w:pPr>
      <w:r>
        <w:rPr>
          <w:rFonts w:ascii="Lato" w:hAnsi="Lato"/>
          <w:sz w:val="20"/>
          <w:szCs w:val="20"/>
        </w:rPr>
        <w:t>Note: Prison population counts are as of June</w:t>
      </w:r>
      <w:r w:rsidR="006C68D0">
        <w:rPr>
          <w:rFonts w:ascii="Lato" w:hAnsi="Lato"/>
          <w:sz w:val="20"/>
          <w:szCs w:val="20"/>
        </w:rPr>
        <w:t xml:space="preserve"> 30</w:t>
      </w:r>
      <w:r>
        <w:rPr>
          <w:rFonts w:ascii="Lato" w:hAnsi="Lato"/>
          <w:sz w:val="20"/>
          <w:szCs w:val="20"/>
        </w:rPr>
        <w:t xml:space="preserve"> of each year. The baseline prison projection was calculated in 2013 and reflects the expected size of the prison population each year if no reforms were enacted.</w:t>
      </w:r>
    </w:p>
    <w:p w14:paraId="4D25FD44" w14:textId="77777777" w:rsidR="003B17DC" w:rsidRDefault="003B17DC" w:rsidP="003B17DC">
      <w:pPr>
        <w:pStyle w:val="NoSpacing"/>
        <w:rPr>
          <w:rFonts w:ascii="Lato" w:hAnsi="Lato"/>
          <w:sz w:val="20"/>
          <w:szCs w:val="20"/>
        </w:rPr>
      </w:pPr>
      <w:r w:rsidRPr="00FF464D">
        <w:rPr>
          <w:rFonts w:ascii="Lato" w:hAnsi="Lato"/>
          <w:sz w:val="20"/>
          <w:szCs w:val="20"/>
        </w:rPr>
        <w:t xml:space="preserve">Sources: </w:t>
      </w:r>
      <w:hyperlink r:id="rId22" w:history="1">
        <w:r w:rsidRPr="00610AA7">
          <w:rPr>
            <w:rStyle w:val="Hyperlink"/>
            <w:rFonts w:ascii="Lato" w:hAnsi="Lato"/>
            <w:sz w:val="20"/>
            <w:szCs w:val="20"/>
          </w:rPr>
          <w:t>Idaho Department of Corrections. 2015. “Annual Report, Fiscal Year 2014.” Boise: Idaho Department of Corrections</w:t>
        </w:r>
      </w:hyperlink>
      <w:r>
        <w:rPr>
          <w:rFonts w:ascii="Lato" w:hAnsi="Lato"/>
          <w:sz w:val="20"/>
          <w:szCs w:val="20"/>
        </w:rPr>
        <w:t xml:space="preserve">. </w:t>
      </w:r>
      <w:hyperlink r:id="rId23" w:history="1">
        <w:r w:rsidRPr="00610AA7">
          <w:rPr>
            <w:rStyle w:val="Hyperlink"/>
            <w:rFonts w:ascii="Lato" w:hAnsi="Lato"/>
            <w:sz w:val="20"/>
            <w:szCs w:val="20"/>
          </w:rPr>
          <w:t>Idaho Department of Corrections. 2015. “Standard Report: June 2015”. Boise: Idaho Department of Corrections.</w:t>
        </w:r>
      </w:hyperlink>
      <w:r>
        <w:rPr>
          <w:rFonts w:ascii="Lato" w:hAnsi="Lato"/>
          <w:sz w:val="20"/>
          <w:szCs w:val="20"/>
        </w:rPr>
        <w:t xml:space="preserve"> </w:t>
      </w:r>
    </w:p>
    <w:p w14:paraId="4571F0EB" w14:textId="77777777" w:rsidR="003B17DC" w:rsidRDefault="003B17DC" w:rsidP="003B17DC">
      <w:pPr>
        <w:pStyle w:val="NoSpacing"/>
        <w:rPr>
          <w:rFonts w:ascii="Lato" w:hAnsi="Lato"/>
          <w:sz w:val="20"/>
          <w:szCs w:val="20"/>
        </w:rPr>
      </w:pPr>
      <w:r>
        <w:rPr>
          <w:rFonts w:ascii="Lato" w:hAnsi="Lato"/>
          <w:sz w:val="20"/>
          <w:szCs w:val="20"/>
        </w:rPr>
        <w:t>Baseline Prison Projections by Idaho Department of Corrections.</w:t>
      </w:r>
    </w:p>
    <w:p w14:paraId="3F3451B2" w14:textId="77777777" w:rsidR="003B17DC" w:rsidRPr="00FF464D" w:rsidRDefault="003B17DC" w:rsidP="003B17DC">
      <w:pPr>
        <w:pStyle w:val="NoSpacing"/>
        <w:rPr>
          <w:rFonts w:ascii="Lato" w:hAnsi="Lato"/>
        </w:rPr>
      </w:pPr>
    </w:p>
    <w:p w14:paraId="552EE9D6" w14:textId="77777777" w:rsidR="003B17DC" w:rsidRPr="00FF464D" w:rsidRDefault="003B17DC" w:rsidP="003B17DC">
      <w:pPr>
        <w:pStyle w:val="NoSpacing"/>
        <w:rPr>
          <w:rFonts w:ascii="Lato" w:hAnsi="Lato"/>
        </w:rPr>
      </w:pPr>
      <w:r w:rsidRPr="00FF464D">
        <w:rPr>
          <w:rFonts w:ascii="Lato" w:hAnsi="Lato"/>
          <w:i/>
        </w:rPr>
        <w:t>Prison Population:</w:t>
      </w:r>
      <w:r w:rsidRPr="00FF464D">
        <w:rPr>
          <w:rFonts w:ascii="Lato" w:hAnsi="Lato"/>
        </w:rPr>
        <w:t xml:space="preserve"> </w:t>
      </w:r>
      <w:r>
        <w:rPr>
          <w:rFonts w:ascii="Lato" w:hAnsi="Lato"/>
        </w:rPr>
        <w:t>On June 30,</w:t>
      </w:r>
      <w:r w:rsidRPr="00B14DC8">
        <w:rPr>
          <w:rFonts w:ascii="Lato" w:hAnsi="Lato"/>
        </w:rPr>
        <w:t xml:space="preserve"> 2015, state prison</w:t>
      </w:r>
      <w:r w:rsidR="00C51AC2">
        <w:rPr>
          <w:rFonts w:ascii="Lato" w:hAnsi="Lato"/>
        </w:rPr>
        <w:t>s held 8,160 individuals, a 0.7 percent</w:t>
      </w:r>
      <w:r w:rsidRPr="00B14DC8">
        <w:rPr>
          <w:rFonts w:ascii="Lato" w:hAnsi="Lato"/>
        </w:rPr>
        <w:t xml:space="preserve"> decrease from 2013. There were </w:t>
      </w:r>
      <w:r>
        <w:rPr>
          <w:rFonts w:ascii="Lato" w:hAnsi="Lato"/>
        </w:rPr>
        <w:t>344</w:t>
      </w:r>
      <w:r w:rsidRPr="00B14DC8">
        <w:rPr>
          <w:rFonts w:ascii="Lato" w:hAnsi="Lato"/>
        </w:rPr>
        <w:t xml:space="preserve"> fewer individuals</w:t>
      </w:r>
      <w:r>
        <w:rPr>
          <w:rFonts w:ascii="Lato" w:hAnsi="Lato"/>
        </w:rPr>
        <w:t xml:space="preserve"> (-4.0%)</w:t>
      </w:r>
      <w:r w:rsidRPr="00B14DC8">
        <w:rPr>
          <w:rFonts w:ascii="Lato" w:hAnsi="Lato"/>
        </w:rPr>
        <w:t xml:space="preserve"> in prison than experts projected for </w:t>
      </w:r>
      <w:r>
        <w:rPr>
          <w:rFonts w:ascii="Lato" w:hAnsi="Lato"/>
        </w:rPr>
        <w:t>2015</w:t>
      </w:r>
      <w:r w:rsidRPr="00B14DC8">
        <w:rPr>
          <w:rFonts w:ascii="Lato" w:hAnsi="Lato"/>
        </w:rPr>
        <w:t xml:space="preserve"> in the absence of reform.</w:t>
      </w:r>
    </w:p>
    <w:p w14:paraId="03CD9E39" w14:textId="77777777" w:rsidR="003B17DC" w:rsidRDefault="003B17DC" w:rsidP="003B17DC">
      <w:pPr>
        <w:pStyle w:val="NoSpacing"/>
        <w:rPr>
          <w:rFonts w:ascii="Lato" w:hAnsi="Lato"/>
        </w:rPr>
      </w:pPr>
    </w:p>
    <w:p w14:paraId="023B9E44" w14:textId="77777777" w:rsidR="003B17DC" w:rsidRDefault="003B17DC" w:rsidP="003B17DC">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3B17DC" w14:paraId="66BB73E2" w14:textId="77777777" w:rsidTr="00860B7A">
        <w:tc>
          <w:tcPr>
            <w:tcW w:w="0" w:type="auto"/>
          </w:tcPr>
          <w:p w14:paraId="44335AF6" w14:textId="77777777" w:rsidR="003B17DC" w:rsidRPr="00B80DE7" w:rsidRDefault="003B17DC" w:rsidP="00860B7A">
            <w:pPr>
              <w:pStyle w:val="NoSpacing"/>
              <w:rPr>
                <w:rFonts w:ascii="Lato" w:hAnsi="Lato"/>
                <w:sz w:val="20"/>
                <w:szCs w:val="20"/>
              </w:rPr>
            </w:pPr>
          </w:p>
        </w:tc>
        <w:tc>
          <w:tcPr>
            <w:tcW w:w="940" w:type="dxa"/>
          </w:tcPr>
          <w:p w14:paraId="01357B6C" w14:textId="77777777" w:rsidR="003B17DC" w:rsidRPr="00E92C75" w:rsidRDefault="003B17DC" w:rsidP="00860B7A">
            <w:pPr>
              <w:pStyle w:val="NoSpacing"/>
              <w:jc w:val="center"/>
              <w:rPr>
                <w:rFonts w:ascii="Lato" w:hAnsi="Lato"/>
                <w:sz w:val="20"/>
                <w:szCs w:val="20"/>
              </w:rPr>
            </w:pPr>
            <w:r>
              <w:rPr>
                <w:rFonts w:ascii="Lato" w:hAnsi="Lato"/>
                <w:sz w:val="20"/>
                <w:szCs w:val="20"/>
              </w:rPr>
              <w:t>2009</w:t>
            </w:r>
          </w:p>
        </w:tc>
        <w:tc>
          <w:tcPr>
            <w:tcW w:w="940" w:type="dxa"/>
          </w:tcPr>
          <w:p w14:paraId="7BCC7F80" w14:textId="77777777" w:rsidR="003B17DC" w:rsidRPr="00E92C75" w:rsidRDefault="003B17DC" w:rsidP="00860B7A">
            <w:pPr>
              <w:pStyle w:val="NoSpacing"/>
              <w:jc w:val="center"/>
              <w:rPr>
                <w:rFonts w:ascii="Lato" w:hAnsi="Lato"/>
                <w:sz w:val="20"/>
                <w:szCs w:val="20"/>
              </w:rPr>
            </w:pPr>
            <w:r>
              <w:rPr>
                <w:rFonts w:ascii="Lato" w:hAnsi="Lato"/>
                <w:sz w:val="20"/>
                <w:szCs w:val="20"/>
              </w:rPr>
              <w:t>2010</w:t>
            </w:r>
          </w:p>
        </w:tc>
        <w:tc>
          <w:tcPr>
            <w:tcW w:w="940" w:type="dxa"/>
          </w:tcPr>
          <w:p w14:paraId="6F444437" w14:textId="77777777" w:rsidR="003B17DC" w:rsidRPr="00E92C75" w:rsidRDefault="003B17DC" w:rsidP="00860B7A">
            <w:pPr>
              <w:pStyle w:val="NoSpacing"/>
              <w:jc w:val="center"/>
              <w:rPr>
                <w:rFonts w:ascii="Lato" w:hAnsi="Lato"/>
                <w:sz w:val="20"/>
                <w:szCs w:val="20"/>
              </w:rPr>
            </w:pPr>
            <w:r>
              <w:rPr>
                <w:rFonts w:ascii="Lato" w:hAnsi="Lato"/>
                <w:sz w:val="20"/>
                <w:szCs w:val="20"/>
              </w:rPr>
              <w:t>2011</w:t>
            </w:r>
          </w:p>
        </w:tc>
        <w:tc>
          <w:tcPr>
            <w:tcW w:w="940" w:type="dxa"/>
          </w:tcPr>
          <w:p w14:paraId="28F9DAF5" w14:textId="77777777" w:rsidR="003B17DC" w:rsidRPr="00E92C75" w:rsidRDefault="003B17DC" w:rsidP="00860B7A">
            <w:pPr>
              <w:pStyle w:val="NoSpacing"/>
              <w:jc w:val="center"/>
              <w:rPr>
                <w:rFonts w:ascii="Lato" w:hAnsi="Lato"/>
                <w:sz w:val="20"/>
                <w:szCs w:val="20"/>
              </w:rPr>
            </w:pPr>
            <w:r>
              <w:rPr>
                <w:rFonts w:ascii="Lato" w:hAnsi="Lato"/>
                <w:sz w:val="20"/>
                <w:szCs w:val="20"/>
              </w:rPr>
              <w:t>2012</w:t>
            </w:r>
          </w:p>
        </w:tc>
        <w:tc>
          <w:tcPr>
            <w:tcW w:w="940" w:type="dxa"/>
          </w:tcPr>
          <w:p w14:paraId="1451AEEA" w14:textId="77777777" w:rsidR="003B17DC" w:rsidRPr="00E92C75" w:rsidRDefault="003B17DC" w:rsidP="00860B7A">
            <w:pPr>
              <w:pStyle w:val="NoSpacing"/>
              <w:jc w:val="center"/>
              <w:rPr>
                <w:rFonts w:ascii="Lato" w:hAnsi="Lato"/>
                <w:sz w:val="20"/>
                <w:szCs w:val="20"/>
              </w:rPr>
            </w:pPr>
            <w:r>
              <w:rPr>
                <w:rFonts w:ascii="Lato" w:hAnsi="Lato"/>
                <w:sz w:val="20"/>
                <w:szCs w:val="20"/>
              </w:rPr>
              <w:t>2013</w:t>
            </w:r>
          </w:p>
        </w:tc>
        <w:tc>
          <w:tcPr>
            <w:tcW w:w="940" w:type="dxa"/>
          </w:tcPr>
          <w:p w14:paraId="1CB00C8B" w14:textId="77777777" w:rsidR="003B17DC" w:rsidRPr="00E92C75" w:rsidRDefault="003B17DC" w:rsidP="00860B7A">
            <w:pPr>
              <w:pStyle w:val="NoSpacing"/>
              <w:jc w:val="center"/>
              <w:rPr>
                <w:rFonts w:ascii="Lato" w:hAnsi="Lato"/>
                <w:sz w:val="20"/>
                <w:szCs w:val="20"/>
              </w:rPr>
            </w:pPr>
            <w:r>
              <w:rPr>
                <w:rFonts w:ascii="Lato" w:hAnsi="Lato"/>
                <w:sz w:val="20"/>
                <w:szCs w:val="20"/>
              </w:rPr>
              <w:t>2014</w:t>
            </w:r>
          </w:p>
        </w:tc>
        <w:tc>
          <w:tcPr>
            <w:tcW w:w="940" w:type="dxa"/>
          </w:tcPr>
          <w:p w14:paraId="28DDF98E" w14:textId="77777777" w:rsidR="003B17DC" w:rsidRPr="00E92C75" w:rsidRDefault="003B17DC" w:rsidP="00860B7A">
            <w:pPr>
              <w:pStyle w:val="NoSpacing"/>
              <w:jc w:val="center"/>
              <w:rPr>
                <w:rFonts w:ascii="Lato" w:hAnsi="Lato"/>
                <w:sz w:val="20"/>
                <w:szCs w:val="20"/>
              </w:rPr>
            </w:pPr>
            <w:r>
              <w:rPr>
                <w:rFonts w:ascii="Lato" w:hAnsi="Lato"/>
                <w:sz w:val="20"/>
                <w:szCs w:val="20"/>
              </w:rPr>
              <w:t>2015</w:t>
            </w:r>
          </w:p>
        </w:tc>
      </w:tr>
      <w:tr w:rsidR="003B17DC" w14:paraId="33AA289B" w14:textId="77777777" w:rsidTr="00860B7A">
        <w:tc>
          <w:tcPr>
            <w:tcW w:w="0" w:type="auto"/>
          </w:tcPr>
          <w:p w14:paraId="405980E4" w14:textId="77777777" w:rsidR="003B17DC" w:rsidRPr="00E92C75" w:rsidRDefault="003B17DC"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44B271DC" w14:textId="31E0FA7A" w:rsidR="003B17DC" w:rsidRPr="00F138F6" w:rsidRDefault="0050681A" w:rsidP="00860B7A">
            <w:pPr>
              <w:jc w:val="center"/>
              <w:rPr>
                <w:rFonts w:ascii="Calibri" w:hAnsi="Calibri"/>
                <w:color w:val="000000"/>
                <w:highlight w:val="yellow"/>
              </w:rPr>
            </w:pPr>
            <w:r>
              <w:rPr>
                <w:rFonts w:ascii="Calibri" w:hAnsi="Calibri"/>
                <w:color w:val="000000"/>
              </w:rPr>
              <w:t>10,048</w:t>
            </w:r>
          </w:p>
        </w:tc>
        <w:tc>
          <w:tcPr>
            <w:tcW w:w="940" w:type="dxa"/>
            <w:vAlign w:val="bottom"/>
          </w:tcPr>
          <w:p w14:paraId="0CC6E642" w14:textId="5C907B78" w:rsidR="003B17DC" w:rsidRPr="00F138F6" w:rsidRDefault="0050681A" w:rsidP="00860B7A">
            <w:pPr>
              <w:jc w:val="center"/>
              <w:rPr>
                <w:rFonts w:ascii="Calibri" w:hAnsi="Calibri"/>
                <w:color w:val="000000"/>
                <w:highlight w:val="yellow"/>
              </w:rPr>
            </w:pPr>
            <w:r>
              <w:rPr>
                <w:rFonts w:ascii="Calibri" w:hAnsi="Calibri"/>
                <w:color w:val="000000"/>
              </w:rPr>
              <w:t>10,097</w:t>
            </w:r>
          </w:p>
        </w:tc>
        <w:tc>
          <w:tcPr>
            <w:tcW w:w="940" w:type="dxa"/>
            <w:vAlign w:val="bottom"/>
          </w:tcPr>
          <w:p w14:paraId="457C2394" w14:textId="2A6FD6FC" w:rsidR="003B17DC" w:rsidRPr="00F138F6" w:rsidRDefault="0050681A" w:rsidP="00860B7A">
            <w:pPr>
              <w:jc w:val="center"/>
              <w:rPr>
                <w:rFonts w:ascii="Calibri" w:hAnsi="Calibri"/>
                <w:color w:val="000000"/>
                <w:highlight w:val="yellow"/>
              </w:rPr>
            </w:pPr>
            <w:r>
              <w:rPr>
                <w:rFonts w:ascii="Calibri" w:hAnsi="Calibri"/>
                <w:color w:val="000000"/>
              </w:rPr>
              <w:t>10,239</w:t>
            </w:r>
          </w:p>
        </w:tc>
        <w:tc>
          <w:tcPr>
            <w:tcW w:w="940" w:type="dxa"/>
            <w:vAlign w:val="bottom"/>
          </w:tcPr>
          <w:p w14:paraId="466DC80C" w14:textId="3B37EB9C" w:rsidR="003B17DC" w:rsidRPr="00F138F6" w:rsidRDefault="0050681A" w:rsidP="00860B7A">
            <w:pPr>
              <w:jc w:val="center"/>
              <w:rPr>
                <w:rFonts w:ascii="Calibri" w:hAnsi="Calibri"/>
                <w:color w:val="000000"/>
                <w:highlight w:val="yellow"/>
              </w:rPr>
            </w:pPr>
            <w:r>
              <w:rPr>
                <w:rFonts w:ascii="Calibri" w:hAnsi="Calibri"/>
                <w:color w:val="000000"/>
              </w:rPr>
              <w:t>10,096</w:t>
            </w:r>
          </w:p>
        </w:tc>
        <w:tc>
          <w:tcPr>
            <w:tcW w:w="940" w:type="dxa"/>
            <w:vAlign w:val="bottom"/>
          </w:tcPr>
          <w:p w14:paraId="7CA041AF" w14:textId="6288214E" w:rsidR="003B17DC" w:rsidRPr="00F138F6" w:rsidRDefault="0050681A" w:rsidP="0050681A">
            <w:pPr>
              <w:jc w:val="center"/>
              <w:rPr>
                <w:rFonts w:ascii="Calibri" w:hAnsi="Calibri"/>
                <w:color w:val="000000"/>
                <w:highlight w:val="yellow"/>
              </w:rPr>
            </w:pPr>
            <w:r>
              <w:rPr>
                <w:rFonts w:ascii="Calibri" w:hAnsi="Calibri"/>
                <w:color w:val="000000"/>
              </w:rPr>
              <w:t>10</w:t>
            </w:r>
            <w:r w:rsidR="003B17DC" w:rsidRPr="00B14DC8">
              <w:rPr>
                <w:rFonts w:ascii="Calibri" w:hAnsi="Calibri"/>
                <w:color w:val="000000"/>
              </w:rPr>
              <w:t>,</w:t>
            </w:r>
            <w:r>
              <w:rPr>
                <w:rFonts w:ascii="Calibri" w:hAnsi="Calibri"/>
                <w:color w:val="000000"/>
              </w:rPr>
              <w:t>239</w:t>
            </w:r>
          </w:p>
        </w:tc>
        <w:tc>
          <w:tcPr>
            <w:tcW w:w="940" w:type="dxa"/>
            <w:vAlign w:val="bottom"/>
          </w:tcPr>
          <w:p w14:paraId="2B04C1CC" w14:textId="044067A4" w:rsidR="003B17DC" w:rsidRPr="00F138F6" w:rsidRDefault="0050681A" w:rsidP="00860B7A">
            <w:pPr>
              <w:jc w:val="center"/>
              <w:rPr>
                <w:rFonts w:ascii="Calibri" w:hAnsi="Calibri"/>
                <w:color w:val="000000"/>
                <w:highlight w:val="yellow"/>
              </w:rPr>
            </w:pPr>
            <w:r>
              <w:rPr>
                <w:rFonts w:ascii="Calibri" w:hAnsi="Calibri"/>
                <w:color w:val="000000"/>
              </w:rPr>
              <w:t>10,755</w:t>
            </w:r>
          </w:p>
        </w:tc>
        <w:tc>
          <w:tcPr>
            <w:tcW w:w="940" w:type="dxa"/>
            <w:vAlign w:val="bottom"/>
          </w:tcPr>
          <w:p w14:paraId="708B8640" w14:textId="4B240840" w:rsidR="003B17DC" w:rsidRPr="00F138F6" w:rsidRDefault="0050681A" w:rsidP="00860B7A">
            <w:pPr>
              <w:jc w:val="center"/>
              <w:rPr>
                <w:rFonts w:ascii="Calibri" w:hAnsi="Calibri"/>
                <w:color w:val="000000"/>
                <w:highlight w:val="yellow"/>
              </w:rPr>
            </w:pPr>
            <w:r>
              <w:rPr>
                <w:rFonts w:ascii="Calibri" w:hAnsi="Calibri"/>
                <w:color w:val="000000"/>
              </w:rPr>
              <w:t>11,155</w:t>
            </w:r>
          </w:p>
        </w:tc>
      </w:tr>
    </w:tbl>
    <w:p w14:paraId="21E496C1" w14:textId="5E8FE719" w:rsidR="003B17DC" w:rsidRDefault="003B17DC" w:rsidP="003B17DC">
      <w:pPr>
        <w:pStyle w:val="NoSpacing"/>
        <w:rPr>
          <w:rFonts w:ascii="Lato" w:hAnsi="Lato"/>
          <w:sz w:val="20"/>
          <w:szCs w:val="20"/>
        </w:rPr>
      </w:pPr>
      <w:r>
        <w:rPr>
          <w:rFonts w:ascii="Lato" w:hAnsi="Lato"/>
          <w:sz w:val="20"/>
          <w:szCs w:val="20"/>
        </w:rPr>
        <w:t>Not</w:t>
      </w:r>
      <w:r w:rsidR="003917FF">
        <w:rPr>
          <w:rFonts w:ascii="Lato" w:hAnsi="Lato"/>
          <w:sz w:val="20"/>
          <w:szCs w:val="20"/>
        </w:rPr>
        <w:t xml:space="preserve">e: Probation population counts are as of June 30 of each year. Idaho created the Limited Supervision Unit (LSU), which are under supervision, but on a more limited basis. LSU cases are included in the total probation population, and number 74 in 2013, 282 in 2014, and 681 in 2015. </w:t>
      </w:r>
    </w:p>
    <w:p w14:paraId="1D70FC1E" w14:textId="4A53AD76" w:rsidR="0017355B" w:rsidRDefault="003B17DC" w:rsidP="003B17DC">
      <w:pPr>
        <w:pStyle w:val="NoSpacing"/>
        <w:rPr>
          <w:rFonts w:ascii="Lato" w:hAnsi="Lato"/>
          <w:sz w:val="20"/>
          <w:szCs w:val="20"/>
        </w:rPr>
      </w:pPr>
      <w:r w:rsidRPr="00E92C75">
        <w:rPr>
          <w:rFonts w:ascii="Lato" w:hAnsi="Lato"/>
          <w:sz w:val="20"/>
          <w:szCs w:val="20"/>
        </w:rPr>
        <w:t xml:space="preserve">Sources: </w:t>
      </w:r>
      <w:r w:rsidR="0017355B">
        <w:rPr>
          <w:rFonts w:ascii="Lato" w:hAnsi="Lato"/>
          <w:sz w:val="20"/>
          <w:szCs w:val="20"/>
        </w:rPr>
        <w:t xml:space="preserve">Probation population count data was given to the Urban Institute by the Idaho Department of Corrections. Population information for some years can be found in the </w:t>
      </w:r>
      <w:hyperlink r:id="rId24" w:history="1">
        <w:r w:rsidR="0017355B" w:rsidRPr="0017355B">
          <w:rPr>
            <w:rStyle w:val="Hyperlink"/>
            <w:rFonts w:ascii="Lato" w:hAnsi="Lato"/>
            <w:sz w:val="20"/>
            <w:szCs w:val="20"/>
          </w:rPr>
          <w:t>IDOC monthly reports</w:t>
        </w:r>
      </w:hyperlink>
      <w:r w:rsidR="0017355B">
        <w:rPr>
          <w:rFonts w:ascii="Lato" w:hAnsi="Lato"/>
          <w:sz w:val="20"/>
          <w:szCs w:val="20"/>
        </w:rPr>
        <w:t>.</w:t>
      </w:r>
    </w:p>
    <w:p w14:paraId="74276C94" w14:textId="1284D980" w:rsidR="003B17DC" w:rsidRPr="00FF464D" w:rsidRDefault="0017355B" w:rsidP="003B17DC">
      <w:pPr>
        <w:pStyle w:val="NoSpacing"/>
        <w:rPr>
          <w:rFonts w:ascii="Lato" w:hAnsi="Lato"/>
        </w:rPr>
      </w:pPr>
      <w:r>
        <w:rPr>
          <w:rFonts w:ascii="Lato" w:hAnsi="Lato"/>
          <w:sz w:val="20"/>
          <w:szCs w:val="20"/>
        </w:rPr>
        <w:t xml:space="preserve"> </w:t>
      </w:r>
    </w:p>
    <w:p w14:paraId="277D69BF" w14:textId="42DB1204" w:rsidR="003B17DC" w:rsidRPr="00900327" w:rsidRDefault="003B17DC" w:rsidP="00900327">
      <w:pPr>
        <w:rPr>
          <w:rFonts w:ascii="Calibri" w:eastAsia="Times New Roman" w:hAnsi="Calibri" w:cs="Times New Roman"/>
          <w:color w:val="000000"/>
        </w:rPr>
      </w:pPr>
      <w:r w:rsidRPr="00FF464D">
        <w:rPr>
          <w:rFonts w:ascii="Lato" w:hAnsi="Lato"/>
          <w:i/>
        </w:rPr>
        <w:t>Probation Population:</w:t>
      </w:r>
      <w:r w:rsidRPr="00FF464D">
        <w:rPr>
          <w:rFonts w:ascii="Lato" w:hAnsi="Lato"/>
        </w:rPr>
        <w:t xml:space="preserve"> </w:t>
      </w:r>
      <w:r w:rsidR="00900327" w:rsidRPr="00900327">
        <w:rPr>
          <w:rFonts w:ascii="Calibri" w:eastAsia="Times New Roman" w:hAnsi="Calibri" w:cs="Times New Roman"/>
          <w:color w:val="000000"/>
        </w:rPr>
        <w:t xml:space="preserve">On June 30, 2015, the state probation </w:t>
      </w:r>
      <w:r w:rsidR="00E91B96">
        <w:rPr>
          <w:rFonts w:ascii="Calibri" w:eastAsia="Times New Roman" w:hAnsi="Calibri" w:cs="Times New Roman"/>
          <w:color w:val="000000"/>
        </w:rPr>
        <w:t>population was</w:t>
      </w:r>
      <w:r w:rsidR="00900327" w:rsidRPr="00900327">
        <w:rPr>
          <w:rFonts w:ascii="Calibri" w:eastAsia="Times New Roman" w:hAnsi="Calibri" w:cs="Times New Roman"/>
          <w:color w:val="000000"/>
        </w:rPr>
        <w:t xml:space="preserve"> 11</w:t>
      </w:r>
      <w:r w:rsidR="00900327">
        <w:rPr>
          <w:rFonts w:ascii="Calibri" w:eastAsia="Times New Roman" w:hAnsi="Calibri" w:cs="Times New Roman"/>
          <w:color w:val="000000"/>
        </w:rPr>
        <w:t>,</w:t>
      </w:r>
      <w:r w:rsidR="00900327" w:rsidRPr="00900327">
        <w:rPr>
          <w:rFonts w:ascii="Calibri" w:eastAsia="Times New Roman" w:hAnsi="Calibri" w:cs="Times New Roman"/>
          <w:color w:val="000000"/>
        </w:rPr>
        <w:t>1</w:t>
      </w:r>
      <w:r w:rsidR="00900327">
        <w:rPr>
          <w:rFonts w:ascii="Calibri" w:eastAsia="Times New Roman" w:hAnsi="Calibri" w:cs="Times New Roman"/>
          <w:color w:val="000000"/>
        </w:rPr>
        <w:t>55 individuals, a 8.9 percent increase</w:t>
      </w:r>
      <w:r w:rsidR="00900327" w:rsidRPr="00900327">
        <w:rPr>
          <w:rFonts w:ascii="Calibri" w:eastAsia="Times New Roman" w:hAnsi="Calibri" w:cs="Times New Roman"/>
          <w:color w:val="000000"/>
        </w:rPr>
        <w:t xml:space="preserve"> from 2013.</w:t>
      </w:r>
    </w:p>
    <w:p w14:paraId="114E8128" w14:textId="77777777" w:rsidR="003B17DC" w:rsidRDefault="003B17DC" w:rsidP="003B17DC">
      <w:pPr>
        <w:pStyle w:val="NoSpacing"/>
        <w:rPr>
          <w:rFonts w:ascii="Lato" w:hAnsi="Lato"/>
        </w:rPr>
      </w:pPr>
    </w:p>
    <w:p w14:paraId="0BBD9AED" w14:textId="77777777" w:rsidR="003B17DC" w:rsidRDefault="003B17DC" w:rsidP="003B17DC">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3B17DC" w14:paraId="14B0583F" w14:textId="77777777" w:rsidTr="00860B7A">
        <w:tc>
          <w:tcPr>
            <w:tcW w:w="0" w:type="auto"/>
          </w:tcPr>
          <w:p w14:paraId="03ED1CD7" w14:textId="77777777" w:rsidR="003B17DC" w:rsidRPr="00B80DE7" w:rsidRDefault="003B17DC" w:rsidP="00860B7A">
            <w:pPr>
              <w:pStyle w:val="NoSpacing"/>
              <w:rPr>
                <w:rFonts w:ascii="Lato" w:hAnsi="Lato"/>
                <w:sz w:val="20"/>
                <w:szCs w:val="20"/>
              </w:rPr>
            </w:pPr>
          </w:p>
        </w:tc>
        <w:tc>
          <w:tcPr>
            <w:tcW w:w="940" w:type="dxa"/>
          </w:tcPr>
          <w:p w14:paraId="3A78140F" w14:textId="77777777" w:rsidR="003B17DC" w:rsidRPr="00E92C75" w:rsidRDefault="003B17DC" w:rsidP="00860B7A">
            <w:pPr>
              <w:pStyle w:val="NoSpacing"/>
              <w:jc w:val="center"/>
              <w:rPr>
                <w:rFonts w:ascii="Lato" w:hAnsi="Lato"/>
                <w:sz w:val="20"/>
                <w:szCs w:val="20"/>
              </w:rPr>
            </w:pPr>
            <w:r>
              <w:rPr>
                <w:rFonts w:ascii="Lato" w:hAnsi="Lato"/>
                <w:sz w:val="20"/>
                <w:szCs w:val="20"/>
              </w:rPr>
              <w:t>2009</w:t>
            </w:r>
          </w:p>
        </w:tc>
        <w:tc>
          <w:tcPr>
            <w:tcW w:w="940" w:type="dxa"/>
          </w:tcPr>
          <w:p w14:paraId="2BA666E1" w14:textId="77777777" w:rsidR="003B17DC" w:rsidRPr="00E92C75" w:rsidRDefault="003B17DC" w:rsidP="00860B7A">
            <w:pPr>
              <w:pStyle w:val="NoSpacing"/>
              <w:jc w:val="center"/>
              <w:rPr>
                <w:rFonts w:ascii="Lato" w:hAnsi="Lato"/>
                <w:sz w:val="20"/>
                <w:szCs w:val="20"/>
              </w:rPr>
            </w:pPr>
            <w:r>
              <w:rPr>
                <w:rFonts w:ascii="Lato" w:hAnsi="Lato"/>
                <w:sz w:val="20"/>
                <w:szCs w:val="20"/>
              </w:rPr>
              <w:t>2010</w:t>
            </w:r>
          </w:p>
        </w:tc>
        <w:tc>
          <w:tcPr>
            <w:tcW w:w="940" w:type="dxa"/>
          </w:tcPr>
          <w:p w14:paraId="29C5A101" w14:textId="77777777" w:rsidR="003B17DC" w:rsidRPr="00E92C75" w:rsidRDefault="003B17DC" w:rsidP="00860B7A">
            <w:pPr>
              <w:pStyle w:val="NoSpacing"/>
              <w:jc w:val="center"/>
              <w:rPr>
                <w:rFonts w:ascii="Lato" w:hAnsi="Lato"/>
                <w:sz w:val="20"/>
                <w:szCs w:val="20"/>
              </w:rPr>
            </w:pPr>
            <w:r>
              <w:rPr>
                <w:rFonts w:ascii="Lato" w:hAnsi="Lato"/>
                <w:sz w:val="20"/>
                <w:szCs w:val="20"/>
              </w:rPr>
              <w:t>2011</w:t>
            </w:r>
          </w:p>
        </w:tc>
        <w:tc>
          <w:tcPr>
            <w:tcW w:w="940" w:type="dxa"/>
          </w:tcPr>
          <w:p w14:paraId="1DBE5FFC" w14:textId="77777777" w:rsidR="003B17DC" w:rsidRPr="00E92C75" w:rsidRDefault="003B17DC" w:rsidP="00860B7A">
            <w:pPr>
              <w:pStyle w:val="NoSpacing"/>
              <w:jc w:val="center"/>
              <w:rPr>
                <w:rFonts w:ascii="Lato" w:hAnsi="Lato"/>
                <w:sz w:val="20"/>
                <w:szCs w:val="20"/>
              </w:rPr>
            </w:pPr>
            <w:r>
              <w:rPr>
                <w:rFonts w:ascii="Lato" w:hAnsi="Lato"/>
                <w:sz w:val="20"/>
                <w:szCs w:val="20"/>
              </w:rPr>
              <w:t>2012</w:t>
            </w:r>
          </w:p>
        </w:tc>
        <w:tc>
          <w:tcPr>
            <w:tcW w:w="940" w:type="dxa"/>
          </w:tcPr>
          <w:p w14:paraId="2B74F800" w14:textId="77777777" w:rsidR="003B17DC" w:rsidRPr="00E92C75" w:rsidRDefault="003B17DC" w:rsidP="00860B7A">
            <w:pPr>
              <w:pStyle w:val="NoSpacing"/>
              <w:jc w:val="center"/>
              <w:rPr>
                <w:rFonts w:ascii="Lato" w:hAnsi="Lato"/>
                <w:sz w:val="20"/>
                <w:szCs w:val="20"/>
              </w:rPr>
            </w:pPr>
            <w:r>
              <w:rPr>
                <w:rFonts w:ascii="Lato" w:hAnsi="Lato"/>
                <w:sz w:val="20"/>
                <w:szCs w:val="20"/>
              </w:rPr>
              <w:t>2013</w:t>
            </w:r>
          </w:p>
        </w:tc>
        <w:tc>
          <w:tcPr>
            <w:tcW w:w="940" w:type="dxa"/>
          </w:tcPr>
          <w:p w14:paraId="415AED58" w14:textId="77777777" w:rsidR="003B17DC" w:rsidRPr="00E92C75" w:rsidRDefault="003B17DC" w:rsidP="00860B7A">
            <w:pPr>
              <w:pStyle w:val="NoSpacing"/>
              <w:jc w:val="center"/>
              <w:rPr>
                <w:rFonts w:ascii="Lato" w:hAnsi="Lato"/>
                <w:sz w:val="20"/>
                <w:szCs w:val="20"/>
              </w:rPr>
            </w:pPr>
            <w:r>
              <w:rPr>
                <w:rFonts w:ascii="Lato" w:hAnsi="Lato"/>
                <w:sz w:val="20"/>
                <w:szCs w:val="20"/>
              </w:rPr>
              <w:t>2014</w:t>
            </w:r>
          </w:p>
        </w:tc>
        <w:tc>
          <w:tcPr>
            <w:tcW w:w="940" w:type="dxa"/>
          </w:tcPr>
          <w:p w14:paraId="58501E89" w14:textId="77777777" w:rsidR="003B17DC" w:rsidRPr="00E92C75" w:rsidRDefault="003B17DC" w:rsidP="00860B7A">
            <w:pPr>
              <w:pStyle w:val="NoSpacing"/>
              <w:jc w:val="center"/>
              <w:rPr>
                <w:rFonts w:ascii="Lato" w:hAnsi="Lato"/>
                <w:sz w:val="20"/>
                <w:szCs w:val="20"/>
              </w:rPr>
            </w:pPr>
            <w:r>
              <w:rPr>
                <w:rFonts w:ascii="Lato" w:hAnsi="Lato"/>
                <w:sz w:val="20"/>
                <w:szCs w:val="20"/>
              </w:rPr>
              <w:t>2015</w:t>
            </w:r>
          </w:p>
        </w:tc>
      </w:tr>
      <w:tr w:rsidR="003B17DC" w14:paraId="10053D64" w14:textId="77777777" w:rsidTr="00860B7A">
        <w:tc>
          <w:tcPr>
            <w:tcW w:w="0" w:type="auto"/>
          </w:tcPr>
          <w:p w14:paraId="4C3620A2" w14:textId="77777777" w:rsidR="003B17DC" w:rsidRPr="00E92C75" w:rsidRDefault="003B17DC"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538EC616" w14:textId="2237D653" w:rsidR="003B17DC" w:rsidRPr="00F138F6" w:rsidRDefault="003B17DC" w:rsidP="00DB26B5">
            <w:pPr>
              <w:jc w:val="center"/>
              <w:rPr>
                <w:rFonts w:ascii="Calibri" w:hAnsi="Calibri"/>
                <w:color w:val="000000"/>
                <w:highlight w:val="yellow"/>
              </w:rPr>
            </w:pPr>
            <w:r w:rsidRPr="00B14DC8">
              <w:rPr>
                <w:rFonts w:ascii="Calibri" w:hAnsi="Calibri"/>
                <w:color w:val="000000"/>
              </w:rPr>
              <w:t>2,</w:t>
            </w:r>
            <w:r w:rsidR="00DB26B5">
              <w:rPr>
                <w:rFonts w:ascii="Calibri" w:hAnsi="Calibri"/>
                <w:color w:val="000000"/>
              </w:rPr>
              <w:t>628</w:t>
            </w:r>
          </w:p>
        </w:tc>
        <w:tc>
          <w:tcPr>
            <w:tcW w:w="940" w:type="dxa"/>
            <w:vAlign w:val="bottom"/>
          </w:tcPr>
          <w:p w14:paraId="27520EAA" w14:textId="718115CF" w:rsidR="003B17DC" w:rsidRPr="00B14DC8" w:rsidRDefault="003B17DC" w:rsidP="00860B7A">
            <w:pPr>
              <w:jc w:val="center"/>
              <w:rPr>
                <w:rFonts w:ascii="Calibri" w:hAnsi="Calibri"/>
                <w:color w:val="000000"/>
              </w:rPr>
            </w:pPr>
            <w:r w:rsidRPr="00B14DC8">
              <w:rPr>
                <w:rFonts w:ascii="Calibri" w:hAnsi="Calibri"/>
                <w:color w:val="000000"/>
              </w:rPr>
              <w:t>2</w:t>
            </w:r>
            <w:r w:rsidR="00DB26B5">
              <w:rPr>
                <w:rFonts w:ascii="Calibri" w:hAnsi="Calibri"/>
                <w:color w:val="000000"/>
              </w:rPr>
              <w:t>,847</w:t>
            </w:r>
          </w:p>
        </w:tc>
        <w:tc>
          <w:tcPr>
            <w:tcW w:w="940" w:type="dxa"/>
            <w:vAlign w:val="bottom"/>
          </w:tcPr>
          <w:p w14:paraId="12094CFA" w14:textId="1850D391" w:rsidR="003B17DC" w:rsidRPr="00B14DC8" w:rsidRDefault="00DB26B5" w:rsidP="00860B7A">
            <w:pPr>
              <w:jc w:val="center"/>
              <w:rPr>
                <w:rFonts w:ascii="Calibri" w:hAnsi="Calibri"/>
                <w:color w:val="000000"/>
              </w:rPr>
            </w:pPr>
            <w:r>
              <w:rPr>
                <w:rFonts w:ascii="Calibri" w:hAnsi="Calibri"/>
                <w:color w:val="000000"/>
              </w:rPr>
              <w:t>2,954</w:t>
            </w:r>
          </w:p>
        </w:tc>
        <w:tc>
          <w:tcPr>
            <w:tcW w:w="940" w:type="dxa"/>
            <w:vAlign w:val="bottom"/>
          </w:tcPr>
          <w:p w14:paraId="09DAD5A9" w14:textId="421FC4FA" w:rsidR="003B17DC" w:rsidRPr="00F138F6" w:rsidRDefault="00DB26B5" w:rsidP="00860B7A">
            <w:pPr>
              <w:jc w:val="center"/>
              <w:rPr>
                <w:rFonts w:ascii="Calibri" w:hAnsi="Calibri"/>
                <w:color w:val="000000"/>
                <w:highlight w:val="yellow"/>
              </w:rPr>
            </w:pPr>
            <w:r>
              <w:rPr>
                <w:rFonts w:ascii="Calibri" w:hAnsi="Calibri"/>
                <w:color w:val="000000"/>
              </w:rPr>
              <w:t>2,883</w:t>
            </w:r>
          </w:p>
        </w:tc>
        <w:tc>
          <w:tcPr>
            <w:tcW w:w="940" w:type="dxa"/>
            <w:vAlign w:val="bottom"/>
          </w:tcPr>
          <w:p w14:paraId="2B4368C5" w14:textId="5069CAAE" w:rsidR="003B17DC" w:rsidRPr="00F138F6" w:rsidRDefault="00DB26B5" w:rsidP="00860B7A">
            <w:pPr>
              <w:jc w:val="center"/>
              <w:rPr>
                <w:rFonts w:ascii="Calibri" w:hAnsi="Calibri"/>
                <w:color w:val="000000"/>
                <w:highlight w:val="yellow"/>
              </w:rPr>
            </w:pPr>
            <w:r>
              <w:rPr>
                <w:rFonts w:ascii="Calibri" w:hAnsi="Calibri"/>
                <w:color w:val="000000"/>
              </w:rPr>
              <w:t>2,974</w:t>
            </w:r>
          </w:p>
        </w:tc>
        <w:tc>
          <w:tcPr>
            <w:tcW w:w="940" w:type="dxa"/>
            <w:vAlign w:val="bottom"/>
          </w:tcPr>
          <w:p w14:paraId="54172621" w14:textId="32700FF3" w:rsidR="003B17DC" w:rsidRPr="00F138F6" w:rsidRDefault="00DB26B5" w:rsidP="00860B7A">
            <w:pPr>
              <w:jc w:val="center"/>
              <w:rPr>
                <w:rFonts w:ascii="Calibri" w:hAnsi="Calibri"/>
                <w:color w:val="000000"/>
                <w:highlight w:val="yellow"/>
              </w:rPr>
            </w:pPr>
            <w:r>
              <w:rPr>
                <w:rFonts w:ascii="Calibri" w:hAnsi="Calibri"/>
                <w:color w:val="000000"/>
              </w:rPr>
              <w:t>3,056</w:t>
            </w:r>
          </w:p>
        </w:tc>
        <w:tc>
          <w:tcPr>
            <w:tcW w:w="940" w:type="dxa"/>
            <w:vAlign w:val="bottom"/>
          </w:tcPr>
          <w:p w14:paraId="171EB4A8" w14:textId="59C544F0" w:rsidR="003B17DC" w:rsidRPr="00F138F6" w:rsidRDefault="00DB26B5" w:rsidP="00F34B22">
            <w:pPr>
              <w:jc w:val="center"/>
              <w:rPr>
                <w:rFonts w:ascii="Calibri" w:hAnsi="Calibri"/>
                <w:color w:val="000000"/>
                <w:highlight w:val="yellow"/>
              </w:rPr>
            </w:pPr>
            <w:r>
              <w:rPr>
                <w:rFonts w:ascii="Calibri" w:hAnsi="Calibri"/>
                <w:color w:val="000000"/>
              </w:rPr>
              <w:t>3,</w:t>
            </w:r>
            <w:r w:rsidR="00F34B22">
              <w:rPr>
                <w:rFonts w:ascii="Calibri" w:hAnsi="Calibri"/>
                <w:color w:val="000000"/>
              </w:rPr>
              <w:t>416</w:t>
            </w:r>
          </w:p>
        </w:tc>
      </w:tr>
    </w:tbl>
    <w:p w14:paraId="05CD4801" w14:textId="7CF70A16" w:rsidR="00B554A3" w:rsidRDefault="00B554A3" w:rsidP="00B554A3">
      <w:pPr>
        <w:pStyle w:val="NoSpacing"/>
        <w:rPr>
          <w:rFonts w:ascii="Lato" w:hAnsi="Lato"/>
          <w:sz w:val="20"/>
          <w:szCs w:val="20"/>
        </w:rPr>
      </w:pPr>
      <w:r>
        <w:rPr>
          <w:rFonts w:ascii="Lato" w:hAnsi="Lato"/>
          <w:sz w:val="20"/>
          <w:szCs w:val="20"/>
        </w:rPr>
        <w:t xml:space="preserve">Note: Parole population counts are as of June 30 of each year. Idaho created the Limited Supervision Unit (LSU), which are under supervision, but on a more limited basis. LSU cases are included in the total probation population, and number 32 in 2013, 75 in 2014, and 219 in 2015. </w:t>
      </w:r>
    </w:p>
    <w:p w14:paraId="2F4FFE65" w14:textId="77777777" w:rsidR="00B554A3" w:rsidRDefault="00B554A3" w:rsidP="00B554A3">
      <w:pPr>
        <w:pStyle w:val="NoSpacing"/>
        <w:rPr>
          <w:rFonts w:ascii="Lato" w:hAnsi="Lato"/>
          <w:sz w:val="20"/>
          <w:szCs w:val="20"/>
        </w:rPr>
      </w:pPr>
      <w:r w:rsidRPr="00E92C75">
        <w:rPr>
          <w:rFonts w:ascii="Lato" w:hAnsi="Lato"/>
          <w:sz w:val="20"/>
          <w:szCs w:val="20"/>
        </w:rPr>
        <w:t xml:space="preserve">Sources: </w:t>
      </w:r>
      <w:r>
        <w:rPr>
          <w:rFonts w:ascii="Lato" w:hAnsi="Lato"/>
          <w:sz w:val="20"/>
          <w:szCs w:val="20"/>
        </w:rPr>
        <w:t xml:space="preserve">Probation population count data was given to the Urban Institute by the Idaho Department of Corrections. Population information for some years can be found in the </w:t>
      </w:r>
      <w:hyperlink r:id="rId25" w:history="1">
        <w:r w:rsidRPr="0017355B">
          <w:rPr>
            <w:rStyle w:val="Hyperlink"/>
            <w:rFonts w:ascii="Lato" w:hAnsi="Lato"/>
            <w:sz w:val="20"/>
            <w:szCs w:val="20"/>
          </w:rPr>
          <w:t>IDOC monthly reports</w:t>
        </w:r>
      </w:hyperlink>
      <w:r>
        <w:rPr>
          <w:rFonts w:ascii="Lato" w:hAnsi="Lato"/>
          <w:sz w:val="20"/>
          <w:szCs w:val="20"/>
        </w:rPr>
        <w:t>.</w:t>
      </w:r>
    </w:p>
    <w:p w14:paraId="19A15EE1" w14:textId="77777777" w:rsidR="003B17DC" w:rsidRPr="00FF464D" w:rsidRDefault="003B17DC" w:rsidP="003B17DC">
      <w:pPr>
        <w:pStyle w:val="NoSpacing"/>
        <w:rPr>
          <w:rFonts w:ascii="Lato" w:hAnsi="Lato"/>
        </w:rPr>
      </w:pPr>
    </w:p>
    <w:p w14:paraId="44F5053F" w14:textId="15720244" w:rsidR="003B17DC" w:rsidRPr="00BB4143" w:rsidRDefault="003B17DC" w:rsidP="00BB4143">
      <w:pPr>
        <w:rPr>
          <w:rFonts w:ascii="Calibri" w:eastAsia="Times New Roman" w:hAnsi="Calibri" w:cs="Times New Roman"/>
          <w:color w:val="000000"/>
        </w:rPr>
      </w:pPr>
      <w:r w:rsidRPr="00FF464D">
        <w:rPr>
          <w:rFonts w:ascii="Lato" w:hAnsi="Lato"/>
          <w:i/>
        </w:rPr>
        <w:t xml:space="preserve">Parole Population: </w:t>
      </w:r>
      <w:r w:rsidR="00BB4143" w:rsidRPr="00BB4143">
        <w:rPr>
          <w:rFonts w:ascii="Calibri" w:eastAsia="Times New Roman" w:hAnsi="Calibri" w:cs="Times New Roman"/>
          <w:color w:val="000000"/>
        </w:rPr>
        <w:t xml:space="preserve">On June 30, 2015, the state parole </w:t>
      </w:r>
      <w:r w:rsidR="00E91B96">
        <w:rPr>
          <w:rFonts w:ascii="Calibri" w:eastAsia="Times New Roman" w:hAnsi="Calibri" w:cs="Times New Roman"/>
          <w:color w:val="000000"/>
        </w:rPr>
        <w:t>population was</w:t>
      </w:r>
      <w:r w:rsidR="00BB4143" w:rsidRPr="00BB4143">
        <w:rPr>
          <w:rFonts w:ascii="Calibri" w:eastAsia="Times New Roman" w:hAnsi="Calibri" w:cs="Times New Roman"/>
          <w:color w:val="000000"/>
        </w:rPr>
        <w:t xml:space="preserve"> 3</w:t>
      </w:r>
      <w:r w:rsidR="00BB4143">
        <w:rPr>
          <w:rFonts w:ascii="Calibri" w:eastAsia="Times New Roman" w:hAnsi="Calibri" w:cs="Times New Roman"/>
          <w:color w:val="000000"/>
        </w:rPr>
        <w:t>,416 individuals, a 14.9 percent</w:t>
      </w:r>
      <w:r w:rsidR="00BF3796">
        <w:rPr>
          <w:rFonts w:ascii="Calibri" w:eastAsia="Times New Roman" w:hAnsi="Calibri" w:cs="Times New Roman"/>
          <w:color w:val="000000"/>
        </w:rPr>
        <w:t xml:space="preserve"> increase</w:t>
      </w:r>
      <w:r w:rsidR="00BB4143" w:rsidRPr="00BB4143">
        <w:rPr>
          <w:rFonts w:ascii="Calibri" w:eastAsia="Times New Roman" w:hAnsi="Calibri" w:cs="Times New Roman"/>
          <w:color w:val="000000"/>
        </w:rPr>
        <w:t xml:space="preserve"> from 2013.</w:t>
      </w:r>
    </w:p>
    <w:p w14:paraId="06D70A45" w14:textId="77777777" w:rsidR="005B0C6F" w:rsidRDefault="005B0C6F" w:rsidP="003B17DC">
      <w:pPr>
        <w:pStyle w:val="NoSpacing"/>
        <w:rPr>
          <w:rFonts w:ascii="Lato" w:hAnsi="Lato"/>
          <w:i/>
        </w:rPr>
      </w:pPr>
    </w:p>
    <w:p w14:paraId="02B1BE61" w14:textId="77777777" w:rsidR="005B0C6F" w:rsidRDefault="005B0C6F" w:rsidP="003B17DC">
      <w:pPr>
        <w:pStyle w:val="NoSpacing"/>
        <w:rPr>
          <w:rFonts w:ascii="Lato" w:hAnsi="Lato"/>
          <w:i/>
        </w:rPr>
      </w:pPr>
    </w:p>
    <w:p w14:paraId="77E14363" w14:textId="77777777" w:rsidR="003B17DC" w:rsidRDefault="003B17DC" w:rsidP="003B17DC">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7E316FE" w14:textId="14780FE5" w:rsidR="003B17DC" w:rsidRPr="00B14DC8" w:rsidRDefault="00984493" w:rsidP="003B17DC">
      <w:pPr>
        <w:pStyle w:val="NoSpacing"/>
        <w:rPr>
          <w:rFonts w:ascii="Lato" w:hAnsi="Lato"/>
        </w:rPr>
      </w:pPr>
      <w:r>
        <w:rPr>
          <w:rFonts w:ascii="Lato" w:hAnsi="Lato"/>
        </w:rPr>
        <w:lastRenderedPageBreak/>
        <w:t>Savings/Averted Costs</w:t>
      </w:r>
      <w:r w:rsidR="003B17DC">
        <w:rPr>
          <w:rFonts w:ascii="Lato" w:hAnsi="Lato"/>
        </w:rPr>
        <w:t xml:space="preserve">: </w:t>
      </w:r>
      <w:r w:rsidR="003B17DC" w:rsidRPr="00B14DC8">
        <w:rPr>
          <w:rFonts w:ascii="Lato" w:hAnsi="Lato"/>
        </w:rPr>
        <w:t>$17,725,165</w:t>
      </w:r>
      <w:r w:rsidR="003B17DC">
        <w:rPr>
          <w:rStyle w:val="FootnoteReference"/>
          <w:rFonts w:ascii="Lato" w:hAnsi="Lato"/>
        </w:rPr>
        <w:footnoteReference w:id="10"/>
      </w:r>
    </w:p>
    <w:p w14:paraId="7DF5D993" w14:textId="77777777" w:rsidR="003B17DC" w:rsidRDefault="003B17DC" w:rsidP="003B17DC">
      <w:pPr>
        <w:pStyle w:val="NoSpacing"/>
        <w:rPr>
          <w:rFonts w:ascii="Lato" w:hAnsi="Lato"/>
        </w:rPr>
      </w:pPr>
      <w:r>
        <w:rPr>
          <w:rFonts w:ascii="Lato" w:hAnsi="Lato"/>
        </w:rPr>
        <w:t xml:space="preserve">State JRI Investment**: </w:t>
      </w:r>
      <w:r w:rsidRPr="00B14DC8">
        <w:rPr>
          <w:rFonts w:ascii="Lato" w:hAnsi="Lato"/>
        </w:rPr>
        <w:t>$5,924,869</w:t>
      </w:r>
      <w:r>
        <w:rPr>
          <w:rStyle w:val="FootnoteReference"/>
          <w:rFonts w:ascii="Lato" w:hAnsi="Lato"/>
        </w:rPr>
        <w:footnoteReference w:id="11"/>
      </w:r>
    </w:p>
    <w:p w14:paraId="5BA8CB4B" w14:textId="77777777" w:rsidR="003B17DC" w:rsidRPr="00FF464D" w:rsidRDefault="003B17DC" w:rsidP="003B17DC">
      <w:pPr>
        <w:pStyle w:val="NoSpacing"/>
        <w:rPr>
          <w:rFonts w:ascii="Lato" w:hAnsi="Lato"/>
        </w:rPr>
      </w:pPr>
      <w:r>
        <w:rPr>
          <w:rFonts w:ascii="Lato" w:hAnsi="Lato"/>
        </w:rPr>
        <w:t>Narrative: Idaho invested nearly $6 million upfront to strengthen community supervision, expand community based treatment, and support ongoing performance measurement, and has documented savings of more than $17 million.</w:t>
      </w:r>
      <w:r>
        <w:rPr>
          <w:rStyle w:val="FootnoteReference"/>
          <w:rFonts w:ascii="Lato" w:hAnsi="Lato"/>
        </w:rPr>
        <w:footnoteReference w:id="12"/>
      </w:r>
      <w:r>
        <w:rPr>
          <w:rFonts w:ascii="Lato" w:hAnsi="Lato"/>
        </w:rPr>
        <w:t xml:space="preserve"> </w:t>
      </w:r>
    </w:p>
    <w:p w14:paraId="758BF5DA" w14:textId="50D329A4" w:rsidR="003B17DC" w:rsidRDefault="003B17DC" w:rsidP="003B17DC">
      <w:pPr>
        <w:pStyle w:val="NoSpacing"/>
        <w:rPr>
          <w:rFonts w:ascii="Lato" w:hAnsi="Lato"/>
        </w:rPr>
      </w:pPr>
    </w:p>
    <w:p w14:paraId="1563A4D5" w14:textId="77777777" w:rsidR="003B17DC" w:rsidRPr="00B80DE7" w:rsidRDefault="003B17DC" w:rsidP="003B17DC">
      <w:pPr>
        <w:pStyle w:val="NoSpacing"/>
        <w:rPr>
          <w:rFonts w:ascii="Lato" w:hAnsi="Lato"/>
        </w:rPr>
      </w:pPr>
      <w:r>
        <w:rPr>
          <w:rFonts w:ascii="Lato" w:hAnsi="Lato"/>
        </w:rPr>
        <w:t>**Includes upfront investment and subsequent investment from savings or averted costs</w:t>
      </w:r>
    </w:p>
    <w:p w14:paraId="2AB743F1" w14:textId="77777777" w:rsidR="003B17DC" w:rsidRPr="00FF464D" w:rsidRDefault="003B17DC" w:rsidP="003B17DC">
      <w:pPr>
        <w:pStyle w:val="NoSpacing"/>
        <w:rPr>
          <w:rFonts w:ascii="Lato" w:hAnsi="Lato"/>
        </w:rPr>
      </w:pPr>
    </w:p>
    <w:p w14:paraId="53B62FBE" w14:textId="77777777" w:rsidR="003B17DC" w:rsidRDefault="003B17DC" w:rsidP="003B17DC">
      <w:pPr>
        <w:pStyle w:val="NoSpacing"/>
        <w:rPr>
          <w:rFonts w:ascii="Lato" w:hAnsi="Lato"/>
          <w:i/>
        </w:rPr>
      </w:pPr>
      <w:r w:rsidRPr="00407686">
        <w:rPr>
          <w:rFonts w:ascii="Lato" w:hAnsi="Lato"/>
          <w:i/>
        </w:rPr>
        <w:t>More About Idaho</w:t>
      </w:r>
    </w:p>
    <w:p w14:paraId="0F5278E6" w14:textId="77777777" w:rsidR="003B17DC" w:rsidRPr="00C4308A" w:rsidRDefault="003B17DC" w:rsidP="003B17DC">
      <w:pPr>
        <w:pStyle w:val="NoSpacing"/>
        <w:rPr>
          <w:rFonts w:ascii="Lato" w:hAnsi="Lato"/>
        </w:rPr>
      </w:pPr>
      <w:r w:rsidRPr="00C4308A">
        <w:rPr>
          <w:rFonts w:ascii="Lato" w:hAnsi="Lato"/>
        </w:rPr>
        <w:t>None</w:t>
      </w:r>
    </w:p>
    <w:p w14:paraId="69F4C01B" w14:textId="77777777" w:rsidR="0057519E" w:rsidRDefault="0057519E" w:rsidP="00140643">
      <w:pPr>
        <w:pStyle w:val="NoSpacing"/>
        <w:rPr>
          <w:rFonts w:ascii="Lato" w:hAnsi="Lato"/>
        </w:rPr>
      </w:pPr>
    </w:p>
    <w:p w14:paraId="6D7AC09F" w14:textId="77777777" w:rsidR="0097139A" w:rsidRDefault="0097139A">
      <w:pPr>
        <w:rPr>
          <w:rFonts w:ascii="Lato" w:hAnsi="Lato"/>
        </w:rPr>
      </w:pPr>
      <w:r>
        <w:rPr>
          <w:rFonts w:ascii="Lato" w:hAnsi="Lato"/>
        </w:rPr>
        <w:br w:type="page"/>
      </w:r>
    </w:p>
    <w:p w14:paraId="193C746C" w14:textId="77777777" w:rsidR="00A31906" w:rsidRPr="00FF464D" w:rsidRDefault="00A31906" w:rsidP="00A31906">
      <w:pPr>
        <w:pStyle w:val="NoSpacing"/>
        <w:rPr>
          <w:rFonts w:ascii="Lato" w:hAnsi="Lato"/>
        </w:rPr>
      </w:pPr>
      <w:r w:rsidRPr="00FF464D">
        <w:rPr>
          <w:rFonts w:ascii="Lato" w:hAnsi="Lato"/>
        </w:rPr>
        <w:lastRenderedPageBreak/>
        <w:t>State Name</w:t>
      </w:r>
      <w:r>
        <w:rPr>
          <w:rFonts w:ascii="Lato" w:hAnsi="Lato"/>
        </w:rPr>
        <w:t>: Kansas</w:t>
      </w:r>
    </w:p>
    <w:p w14:paraId="3F4B1300" w14:textId="77777777" w:rsidR="00A31906" w:rsidRPr="00FF464D" w:rsidRDefault="00A31906" w:rsidP="00A31906">
      <w:pPr>
        <w:pStyle w:val="NoSpacing"/>
        <w:rPr>
          <w:rFonts w:ascii="Lato" w:hAnsi="Lato"/>
        </w:rPr>
      </w:pPr>
      <w:r w:rsidRPr="00FF464D">
        <w:rPr>
          <w:rFonts w:ascii="Lato" w:hAnsi="Lato"/>
        </w:rPr>
        <w:t>JRI Legislation Year:</w:t>
      </w:r>
      <w:r>
        <w:rPr>
          <w:rFonts w:ascii="Lato" w:hAnsi="Lato"/>
        </w:rPr>
        <w:t xml:space="preserve"> 2013</w:t>
      </w:r>
    </w:p>
    <w:p w14:paraId="3E24B094" w14:textId="77777777" w:rsidR="00A31906" w:rsidRPr="00FF464D" w:rsidRDefault="00A31906" w:rsidP="00A31906">
      <w:pPr>
        <w:pStyle w:val="NoSpacing"/>
        <w:rPr>
          <w:rFonts w:ascii="Lato" w:hAnsi="Lato"/>
        </w:rPr>
      </w:pPr>
    </w:p>
    <w:p w14:paraId="209705D8" w14:textId="77777777" w:rsidR="00A31906" w:rsidRPr="00F67BE6" w:rsidRDefault="00A31906" w:rsidP="00A31906">
      <w:pPr>
        <w:pStyle w:val="NoSpacing"/>
        <w:rPr>
          <w:rFonts w:ascii="Lato" w:hAnsi="Lato"/>
        </w:rPr>
      </w:pPr>
      <w:r w:rsidRPr="00F67BE6">
        <w:rPr>
          <w:rFonts w:ascii="Lato" w:hAnsi="Lato"/>
          <w:i/>
        </w:rPr>
        <w:t>Brief overview:</w:t>
      </w:r>
      <w:r w:rsidRPr="00F67BE6">
        <w:rPr>
          <w:rFonts w:ascii="Lato" w:hAnsi="Lato"/>
        </w:rPr>
        <w:t xml:space="preserve"> In 2013, Kansas </w:t>
      </w:r>
      <w:r>
        <w:rPr>
          <w:rFonts w:ascii="Lato" w:hAnsi="Lato"/>
        </w:rPr>
        <w:t>enacted</w:t>
      </w:r>
      <w:r w:rsidRPr="00F67BE6">
        <w:rPr>
          <w:rFonts w:ascii="Lato" w:hAnsi="Lato"/>
        </w:rPr>
        <w:t xml:space="preserve"> </w:t>
      </w:r>
      <w:r>
        <w:rPr>
          <w:rFonts w:ascii="Lato" w:hAnsi="Lato"/>
        </w:rPr>
        <w:t xml:space="preserve">justice reinvestment reform through </w:t>
      </w:r>
      <w:r w:rsidRPr="00F67BE6">
        <w:rPr>
          <w:rFonts w:ascii="Lato" w:hAnsi="Lato"/>
        </w:rPr>
        <w:t>HB 2710 which</w:t>
      </w:r>
      <w:r>
        <w:rPr>
          <w:rFonts w:ascii="Lato" w:hAnsi="Lato"/>
        </w:rPr>
        <w:t>, among other things,</w:t>
      </w:r>
      <w:r w:rsidRPr="00F67BE6">
        <w:rPr>
          <w:rFonts w:ascii="Lato" w:hAnsi="Lato"/>
        </w:rPr>
        <w:t xml:space="preserve"> </w:t>
      </w:r>
      <w:r>
        <w:rPr>
          <w:rFonts w:ascii="Lato" w:hAnsi="Lato"/>
        </w:rPr>
        <w:t xml:space="preserve">authorized intermediate sanctions for violations of probation and parole including short jail stays in lieu of revocation, shortened supervision time for certain individuals on probation, and improved access to community-based programming for those under supervision. </w:t>
      </w:r>
    </w:p>
    <w:p w14:paraId="5CC7EE68" w14:textId="77777777" w:rsidR="00A31906" w:rsidRDefault="00A31906" w:rsidP="00A31906">
      <w:pPr>
        <w:pStyle w:val="NoSpacing"/>
        <w:rPr>
          <w:rFonts w:ascii="Lato" w:hAnsi="Lato"/>
        </w:rPr>
      </w:pPr>
    </w:p>
    <w:p w14:paraId="7D11FBCC" w14:textId="77777777" w:rsidR="00A31906" w:rsidRDefault="00A31906" w:rsidP="00A31906">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1065"/>
        <w:gridCol w:w="802"/>
        <w:gridCol w:w="802"/>
        <w:gridCol w:w="802"/>
        <w:gridCol w:w="802"/>
        <w:gridCol w:w="839"/>
        <w:gridCol w:w="955"/>
        <w:gridCol w:w="839"/>
        <w:gridCol w:w="839"/>
      </w:tblGrid>
      <w:tr w:rsidR="001330B7" w14:paraId="7B7DAB2D" w14:textId="77777777" w:rsidTr="00860B7A">
        <w:tc>
          <w:tcPr>
            <w:tcW w:w="1350" w:type="dxa"/>
          </w:tcPr>
          <w:p w14:paraId="35F5B027" w14:textId="77777777" w:rsidR="001330B7" w:rsidRPr="00D7595D" w:rsidRDefault="001330B7" w:rsidP="00B542E7"/>
        </w:tc>
        <w:tc>
          <w:tcPr>
            <w:tcW w:w="802" w:type="dxa"/>
          </w:tcPr>
          <w:p w14:paraId="2D73A980" w14:textId="77777777" w:rsidR="001330B7" w:rsidRPr="00D7595D" w:rsidRDefault="001330B7" w:rsidP="00B542E7">
            <w:r w:rsidRPr="00D7595D">
              <w:t>2009</w:t>
            </w:r>
          </w:p>
        </w:tc>
        <w:tc>
          <w:tcPr>
            <w:tcW w:w="1065" w:type="dxa"/>
          </w:tcPr>
          <w:p w14:paraId="493A6B77" w14:textId="77777777" w:rsidR="001330B7" w:rsidRPr="00D7595D" w:rsidRDefault="001330B7" w:rsidP="00B542E7">
            <w:r w:rsidRPr="00D7595D">
              <w:t>2010</w:t>
            </w:r>
          </w:p>
        </w:tc>
        <w:tc>
          <w:tcPr>
            <w:tcW w:w="802" w:type="dxa"/>
          </w:tcPr>
          <w:p w14:paraId="61399782" w14:textId="77777777" w:rsidR="001330B7" w:rsidRPr="00D7595D" w:rsidRDefault="001330B7" w:rsidP="00B542E7">
            <w:r w:rsidRPr="00D7595D">
              <w:t>2011</w:t>
            </w:r>
          </w:p>
        </w:tc>
        <w:tc>
          <w:tcPr>
            <w:tcW w:w="802" w:type="dxa"/>
          </w:tcPr>
          <w:p w14:paraId="797649EA" w14:textId="77777777" w:rsidR="001330B7" w:rsidRPr="00D7595D" w:rsidRDefault="001330B7" w:rsidP="00B542E7">
            <w:r w:rsidRPr="00D7595D">
              <w:t>2012</w:t>
            </w:r>
          </w:p>
        </w:tc>
        <w:tc>
          <w:tcPr>
            <w:tcW w:w="802" w:type="dxa"/>
          </w:tcPr>
          <w:p w14:paraId="49FE813B" w14:textId="77777777" w:rsidR="001330B7" w:rsidRPr="00D7595D" w:rsidRDefault="001330B7" w:rsidP="00B542E7">
            <w:r w:rsidRPr="00D7595D">
              <w:t>2013</w:t>
            </w:r>
          </w:p>
        </w:tc>
        <w:tc>
          <w:tcPr>
            <w:tcW w:w="802" w:type="dxa"/>
          </w:tcPr>
          <w:p w14:paraId="43B08B93" w14:textId="77777777" w:rsidR="001330B7" w:rsidRPr="00D7595D" w:rsidRDefault="001330B7" w:rsidP="00B542E7">
            <w:r w:rsidRPr="00D7595D">
              <w:t>2014</w:t>
            </w:r>
          </w:p>
        </w:tc>
        <w:tc>
          <w:tcPr>
            <w:tcW w:w="839" w:type="dxa"/>
          </w:tcPr>
          <w:p w14:paraId="66E769C1" w14:textId="77777777" w:rsidR="001330B7" w:rsidRPr="00D7595D" w:rsidRDefault="001330B7" w:rsidP="00B542E7">
            <w:r w:rsidRPr="00D7595D">
              <w:t>2015</w:t>
            </w:r>
          </w:p>
        </w:tc>
        <w:tc>
          <w:tcPr>
            <w:tcW w:w="955" w:type="dxa"/>
          </w:tcPr>
          <w:p w14:paraId="56D10BC5" w14:textId="77777777" w:rsidR="001330B7" w:rsidRPr="00D7595D" w:rsidRDefault="001330B7" w:rsidP="00B542E7">
            <w:r w:rsidRPr="00D7595D">
              <w:t>2016</w:t>
            </w:r>
          </w:p>
        </w:tc>
        <w:tc>
          <w:tcPr>
            <w:tcW w:w="839" w:type="dxa"/>
          </w:tcPr>
          <w:p w14:paraId="2CBD6BAB" w14:textId="77777777" w:rsidR="001330B7" w:rsidRPr="00D7595D" w:rsidRDefault="001330B7" w:rsidP="00B542E7">
            <w:r w:rsidRPr="00D7595D">
              <w:t>2017</w:t>
            </w:r>
          </w:p>
        </w:tc>
        <w:tc>
          <w:tcPr>
            <w:tcW w:w="839" w:type="dxa"/>
          </w:tcPr>
          <w:p w14:paraId="79D8568F" w14:textId="77777777" w:rsidR="001330B7" w:rsidRPr="00D7595D" w:rsidRDefault="001330B7" w:rsidP="00B542E7">
            <w:r w:rsidRPr="00D7595D">
              <w:t>2018</w:t>
            </w:r>
          </w:p>
        </w:tc>
      </w:tr>
      <w:tr w:rsidR="001330B7" w14:paraId="49C5F7F7" w14:textId="77777777" w:rsidTr="00B542E7">
        <w:tc>
          <w:tcPr>
            <w:tcW w:w="1350" w:type="dxa"/>
          </w:tcPr>
          <w:p w14:paraId="1F1CC7AC" w14:textId="77777777" w:rsidR="001330B7" w:rsidRPr="00D7595D" w:rsidRDefault="001330B7" w:rsidP="00B542E7">
            <w:r w:rsidRPr="00D7595D">
              <w:t>Actual Prison Pop</w:t>
            </w:r>
          </w:p>
        </w:tc>
        <w:tc>
          <w:tcPr>
            <w:tcW w:w="802" w:type="dxa"/>
          </w:tcPr>
          <w:p w14:paraId="2E24E1BC" w14:textId="77777777" w:rsidR="001330B7" w:rsidRPr="00D7595D" w:rsidRDefault="001330B7" w:rsidP="00B542E7">
            <w:r w:rsidRPr="00D7595D">
              <w:t>8,610</w:t>
            </w:r>
          </w:p>
        </w:tc>
        <w:tc>
          <w:tcPr>
            <w:tcW w:w="1065" w:type="dxa"/>
          </w:tcPr>
          <w:p w14:paraId="57F4B160" w14:textId="77777777" w:rsidR="001330B7" w:rsidRPr="00D7595D" w:rsidRDefault="001330B7" w:rsidP="00B542E7">
            <w:r w:rsidRPr="00D7595D">
              <w:t>8,871</w:t>
            </w:r>
          </w:p>
        </w:tc>
        <w:tc>
          <w:tcPr>
            <w:tcW w:w="802" w:type="dxa"/>
          </w:tcPr>
          <w:p w14:paraId="6145A609" w14:textId="77777777" w:rsidR="001330B7" w:rsidRPr="00D7595D" w:rsidRDefault="001330B7" w:rsidP="00B542E7">
            <w:r w:rsidRPr="00D7595D">
              <w:t>9,186</w:t>
            </w:r>
          </w:p>
        </w:tc>
        <w:tc>
          <w:tcPr>
            <w:tcW w:w="802" w:type="dxa"/>
          </w:tcPr>
          <w:p w14:paraId="47FF9244" w14:textId="77777777" w:rsidR="001330B7" w:rsidRPr="00D7595D" w:rsidRDefault="001330B7" w:rsidP="00B542E7">
            <w:r w:rsidRPr="00D7595D">
              <w:t>9,374</w:t>
            </w:r>
          </w:p>
        </w:tc>
        <w:tc>
          <w:tcPr>
            <w:tcW w:w="802" w:type="dxa"/>
          </w:tcPr>
          <w:p w14:paraId="329B233B" w14:textId="77777777" w:rsidR="001330B7" w:rsidRPr="00D7595D" w:rsidRDefault="001330B7" w:rsidP="00B542E7">
            <w:r w:rsidRPr="00D7595D">
              <w:t>9,581</w:t>
            </w:r>
          </w:p>
        </w:tc>
        <w:tc>
          <w:tcPr>
            <w:tcW w:w="802" w:type="dxa"/>
            <w:shd w:val="clear" w:color="auto" w:fill="auto"/>
          </w:tcPr>
          <w:p w14:paraId="04A350D3" w14:textId="77777777" w:rsidR="001330B7" w:rsidRPr="00D7595D" w:rsidRDefault="001330B7" w:rsidP="00B542E7">
            <w:r w:rsidRPr="00D7595D">
              <w:t>9,612</w:t>
            </w:r>
          </w:p>
        </w:tc>
        <w:tc>
          <w:tcPr>
            <w:tcW w:w="839" w:type="dxa"/>
            <w:shd w:val="clear" w:color="auto" w:fill="auto"/>
          </w:tcPr>
          <w:p w14:paraId="08605F96" w14:textId="77777777" w:rsidR="001330B7" w:rsidRPr="00D7595D" w:rsidRDefault="001330B7" w:rsidP="00B542E7">
            <w:r w:rsidRPr="00D7595D">
              <w:t>9,822</w:t>
            </w:r>
          </w:p>
        </w:tc>
        <w:tc>
          <w:tcPr>
            <w:tcW w:w="955" w:type="dxa"/>
          </w:tcPr>
          <w:p w14:paraId="743FA20E" w14:textId="77777777" w:rsidR="001330B7" w:rsidRPr="00D7595D" w:rsidRDefault="001330B7" w:rsidP="00B542E7"/>
        </w:tc>
        <w:tc>
          <w:tcPr>
            <w:tcW w:w="839" w:type="dxa"/>
          </w:tcPr>
          <w:p w14:paraId="4838E580" w14:textId="77777777" w:rsidR="001330B7" w:rsidRPr="00D7595D" w:rsidRDefault="001330B7" w:rsidP="00B542E7"/>
        </w:tc>
        <w:tc>
          <w:tcPr>
            <w:tcW w:w="839" w:type="dxa"/>
          </w:tcPr>
          <w:p w14:paraId="49C9476D" w14:textId="77777777" w:rsidR="001330B7" w:rsidRPr="00D7595D" w:rsidRDefault="001330B7" w:rsidP="00B542E7"/>
        </w:tc>
      </w:tr>
      <w:tr w:rsidR="001330B7" w14:paraId="76570B39" w14:textId="77777777" w:rsidTr="00B542E7">
        <w:tc>
          <w:tcPr>
            <w:tcW w:w="1350" w:type="dxa"/>
          </w:tcPr>
          <w:p w14:paraId="4AC690A0" w14:textId="77777777" w:rsidR="001330B7" w:rsidRPr="00D7595D" w:rsidRDefault="001330B7" w:rsidP="00B542E7">
            <w:r w:rsidRPr="00D7595D">
              <w:t>Baseline Prison Projection</w:t>
            </w:r>
          </w:p>
        </w:tc>
        <w:tc>
          <w:tcPr>
            <w:tcW w:w="802" w:type="dxa"/>
          </w:tcPr>
          <w:p w14:paraId="3EA7386B" w14:textId="77777777" w:rsidR="001330B7" w:rsidRPr="00D7595D" w:rsidRDefault="001330B7" w:rsidP="00B542E7"/>
        </w:tc>
        <w:tc>
          <w:tcPr>
            <w:tcW w:w="1065" w:type="dxa"/>
          </w:tcPr>
          <w:p w14:paraId="302C4919" w14:textId="77777777" w:rsidR="001330B7" w:rsidRPr="00D7595D" w:rsidRDefault="001330B7" w:rsidP="00B542E7"/>
        </w:tc>
        <w:tc>
          <w:tcPr>
            <w:tcW w:w="802" w:type="dxa"/>
          </w:tcPr>
          <w:p w14:paraId="2DFD10F6" w14:textId="77777777" w:rsidR="001330B7" w:rsidRPr="00D7595D" w:rsidRDefault="001330B7" w:rsidP="00B542E7"/>
        </w:tc>
        <w:tc>
          <w:tcPr>
            <w:tcW w:w="802" w:type="dxa"/>
          </w:tcPr>
          <w:p w14:paraId="60806EC7" w14:textId="77777777" w:rsidR="001330B7" w:rsidRPr="00D7595D" w:rsidRDefault="001330B7" w:rsidP="00B542E7">
            <w:r w:rsidRPr="00D7595D">
              <w:t>9,370</w:t>
            </w:r>
          </w:p>
        </w:tc>
        <w:tc>
          <w:tcPr>
            <w:tcW w:w="802" w:type="dxa"/>
          </w:tcPr>
          <w:p w14:paraId="3A26B816" w14:textId="77777777" w:rsidR="001330B7" w:rsidRPr="00D7595D" w:rsidRDefault="001330B7" w:rsidP="00B542E7">
            <w:r w:rsidRPr="00D7595D">
              <w:t>9,680</w:t>
            </w:r>
          </w:p>
        </w:tc>
        <w:tc>
          <w:tcPr>
            <w:tcW w:w="802" w:type="dxa"/>
          </w:tcPr>
          <w:p w14:paraId="7A70FE21" w14:textId="77777777" w:rsidR="001330B7" w:rsidRPr="00D7595D" w:rsidRDefault="001330B7" w:rsidP="00B542E7">
            <w:r w:rsidRPr="00D7595D">
              <w:t>9,916</w:t>
            </w:r>
          </w:p>
        </w:tc>
        <w:tc>
          <w:tcPr>
            <w:tcW w:w="839" w:type="dxa"/>
          </w:tcPr>
          <w:p w14:paraId="5BD22588" w14:textId="77777777" w:rsidR="001330B7" w:rsidRPr="00D7595D" w:rsidRDefault="001330B7" w:rsidP="00B542E7">
            <w:r w:rsidRPr="00D7595D">
              <w:t>10,154</w:t>
            </w:r>
          </w:p>
        </w:tc>
        <w:tc>
          <w:tcPr>
            <w:tcW w:w="955" w:type="dxa"/>
          </w:tcPr>
          <w:p w14:paraId="27F6C1D4" w14:textId="77777777" w:rsidR="001330B7" w:rsidRPr="00D7595D" w:rsidRDefault="001330B7" w:rsidP="00B542E7">
            <w:r w:rsidRPr="00D7595D">
              <w:t>10,312</w:t>
            </w:r>
          </w:p>
        </w:tc>
        <w:tc>
          <w:tcPr>
            <w:tcW w:w="839" w:type="dxa"/>
          </w:tcPr>
          <w:p w14:paraId="40769950" w14:textId="77777777" w:rsidR="001330B7" w:rsidRPr="00D7595D" w:rsidRDefault="001330B7" w:rsidP="00B542E7">
            <w:r w:rsidRPr="00D7595D">
              <w:t>10,624</w:t>
            </w:r>
          </w:p>
        </w:tc>
        <w:tc>
          <w:tcPr>
            <w:tcW w:w="839" w:type="dxa"/>
          </w:tcPr>
          <w:p w14:paraId="20E46DDA" w14:textId="77777777" w:rsidR="001330B7" w:rsidRDefault="001330B7" w:rsidP="00B542E7">
            <w:r w:rsidRPr="00D7595D">
              <w:t>10,819</w:t>
            </w:r>
          </w:p>
        </w:tc>
      </w:tr>
    </w:tbl>
    <w:p w14:paraId="04569168" w14:textId="77777777" w:rsidR="00E24ADB" w:rsidRPr="00E24ADB" w:rsidRDefault="00E24ADB" w:rsidP="00E24ADB">
      <w:pPr>
        <w:pStyle w:val="NoSpacing"/>
        <w:rPr>
          <w:rFonts w:ascii="Lato" w:hAnsi="Lato"/>
          <w:sz w:val="20"/>
          <w:szCs w:val="20"/>
        </w:rPr>
      </w:pPr>
      <w:r w:rsidRPr="00E24ADB">
        <w:rPr>
          <w:rFonts w:ascii="Lato" w:hAnsi="Lato"/>
          <w:sz w:val="20"/>
          <w:szCs w:val="20"/>
        </w:rPr>
        <w:t>Note: Prison population counts are as of June 30th of each year.</w:t>
      </w:r>
    </w:p>
    <w:p w14:paraId="0814F476" w14:textId="77777777" w:rsidR="00E24ADB" w:rsidRPr="00E24ADB" w:rsidRDefault="00E24ADB" w:rsidP="00E24ADB">
      <w:pPr>
        <w:pStyle w:val="NoSpacing"/>
        <w:rPr>
          <w:rFonts w:ascii="Lato" w:hAnsi="Lato"/>
          <w:sz w:val="20"/>
          <w:szCs w:val="20"/>
        </w:rPr>
      </w:pPr>
      <w:r w:rsidRPr="00E24ADB">
        <w:rPr>
          <w:rFonts w:ascii="Lato" w:hAnsi="Lato"/>
          <w:sz w:val="20"/>
          <w:szCs w:val="20"/>
        </w:rPr>
        <w:t xml:space="preserve">Sources: </w:t>
      </w:r>
    </w:p>
    <w:p w14:paraId="26F316C1" w14:textId="77777777" w:rsidR="00E24ADB" w:rsidRPr="00E24ADB" w:rsidRDefault="00E24ADB" w:rsidP="00E24ADB">
      <w:pPr>
        <w:pStyle w:val="NoSpacing"/>
        <w:rPr>
          <w:rFonts w:ascii="Lato" w:hAnsi="Lato"/>
          <w:sz w:val="20"/>
          <w:szCs w:val="20"/>
        </w:rPr>
      </w:pPr>
      <w:r w:rsidRPr="00E24ADB">
        <w:rPr>
          <w:rFonts w:ascii="Lato" w:hAnsi="Lato"/>
          <w:sz w:val="20"/>
          <w:szCs w:val="20"/>
        </w:rPr>
        <w:t>Actual Prison Pop: Kansas Department of Corrections, e-mail message to Urban Institute, August 29, 2016.</w:t>
      </w:r>
    </w:p>
    <w:p w14:paraId="56BCB351" w14:textId="77777777" w:rsidR="00E24ADB" w:rsidRPr="00E24ADB" w:rsidRDefault="00E24ADB" w:rsidP="00E24ADB">
      <w:pPr>
        <w:pStyle w:val="NoSpacing"/>
        <w:rPr>
          <w:rFonts w:ascii="Lato" w:hAnsi="Lato"/>
          <w:sz w:val="20"/>
          <w:szCs w:val="20"/>
        </w:rPr>
      </w:pPr>
      <w:r w:rsidRPr="00E24ADB">
        <w:rPr>
          <w:rFonts w:ascii="Lato" w:hAnsi="Lato"/>
          <w:sz w:val="20"/>
          <w:szCs w:val="20"/>
        </w:rPr>
        <w:t>Baseline Prison Projection: Kansas Sentencing Commission. 2012. FY 2012 Annual Report. Topeka, KS.</w:t>
      </w:r>
    </w:p>
    <w:p w14:paraId="20381606" w14:textId="77777777" w:rsidR="00E24ADB" w:rsidRPr="00E24ADB" w:rsidRDefault="00E24ADB" w:rsidP="00E24ADB">
      <w:pPr>
        <w:pStyle w:val="NoSpacing"/>
        <w:rPr>
          <w:rFonts w:ascii="Lato" w:hAnsi="Lato"/>
          <w:sz w:val="20"/>
          <w:szCs w:val="20"/>
        </w:rPr>
      </w:pPr>
    </w:p>
    <w:p w14:paraId="22B1B7BA" w14:textId="77777777" w:rsidR="00A31906" w:rsidRDefault="00E24ADB" w:rsidP="00E24ADB">
      <w:pPr>
        <w:pStyle w:val="NoSpacing"/>
        <w:rPr>
          <w:rFonts w:ascii="Lato" w:hAnsi="Lato"/>
          <w:sz w:val="20"/>
          <w:szCs w:val="20"/>
        </w:rPr>
      </w:pPr>
      <w:r>
        <w:rPr>
          <w:rFonts w:ascii="Lato" w:hAnsi="Lato"/>
          <w:sz w:val="20"/>
          <w:szCs w:val="20"/>
        </w:rPr>
        <w:t>Prison Population: On June 30</w:t>
      </w:r>
      <w:r w:rsidRPr="00E24ADB">
        <w:rPr>
          <w:rFonts w:ascii="Lato" w:hAnsi="Lato"/>
          <w:sz w:val="20"/>
          <w:szCs w:val="20"/>
        </w:rPr>
        <w:t>, 2015, state prison</w:t>
      </w:r>
      <w:r>
        <w:rPr>
          <w:rFonts w:ascii="Lato" w:hAnsi="Lato"/>
          <w:sz w:val="20"/>
          <w:szCs w:val="20"/>
        </w:rPr>
        <w:t>s held 9,822 individuals, a 4.8 percent</w:t>
      </w:r>
      <w:r w:rsidRPr="00E24ADB">
        <w:rPr>
          <w:rFonts w:ascii="Lato" w:hAnsi="Lato"/>
          <w:sz w:val="20"/>
          <w:szCs w:val="20"/>
        </w:rPr>
        <w:t xml:space="preserve"> increase from 2012. There were 332 fewer individuals (-3.3%) in prison than experts projected for 2015 in the absence of reform.</w:t>
      </w:r>
    </w:p>
    <w:p w14:paraId="16E2225B" w14:textId="77777777" w:rsidR="00E24ADB" w:rsidRDefault="00E24ADB" w:rsidP="00E24ADB">
      <w:pPr>
        <w:pStyle w:val="NoSpacing"/>
        <w:rPr>
          <w:rFonts w:ascii="Lato" w:hAnsi="Lato"/>
        </w:rPr>
      </w:pPr>
    </w:p>
    <w:p w14:paraId="7C4CB0FB" w14:textId="77777777" w:rsidR="001D7AF2" w:rsidRPr="001D7AF2" w:rsidRDefault="001D7AF2" w:rsidP="001D7AF2">
      <w:pPr>
        <w:pStyle w:val="NoSpacing"/>
        <w:rPr>
          <w:rFonts w:ascii="Lato" w:hAnsi="Lato"/>
        </w:rPr>
      </w:pPr>
    </w:p>
    <w:p w14:paraId="252E88AB" w14:textId="77777777" w:rsidR="001D7AF2" w:rsidRPr="001D7AF2" w:rsidRDefault="001D7AF2" w:rsidP="001D7AF2">
      <w:pPr>
        <w:pStyle w:val="NoSpacing"/>
        <w:rPr>
          <w:rFonts w:ascii="Lato" w:hAnsi="Lato"/>
        </w:rPr>
      </w:pPr>
      <w:r w:rsidRPr="001D7AF2">
        <w:rPr>
          <w:rFonts w:ascii="Lato" w:hAnsi="Lato"/>
        </w:rPr>
        <w:t xml:space="preserve">Table 2. Probation Population </w:t>
      </w:r>
    </w:p>
    <w:tbl>
      <w:tblPr>
        <w:tblStyle w:val="TableGrid"/>
        <w:tblW w:w="0" w:type="auto"/>
        <w:tblLook w:val="04A0" w:firstRow="1" w:lastRow="0" w:firstColumn="1" w:lastColumn="0" w:noHBand="0" w:noVBand="1"/>
      </w:tblPr>
      <w:tblGrid>
        <w:gridCol w:w="2122"/>
        <w:gridCol w:w="940"/>
        <w:gridCol w:w="940"/>
        <w:gridCol w:w="940"/>
        <w:gridCol w:w="940"/>
        <w:gridCol w:w="940"/>
        <w:gridCol w:w="940"/>
        <w:gridCol w:w="940"/>
      </w:tblGrid>
      <w:tr w:rsidR="001D7AF2" w:rsidRPr="001D7AF2" w14:paraId="4F35D410" w14:textId="77777777" w:rsidTr="00B542E7">
        <w:tc>
          <w:tcPr>
            <w:tcW w:w="0" w:type="auto"/>
          </w:tcPr>
          <w:p w14:paraId="053DC8CA" w14:textId="77777777" w:rsidR="001D7AF2" w:rsidRPr="001D7AF2" w:rsidRDefault="001D7AF2" w:rsidP="001D7AF2">
            <w:pPr>
              <w:pStyle w:val="NoSpacing"/>
              <w:rPr>
                <w:rFonts w:ascii="Lato" w:hAnsi="Lato"/>
              </w:rPr>
            </w:pPr>
          </w:p>
        </w:tc>
        <w:tc>
          <w:tcPr>
            <w:tcW w:w="940" w:type="dxa"/>
          </w:tcPr>
          <w:p w14:paraId="2E4C977E" w14:textId="77777777" w:rsidR="001D7AF2" w:rsidRPr="001D7AF2" w:rsidRDefault="001D7AF2" w:rsidP="001D7AF2">
            <w:pPr>
              <w:pStyle w:val="NoSpacing"/>
              <w:rPr>
                <w:rFonts w:ascii="Lato" w:hAnsi="Lato"/>
              </w:rPr>
            </w:pPr>
            <w:r w:rsidRPr="001D7AF2">
              <w:rPr>
                <w:rFonts w:ascii="Lato" w:hAnsi="Lato"/>
              </w:rPr>
              <w:t>2009</w:t>
            </w:r>
          </w:p>
        </w:tc>
        <w:tc>
          <w:tcPr>
            <w:tcW w:w="940" w:type="dxa"/>
          </w:tcPr>
          <w:p w14:paraId="4B5C99C2" w14:textId="77777777" w:rsidR="001D7AF2" w:rsidRPr="001D7AF2" w:rsidRDefault="001D7AF2" w:rsidP="001D7AF2">
            <w:pPr>
              <w:pStyle w:val="NoSpacing"/>
              <w:rPr>
                <w:rFonts w:ascii="Lato" w:hAnsi="Lato"/>
              </w:rPr>
            </w:pPr>
            <w:r w:rsidRPr="001D7AF2">
              <w:rPr>
                <w:rFonts w:ascii="Lato" w:hAnsi="Lato"/>
              </w:rPr>
              <w:t>2010</w:t>
            </w:r>
          </w:p>
        </w:tc>
        <w:tc>
          <w:tcPr>
            <w:tcW w:w="940" w:type="dxa"/>
          </w:tcPr>
          <w:p w14:paraId="3A839147" w14:textId="77777777" w:rsidR="001D7AF2" w:rsidRPr="001D7AF2" w:rsidRDefault="001D7AF2" w:rsidP="001D7AF2">
            <w:pPr>
              <w:pStyle w:val="NoSpacing"/>
              <w:rPr>
                <w:rFonts w:ascii="Lato" w:hAnsi="Lato"/>
              </w:rPr>
            </w:pPr>
            <w:r w:rsidRPr="001D7AF2">
              <w:rPr>
                <w:rFonts w:ascii="Lato" w:hAnsi="Lato"/>
              </w:rPr>
              <w:t>2011</w:t>
            </w:r>
          </w:p>
        </w:tc>
        <w:tc>
          <w:tcPr>
            <w:tcW w:w="940" w:type="dxa"/>
          </w:tcPr>
          <w:p w14:paraId="6469168D" w14:textId="77777777" w:rsidR="001D7AF2" w:rsidRPr="001D7AF2" w:rsidRDefault="001D7AF2" w:rsidP="001D7AF2">
            <w:pPr>
              <w:pStyle w:val="NoSpacing"/>
              <w:rPr>
                <w:rFonts w:ascii="Lato" w:hAnsi="Lato"/>
              </w:rPr>
            </w:pPr>
            <w:r w:rsidRPr="001D7AF2">
              <w:rPr>
                <w:rFonts w:ascii="Lato" w:hAnsi="Lato"/>
              </w:rPr>
              <w:t>2012</w:t>
            </w:r>
          </w:p>
        </w:tc>
        <w:tc>
          <w:tcPr>
            <w:tcW w:w="940" w:type="dxa"/>
          </w:tcPr>
          <w:p w14:paraId="2E92FD2F" w14:textId="77777777" w:rsidR="001D7AF2" w:rsidRPr="001D7AF2" w:rsidRDefault="001D7AF2" w:rsidP="001D7AF2">
            <w:pPr>
              <w:pStyle w:val="NoSpacing"/>
              <w:rPr>
                <w:rFonts w:ascii="Lato" w:hAnsi="Lato"/>
              </w:rPr>
            </w:pPr>
            <w:r w:rsidRPr="001D7AF2">
              <w:rPr>
                <w:rFonts w:ascii="Lato" w:hAnsi="Lato"/>
              </w:rPr>
              <w:t>2013</w:t>
            </w:r>
          </w:p>
        </w:tc>
        <w:tc>
          <w:tcPr>
            <w:tcW w:w="940" w:type="dxa"/>
          </w:tcPr>
          <w:p w14:paraId="5807C55F" w14:textId="77777777" w:rsidR="001D7AF2" w:rsidRPr="001D7AF2" w:rsidRDefault="001D7AF2" w:rsidP="001D7AF2">
            <w:pPr>
              <w:pStyle w:val="NoSpacing"/>
              <w:rPr>
                <w:rFonts w:ascii="Lato" w:hAnsi="Lato"/>
              </w:rPr>
            </w:pPr>
            <w:r w:rsidRPr="001D7AF2">
              <w:rPr>
                <w:rFonts w:ascii="Lato" w:hAnsi="Lato"/>
              </w:rPr>
              <w:t>2014</w:t>
            </w:r>
          </w:p>
        </w:tc>
        <w:tc>
          <w:tcPr>
            <w:tcW w:w="940" w:type="dxa"/>
          </w:tcPr>
          <w:p w14:paraId="3D2BAA6C" w14:textId="77777777" w:rsidR="001D7AF2" w:rsidRPr="001D7AF2" w:rsidRDefault="001D7AF2" w:rsidP="001D7AF2">
            <w:pPr>
              <w:pStyle w:val="NoSpacing"/>
              <w:rPr>
                <w:rFonts w:ascii="Lato" w:hAnsi="Lato"/>
              </w:rPr>
            </w:pPr>
            <w:r w:rsidRPr="001D7AF2">
              <w:rPr>
                <w:rFonts w:ascii="Lato" w:hAnsi="Lato"/>
              </w:rPr>
              <w:t>2015</w:t>
            </w:r>
          </w:p>
        </w:tc>
      </w:tr>
      <w:tr w:rsidR="001D7AF2" w:rsidRPr="001D7AF2" w14:paraId="4C57E7C3" w14:textId="77777777" w:rsidTr="00B542E7">
        <w:tc>
          <w:tcPr>
            <w:tcW w:w="0" w:type="auto"/>
          </w:tcPr>
          <w:p w14:paraId="5F155A0E" w14:textId="77777777" w:rsidR="001D7AF2" w:rsidRPr="001D7AF2" w:rsidRDefault="001D7AF2" w:rsidP="001D7AF2">
            <w:pPr>
              <w:pStyle w:val="NoSpacing"/>
              <w:rPr>
                <w:rFonts w:ascii="Lato" w:hAnsi="Lato"/>
              </w:rPr>
            </w:pPr>
            <w:r w:rsidRPr="001D7AF2">
              <w:rPr>
                <w:rFonts w:ascii="Lato" w:hAnsi="Lato"/>
              </w:rPr>
              <w:t>Probation Population</w:t>
            </w:r>
          </w:p>
        </w:tc>
        <w:tc>
          <w:tcPr>
            <w:tcW w:w="940" w:type="dxa"/>
            <w:vAlign w:val="bottom"/>
          </w:tcPr>
          <w:p w14:paraId="512CA8AC" w14:textId="77777777" w:rsidR="001D7AF2" w:rsidRPr="001D7AF2" w:rsidRDefault="001D7AF2" w:rsidP="001D7AF2">
            <w:pPr>
              <w:pStyle w:val="NoSpacing"/>
              <w:rPr>
                <w:rFonts w:ascii="Lato" w:hAnsi="Lato"/>
              </w:rPr>
            </w:pPr>
            <w:r w:rsidRPr="001D7AF2">
              <w:rPr>
                <w:rFonts w:ascii="Lato" w:hAnsi="Lato"/>
              </w:rPr>
              <w:t>8,011</w:t>
            </w:r>
          </w:p>
        </w:tc>
        <w:tc>
          <w:tcPr>
            <w:tcW w:w="940" w:type="dxa"/>
            <w:vAlign w:val="bottom"/>
          </w:tcPr>
          <w:p w14:paraId="394FA34E" w14:textId="77777777" w:rsidR="001D7AF2" w:rsidRPr="001D7AF2" w:rsidRDefault="001D7AF2" w:rsidP="001D7AF2">
            <w:pPr>
              <w:pStyle w:val="NoSpacing"/>
              <w:rPr>
                <w:rFonts w:ascii="Lato" w:hAnsi="Lato"/>
              </w:rPr>
            </w:pPr>
            <w:r w:rsidRPr="001D7AF2">
              <w:rPr>
                <w:rFonts w:ascii="Lato" w:hAnsi="Lato"/>
              </w:rPr>
              <w:t>7,963</w:t>
            </w:r>
          </w:p>
        </w:tc>
        <w:tc>
          <w:tcPr>
            <w:tcW w:w="940" w:type="dxa"/>
            <w:vAlign w:val="bottom"/>
          </w:tcPr>
          <w:p w14:paraId="3F38B27D" w14:textId="77777777" w:rsidR="001D7AF2" w:rsidRPr="001D7AF2" w:rsidRDefault="001D7AF2" w:rsidP="001D7AF2">
            <w:pPr>
              <w:pStyle w:val="NoSpacing"/>
              <w:rPr>
                <w:rFonts w:ascii="Lato" w:hAnsi="Lato"/>
              </w:rPr>
            </w:pPr>
            <w:r w:rsidRPr="001D7AF2">
              <w:rPr>
                <w:rFonts w:ascii="Lato" w:hAnsi="Lato"/>
              </w:rPr>
              <w:t>7,958</w:t>
            </w:r>
          </w:p>
        </w:tc>
        <w:tc>
          <w:tcPr>
            <w:tcW w:w="940" w:type="dxa"/>
            <w:vAlign w:val="bottom"/>
          </w:tcPr>
          <w:p w14:paraId="7D24465D" w14:textId="77777777" w:rsidR="001D7AF2" w:rsidRPr="001D7AF2" w:rsidRDefault="001D7AF2" w:rsidP="001D7AF2">
            <w:pPr>
              <w:pStyle w:val="NoSpacing"/>
              <w:rPr>
                <w:rFonts w:ascii="Lato" w:hAnsi="Lato"/>
              </w:rPr>
            </w:pPr>
            <w:r w:rsidRPr="001D7AF2">
              <w:rPr>
                <w:rFonts w:ascii="Lato" w:hAnsi="Lato"/>
              </w:rPr>
              <w:t>7,915</w:t>
            </w:r>
          </w:p>
        </w:tc>
        <w:tc>
          <w:tcPr>
            <w:tcW w:w="940" w:type="dxa"/>
            <w:vAlign w:val="bottom"/>
          </w:tcPr>
          <w:p w14:paraId="73AC5FA2" w14:textId="77777777" w:rsidR="001D7AF2" w:rsidRPr="001D7AF2" w:rsidRDefault="001D7AF2" w:rsidP="001D7AF2">
            <w:pPr>
              <w:pStyle w:val="NoSpacing"/>
              <w:rPr>
                <w:rFonts w:ascii="Lato" w:hAnsi="Lato"/>
              </w:rPr>
            </w:pPr>
            <w:r w:rsidRPr="001D7AF2">
              <w:rPr>
                <w:rFonts w:ascii="Lato" w:hAnsi="Lato"/>
              </w:rPr>
              <w:t>7,892</w:t>
            </w:r>
          </w:p>
        </w:tc>
        <w:tc>
          <w:tcPr>
            <w:tcW w:w="940" w:type="dxa"/>
            <w:shd w:val="clear" w:color="auto" w:fill="auto"/>
            <w:vAlign w:val="bottom"/>
          </w:tcPr>
          <w:p w14:paraId="36DDC1D0" w14:textId="77777777" w:rsidR="001D7AF2" w:rsidRPr="001D7AF2" w:rsidRDefault="001D7AF2" w:rsidP="001D7AF2">
            <w:pPr>
              <w:pStyle w:val="NoSpacing"/>
              <w:rPr>
                <w:rFonts w:ascii="Lato" w:hAnsi="Lato"/>
              </w:rPr>
            </w:pPr>
            <w:r w:rsidRPr="001D7AF2">
              <w:rPr>
                <w:rFonts w:ascii="Lato" w:hAnsi="Lato"/>
              </w:rPr>
              <w:t>8,250</w:t>
            </w:r>
          </w:p>
        </w:tc>
        <w:tc>
          <w:tcPr>
            <w:tcW w:w="940" w:type="dxa"/>
            <w:shd w:val="clear" w:color="auto" w:fill="auto"/>
            <w:vAlign w:val="bottom"/>
          </w:tcPr>
          <w:p w14:paraId="74611B0E" w14:textId="77777777" w:rsidR="001D7AF2" w:rsidRPr="001D7AF2" w:rsidRDefault="001D7AF2" w:rsidP="001D7AF2">
            <w:pPr>
              <w:pStyle w:val="NoSpacing"/>
              <w:rPr>
                <w:rFonts w:ascii="Lato" w:hAnsi="Lato"/>
              </w:rPr>
            </w:pPr>
            <w:r w:rsidRPr="001D7AF2">
              <w:rPr>
                <w:rFonts w:ascii="Lato" w:hAnsi="Lato"/>
              </w:rPr>
              <w:t>8,337</w:t>
            </w:r>
          </w:p>
        </w:tc>
      </w:tr>
    </w:tbl>
    <w:p w14:paraId="63631175" w14:textId="77777777" w:rsidR="001D7AF2" w:rsidRPr="001D7AF2" w:rsidRDefault="001D7AF2" w:rsidP="001D7AF2">
      <w:pPr>
        <w:pStyle w:val="NoSpacing"/>
        <w:rPr>
          <w:rFonts w:ascii="Lato" w:hAnsi="Lato"/>
        </w:rPr>
      </w:pPr>
      <w:r w:rsidRPr="001D7AF2">
        <w:rPr>
          <w:rFonts w:ascii="Lato" w:hAnsi="Lato"/>
        </w:rPr>
        <w:t>Note: Referred to as Community Corrections in Kansas. The Community Corrections population counts are as of June 30 of each year and includes all individuals supervised in-state.</w:t>
      </w:r>
    </w:p>
    <w:p w14:paraId="6AA1ABBD" w14:textId="77777777" w:rsidR="001D7AF2" w:rsidRPr="001D7AF2" w:rsidRDefault="001D7AF2" w:rsidP="001D7AF2">
      <w:pPr>
        <w:pStyle w:val="NoSpacing"/>
        <w:rPr>
          <w:rFonts w:ascii="Lato" w:hAnsi="Lato"/>
        </w:rPr>
      </w:pPr>
      <w:r w:rsidRPr="001D7AF2">
        <w:rPr>
          <w:rFonts w:ascii="Lato" w:hAnsi="Lato"/>
        </w:rPr>
        <w:t xml:space="preserve">Sources: Kansas Department of Corrections, e-mail message to Urban Institute, August 29, 2016. </w:t>
      </w:r>
    </w:p>
    <w:p w14:paraId="574663A0" w14:textId="77777777" w:rsidR="001D7AF2" w:rsidRPr="001D7AF2" w:rsidRDefault="001D7AF2" w:rsidP="001D7AF2">
      <w:pPr>
        <w:pStyle w:val="NoSpacing"/>
        <w:rPr>
          <w:rFonts w:ascii="Lato" w:hAnsi="Lato"/>
        </w:rPr>
      </w:pPr>
    </w:p>
    <w:p w14:paraId="4268D587" w14:textId="5B92B5D8" w:rsidR="001D7AF2" w:rsidRPr="001D7AF2" w:rsidRDefault="001D7AF2" w:rsidP="001D7AF2">
      <w:pPr>
        <w:pStyle w:val="NoSpacing"/>
        <w:rPr>
          <w:rFonts w:ascii="Lato" w:hAnsi="Lato"/>
        </w:rPr>
      </w:pPr>
      <w:r w:rsidRPr="001D7AF2">
        <w:rPr>
          <w:rFonts w:ascii="Lato" w:hAnsi="Lato"/>
          <w:i/>
        </w:rPr>
        <w:t>Probation Population:</w:t>
      </w:r>
      <w:r w:rsidRPr="001D7AF2">
        <w:rPr>
          <w:rFonts w:ascii="Lato" w:hAnsi="Lato"/>
        </w:rPr>
        <w:t xml:space="preserve"> </w:t>
      </w:r>
      <w:r>
        <w:rPr>
          <w:rFonts w:ascii="Lato" w:hAnsi="Lato"/>
        </w:rPr>
        <w:t>On June 30</w:t>
      </w:r>
      <w:r w:rsidRPr="001D7AF2">
        <w:rPr>
          <w:rFonts w:ascii="Lato" w:hAnsi="Lato"/>
        </w:rPr>
        <w:t xml:space="preserve">, 2015, the state probation </w:t>
      </w:r>
      <w:r w:rsidR="00E91B96">
        <w:rPr>
          <w:rFonts w:ascii="Lato" w:hAnsi="Lato"/>
        </w:rPr>
        <w:t>population was</w:t>
      </w:r>
      <w:r w:rsidRPr="001D7AF2">
        <w:rPr>
          <w:rFonts w:ascii="Lato" w:hAnsi="Lato"/>
        </w:rPr>
        <w:t xml:space="preserve"> 8,3</w:t>
      </w:r>
      <w:r>
        <w:rPr>
          <w:rFonts w:ascii="Lato" w:hAnsi="Lato"/>
        </w:rPr>
        <w:t>37 individuals, a 4.7 percent</w:t>
      </w:r>
      <w:r w:rsidRPr="001D7AF2">
        <w:rPr>
          <w:rFonts w:ascii="Lato" w:hAnsi="Lato"/>
        </w:rPr>
        <w:t xml:space="preserve"> increase from 2010.</w:t>
      </w:r>
    </w:p>
    <w:p w14:paraId="4AD4852B" w14:textId="77777777" w:rsidR="001D7AF2" w:rsidRPr="001D7AF2" w:rsidRDefault="001D7AF2" w:rsidP="001D7AF2">
      <w:pPr>
        <w:pStyle w:val="NoSpacing"/>
        <w:rPr>
          <w:rFonts w:ascii="Lato" w:hAnsi="Lato"/>
        </w:rPr>
      </w:pPr>
    </w:p>
    <w:p w14:paraId="56059664" w14:textId="77777777" w:rsidR="001D7AF2" w:rsidRPr="001D7AF2" w:rsidRDefault="001D7AF2" w:rsidP="001D7AF2">
      <w:pPr>
        <w:pStyle w:val="NoSpacing"/>
        <w:rPr>
          <w:rFonts w:ascii="Lato" w:hAnsi="Lato"/>
        </w:rPr>
      </w:pPr>
      <w:r w:rsidRPr="001D7AF2">
        <w:rPr>
          <w:rFonts w:ascii="Lato" w:hAnsi="Lato"/>
        </w:rPr>
        <w:t xml:space="preserve">Table 3. Parole Population </w:t>
      </w:r>
    </w:p>
    <w:tbl>
      <w:tblPr>
        <w:tblStyle w:val="TableGrid"/>
        <w:tblW w:w="0" w:type="auto"/>
        <w:tblLook w:val="04A0" w:firstRow="1" w:lastRow="0" w:firstColumn="1" w:lastColumn="0" w:noHBand="0" w:noVBand="1"/>
      </w:tblPr>
      <w:tblGrid>
        <w:gridCol w:w="1810"/>
        <w:gridCol w:w="940"/>
        <w:gridCol w:w="940"/>
        <w:gridCol w:w="940"/>
        <w:gridCol w:w="940"/>
        <w:gridCol w:w="940"/>
        <w:gridCol w:w="940"/>
        <w:gridCol w:w="940"/>
      </w:tblGrid>
      <w:tr w:rsidR="001D7AF2" w:rsidRPr="001D7AF2" w14:paraId="02C82349" w14:textId="77777777" w:rsidTr="00B542E7">
        <w:tc>
          <w:tcPr>
            <w:tcW w:w="0" w:type="auto"/>
          </w:tcPr>
          <w:p w14:paraId="2F675704" w14:textId="77777777" w:rsidR="001D7AF2" w:rsidRPr="001D7AF2" w:rsidRDefault="001D7AF2" w:rsidP="001D7AF2">
            <w:pPr>
              <w:pStyle w:val="NoSpacing"/>
              <w:rPr>
                <w:rFonts w:ascii="Lato" w:hAnsi="Lato"/>
              </w:rPr>
            </w:pPr>
          </w:p>
        </w:tc>
        <w:tc>
          <w:tcPr>
            <w:tcW w:w="940" w:type="dxa"/>
          </w:tcPr>
          <w:p w14:paraId="2A820261" w14:textId="77777777" w:rsidR="001D7AF2" w:rsidRPr="001D7AF2" w:rsidRDefault="001D7AF2" w:rsidP="001D7AF2">
            <w:pPr>
              <w:pStyle w:val="NoSpacing"/>
              <w:rPr>
                <w:rFonts w:ascii="Lato" w:hAnsi="Lato"/>
              </w:rPr>
            </w:pPr>
            <w:r w:rsidRPr="001D7AF2">
              <w:rPr>
                <w:rFonts w:ascii="Lato" w:hAnsi="Lato"/>
              </w:rPr>
              <w:t>2009</w:t>
            </w:r>
          </w:p>
        </w:tc>
        <w:tc>
          <w:tcPr>
            <w:tcW w:w="940" w:type="dxa"/>
          </w:tcPr>
          <w:p w14:paraId="58A2197B" w14:textId="77777777" w:rsidR="001D7AF2" w:rsidRPr="001D7AF2" w:rsidRDefault="001D7AF2" w:rsidP="001D7AF2">
            <w:pPr>
              <w:pStyle w:val="NoSpacing"/>
              <w:rPr>
                <w:rFonts w:ascii="Lato" w:hAnsi="Lato"/>
              </w:rPr>
            </w:pPr>
            <w:r w:rsidRPr="001D7AF2">
              <w:rPr>
                <w:rFonts w:ascii="Lato" w:hAnsi="Lato"/>
              </w:rPr>
              <w:t>2010</w:t>
            </w:r>
          </w:p>
        </w:tc>
        <w:tc>
          <w:tcPr>
            <w:tcW w:w="940" w:type="dxa"/>
          </w:tcPr>
          <w:p w14:paraId="5DB86025" w14:textId="77777777" w:rsidR="001D7AF2" w:rsidRPr="001D7AF2" w:rsidRDefault="001D7AF2" w:rsidP="001D7AF2">
            <w:pPr>
              <w:pStyle w:val="NoSpacing"/>
              <w:rPr>
                <w:rFonts w:ascii="Lato" w:hAnsi="Lato"/>
              </w:rPr>
            </w:pPr>
            <w:r w:rsidRPr="001D7AF2">
              <w:rPr>
                <w:rFonts w:ascii="Lato" w:hAnsi="Lato"/>
              </w:rPr>
              <w:t>2011</w:t>
            </w:r>
          </w:p>
        </w:tc>
        <w:tc>
          <w:tcPr>
            <w:tcW w:w="940" w:type="dxa"/>
          </w:tcPr>
          <w:p w14:paraId="054D4AD4" w14:textId="77777777" w:rsidR="001D7AF2" w:rsidRPr="001D7AF2" w:rsidRDefault="001D7AF2" w:rsidP="001D7AF2">
            <w:pPr>
              <w:pStyle w:val="NoSpacing"/>
              <w:rPr>
                <w:rFonts w:ascii="Lato" w:hAnsi="Lato"/>
              </w:rPr>
            </w:pPr>
            <w:r w:rsidRPr="001D7AF2">
              <w:rPr>
                <w:rFonts w:ascii="Lato" w:hAnsi="Lato"/>
              </w:rPr>
              <w:t>2012</w:t>
            </w:r>
          </w:p>
        </w:tc>
        <w:tc>
          <w:tcPr>
            <w:tcW w:w="940" w:type="dxa"/>
          </w:tcPr>
          <w:p w14:paraId="013C6343" w14:textId="77777777" w:rsidR="001D7AF2" w:rsidRPr="001D7AF2" w:rsidRDefault="001D7AF2" w:rsidP="001D7AF2">
            <w:pPr>
              <w:pStyle w:val="NoSpacing"/>
              <w:rPr>
                <w:rFonts w:ascii="Lato" w:hAnsi="Lato"/>
              </w:rPr>
            </w:pPr>
            <w:r w:rsidRPr="001D7AF2">
              <w:rPr>
                <w:rFonts w:ascii="Lato" w:hAnsi="Lato"/>
              </w:rPr>
              <w:t>2013</w:t>
            </w:r>
          </w:p>
        </w:tc>
        <w:tc>
          <w:tcPr>
            <w:tcW w:w="940" w:type="dxa"/>
          </w:tcPr>
          <w:p w14:paraId="04B8B651" w14:textId="77777777" w:rsidR="001D7AF2" w:rsidRPr="001D7AF2" w:rsidRDefault="001D7AF2" w:rsidP="001D7AF2">
            <w:pPr>
              <w:pStyle w:val="NoSpacing"/>
              <w:rPr>
                <w:rFonts w:ascii="Lato" w:hAnsi="Lato"/>
              </w:rPr>
            </w:pPr>
            <w:r w:rsidRPr="001D7AF2">
              <w:rPr>
                <w:rFonts w:ascii="Lato" w:hAnsi="Lato"/>
              </w:rPr>
              <w:t>2014</w:t>
            </w:r>
          </w:p>
        </w:tc>
        <w:tc>
          <w:tcPr>
            <w:tcW w:w="940" w:type="dxa"/>
          </w:tcPr>
          <w:p w14:paraId="3D370503" w14:textId="77777777" w:rsidR="001D7AF2" w:rsidRPr="001D7AF2" w:rsidRDefault="001D7AF2" w:rsidP="001D7AF2">
            <w:pPr>
              <w:pStyle w:val="NoSpacing"/>
              <w:rPr>
                <w:rFonts w:ascii="Lato" w:hAnsi="Lato"/>
              </w:rPr>
            </w:pPr>
            <w:r w:rsidRPr="001D7AF2">
              <w:rPr>
                <w:rFonts w:ascii="Lato" w:hAnsi="Lato"/>
              </w:rPr>
              <w:t>2015</w:t>
            </w:r>
          </w:p>
        </w:tc>
      </w:tr>
      <w:tr w:rsidR="001D7AF2" w:rsidRPr="001D7AF2" w14:paraId="1DBB4712" w14:textId="77777777" w:rsidTr="00B542E7">
        <w:tc>
          <w:tcPr>
            <w:tcW w:w="0" w:type="auto"/>
          </w:tcPr>
          <w:p w14:paraId="52FE5DEB" w14:textId="77777777" w:rsidR="001D7AF2" w:rsidRPr="001D7AF2" w:rsidRDefault="001D7AF2" w:rsidP="001D7AF2">
            <w:pPr>
              <w:pStyle w:val="NoSpacing"/>
              <w:rPr>
                <w:rFonts w:ascii="Lato" w:hAnsi="Lato"/>
              </w:rPr>
            </w:pPr>
            <w:r w:rsidRPr="001D7AF2">
              <w:rPr>
                <w:rFonts w:ascii="Lato" w:hAnsi="Lato"/>
              </w:rPr>
              <w:t>Parole Population</w:t>
            </w:r>
          </w:p>
        </w:tc>
        <w:tc>
          <w:tcPr>
            <w:tcW w:w="940" w:type="dxa"/>
            <w:vAlign w:val="bottom"/>
          </w:tcPr>
          <w:p w14:paraId="0365D545" w14:textId="77777777" w:rsidR="001D7AF2" w:rsidRPr="001D7AF2" w:rsidRDefault="001D7AF2" w:rsidP="001D7AF2">
            <w:pPr>
              <w:pStyle w:val="NoSpacing"/>
              <w:rPr>
                <w:rFonts w:ascii="Lato" w:hAnsi="Lato"/>
              </w:rPr>
            </w:pPr>
            <w:r w:rsidRPr="001D7AF2">
              <w:rPr>
                <w:rFonts w:ascii="Lato" w:hAnsi="Lato"/>
              </w:rPr>
              <w:t>4,028</w:t>
            </w:r>
          </w:p>
        </w:tc>
        <w:tc>
          <w:tcPr>
            <w:tcW w:w="940" w:type="dxa"/>
            <w:vAlign w:val="bottom"/>
          </w:tcPr>
          <w:p w14:paraId="74B37AD3" w14:textId="77777777" w:rsidR="001D7AF2" w:rsidRPr="001D7AF2" w:rsidRDefault="001D7AF2" w:rsidP="001D7AF2">
            <w:pPr>
              <w:pStyle w:val="NoSpacing"/>
              <w:rPr>
                <w:rFonts w:ascii="Lato" w:hAnsi="Lato"/>
              </w:rPr>
            </w:pPr>
            <w:r w:rsidRPr="001D7AF2">
              <w:rPr>
                <w:rFonts w:ascii="Lato" w:hAnsi="Lato"/>
              </w:rPr>
              <w:t>4,155</w:t>
            </w:r>
          </w:p>
        </w:tc>
        <w:tc>
          <w:tcPr>
            <w:tcW w:w="940" w:type="dxa"/>
            <w:vAlign w:val="bottom"/>
          </w:tcPr>
          <w:p w14:paraId="247BEACA" w14:textId="77777777" w:rsidR="001D7AF2" w:rsidRPr="001D7AF2" w:rsidRDefault="001D7AF2" w:rsidP="001D7AF2">
            <w:pPr>
              <w:pStyle w:val="NoSpacing"/>
              <w:rPr>
                <w:rFonts w:ascii="Lato" w:hAnsi="Lato"/>
              </w:rPr>
            </w:pPr>
            <w:r w:rsidRPr="001D7AF2">
              <w:rPr>
                <w:rFonts w:ascii="Lato" w:hAnsi="Lato"/>
              </w:rPr>
              <w:t>4,182</w:t>
            </w:r>
          </w:p>
        </w:tc>
        <w:tc>
          <w:tcPr>
            <w:tcW w:w="940" w:type="dxa"/>
            <w:vAlign w:val="bottom"/>
          </w:tcPr>
          <w:p w14:paraId="40EAFDDB" w14:textId="77777777" w:rsidR="001D7AF2" w:rsidRPr="001D7AF2" w:rsidRDefault="001D7AF2" w:rsidP="001D7AF2">
            <w:pPr>
              <w:pStyle w:val="NoSpacing"/>
              <w:rPr>
                <w:rFonts w:ascii="Lato" w:hAnsi="Lato"/>
              </w:rPr>
            </w:pPr>
            <w:r w:rsidRPr="001D7AF2">
              <w:rPr>
                <w:rFonts w:ascii="Lato" w:hAnsi="Lato"/>
              </w:rPr>
              <w:t>4,140</w:t>
            </w:r>
          </w:p>
        </w:tc>
        <w:tc>
          <w:tcPr>
            <w:tcW w:w="940" w:type="dxa"/>
            <w:vAlign w:val="bottom"/>
          </w:tcPr>
          <w:p w14:paraId="1219966C" w14:textId="77777777" w:rsidR="001D7AF2" w:rsidRPr="001D7AF2" w:rsidRDefault="001D7AF2" w:rsidP="001D7AF2">
            <w:pPr>
              <w:pStyle w:val="NoSpacing"/>
              <w:rPr>
                <w:rFonts w:ascii="Lato" w:hAnsi="Lato"/>
              </w:rPr>
            </w:pPr>
            <w:r w:rsidRPr="001D7AF2">
              <w:rPr>
                <w:rFonts w:ascii="Lato" w:hAnsi="Lato"/>
              </w:rPr>
              <w:t>4,991</w:t>
            </w:r>
          </w:p>
        </w:tc>
        <w:tc>
          <w:tcPr>
            <w:tcW w:w="940" w:type="dxa"/>
            <w:vAlign w:val="bottom"/>
          </w:tcPr>
          <w:p w14:paraId="7AAC7B3B" w14:textId="77777777" w:rsidR="001D7AF2" w:rsidRPr="001D7AF2" w:rsidRDefault="001D7AF2" w:rsidP="001D7AF2">
            <w:pPr>
              <w:pStyle w:val="NoSpacing"/>
              <w:rPr>
                <w:rFonts w:ascii="Lato" w:hAnsi="Lato"/>
              </w:rPr>
            </w:pPr>
            <w:r w:rsidRPr="001D7AF2">
              <w:rPr>
                <w:rFonts w:ascii="Lato" w:hAnsi="Lato"/>
              </w:rPr>
              <w:t>5,153</w:t>
            </w:r>
          </w:p>
        </w:tc>
        <w:tc>
          <w:tcPr>
            <w:tcW w:w="940" w:type="dxa"/>
            <w:vAlign w:val="bottom"/>
          </w:tcPr>
          <w:p w14:paraId="46008A02" w14:textId="77777777" w:rsidR="001D7AF2" w:rsidRPr="001D7AF2" w:rsidRDefault="001D7AF2" w:rsidP="001D7AF2">
            <w:pPr>
              <w:pStyle w:val="NoSpacing"/>
              <w:rPr>
                <w:rFonts w:ascii="Lato" w:hAnsi="Lato"/>
              </w:rPr>
            </w:pPr>
            <w:r w:rsidRPr="001D7AF2">
              <w:rPr>
                <w:rFonts w:ascii="Lato" w:hAnsi="Lato"/>
              </w:rPr>
              <w:t>3,224</w:t>
            </w:r>
          </w:p>
        </w:tc>
      </w:tr>
    </w:tbl>
    <w:p w14:paraId="34A236EF" w14:textId="77777777" w:rsidR="001D7AF2" w:rsidRPr="001D7AF2" w:rsidRDefault="001D7AF2" w:rsidP="001D7AF2">
      <w:pPr>
        <w:pStyle w:val="NoSpacing"/>
        <w:rPr>
          <w:rFonts w:ascii="Lato" w:hAnsi="Lato"/>
        </w:rPr>
      </w:pPr>
      <w:r w:rsidRPr="001D7AF2">
        <w:rPr>
          <w:rFonts w:ascii="Lato" w:hAnsi="Lato"/>
        </w:rPr>
        <w:t>Note: Parole population counts are as of June 30 of each year. Counts include all parole cases supervised in-state.</w:t>
      </w:r>
    </w:p>
    <w:p w14:paraId="4E224DE8" w14:textId="77777777" w:rsidR="001D7AF2" w:rsidRPr="001D7AF2" w:rsidRDefault="001D7AF2" w:rsidP="001D7AF2">
      <w:pPr>
        <w:pStyle w:val="NoSpacing"/>
        <w:rPr>
          <w:rFonts w:ascii="Lato" w:hAnsi="Lato"/>
        </w:rPr>
      </w:pPr>
      <w:r w:rsidRPr="001D7AF2">
        <w:rPr>
          <w:rFonts w:ascii="Lato" w:hAnsi="Lato"/>
        </w:rPr>
        <w:t xml:space="preserve">Sources: Kansas Department of Corrections, e-mail message to Urban Institute, August 29, 2016. </w:t>
      </w:r>
    </w:p>
    <w:p w14:paraId="1513AA61" w14:textId="77777777" w:rsidR="001D7AF2" w:rsidRPr="001D7AF2" w:rsidRDefault="001D7AF2" w:rsidP="001D7AF2">
      <w:pPr>
        <w:pStyle w:val="NoSpacing"/>
        <w:rPr>
          <w:rFonts w:ascii="Lato" w:hAnsi="Lato"/>
        </w:rPr>
      </w:pPr>
    </w:p>
    <w:p w14:paraId="2E7C10B3" w14:textId="71849EEC" w:rsidR="001D7AF2" w:rsidRPr="001D7AF2" w:rsidRDefault="001D7AF2" w:rsidP="001D7AF2">
      <w:pPr>
        <w:pStyle w:val="NoSpacing"/>
        <w:rPr>
          <w:rFonts w:ascii="Lato" w:hAnsi="Lato"/>
        </w:rPr>
      </w:pPr>
      <w:r w:rsidRPr="001D7AF2">
        <w:rPr>
          <w:rFonts w:ascii="Lato" w:hAnsi="Lato"/>
          <w:i/>
        </w:rPr>
        <w:t xml:space="preserve">Parole Population: </w:t>
      </w:r>
      <w:r w:rsidR="00136384">
        <w:rPr>
          <w:rFonts w:ascii="Lato" w:hAnsi="Lato"/>
        </w:rPr>
        <w:t>On June 30</w:t>
      </w:r>
      <w:r w:rsidRPr="001D7AF2">
        <w:rPr>
          <w:rFonts w:ascii="Lato" w:hAnsi="Lato"/>
        </w:rPr>
        <w:t xml:space="preserve">, 2015, the state parole </w:t>
      </w:r>
      <w:r w:rsidR="00E91B96">
        <w:rPr>
          <w:rFonts w:ascii="Lato" w:hAnsi="Lato"/>
        </w:rPr>
        <w:t>population was</w:t>
      </w:r>
      <w:r w:rsidRPr="001D7AF2">
        <w:rPr>
          <w:rFonts w:ascii="Lato" w:hAnsi="Lato"/>
        </w:rPr>
        <w:t xml:space="preserve"> 3,224</w:t>
      </w:r>
      <w:r w:rsidR="00AC343C">
        <w:rPr>
          <w:rFonts w:ascii="Lato" w:hAnsi="Lato"/>
        </w:rPr>
        <w:t xml:space="preserve"> individuals, a 22.4 percent</w:t>
      </w:r>
      <w:r w:rsidRPr="001D7AF2">
        <w:rPr>
          <w:rFonts w:ascii="Lato" w:hAnsi="Lato"/>
        </w:rPr>
        <w:t xml:space="preserve"> decrease from 2010.</w:t>
      </w:r>
    </w:p>
    <w:p w14:paraId="6899651D" w14:textId="77777777" w:rsidR="00A31906" w:rsidRPr="00FF464D" w:rsidRDefault="00A31906" w:rsidP="00A31906">
      <w:pPr>
        <w:pStyle w:val="NoSpacing"/>
        <w:rPr>
          <w:rFonts w:ascii="Lato" w:hAnsi="Lato"/>
        </w:rPr>
      </w:pPr>
    </w:p>
    <w:p w14:paraId="5FC8EB51" w14:textId="77777777" w:rsidR="00A31906" w:rsidRDefault="00A31906" w:rsidP="00A3190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39F85DD7" w14:textId="5B99F342" w:rsidR="00A31906" w:rsidRDefault="00984493" w:rsidP="00A31906">
      <w:pPr>
        <w:pStyle w:val="NoSpacing"/>
        <w:rPr>
          <w:rFonts w:ascii="Lato" w:hAnsi="Lato"/>
        </w:rPr>
      </w:pPr>
      <w:r>
        <w:rPr>
          <w:rFonts w:ascii="Lato" w:hAnsi="Lato"/>
        </w:rPr>
        <w:t>Savings/Averted Costs</w:t>
      </w:r>
      <w:r w:rsidR="00A31906">
        <w:rPr>
          <w:rFonts w:ascii="Lato" w:hAnsi="Lato"/>
        </w:rPr>
        <w:t>: $</w:t>
      </w:r>
      <w:r w:rsidR="005447B2">
        <w:rPr>
          <w:rFonts w:ascii="Lato" w:hAnsi="Lato"/>
        </w:rPr>
        <w:t>2,463,092</w:t>
      </w:r>
      <w:r w:rsidR="000E06FB">
        <w:rPr>
          <w:rStyle w:val="FootnoteReference"/>
          <w:rFonts w:ascii="Lato" w:hAnsi="Lato"/>
        </w:rPr>
        <w:footnoteReference w:id="13"/>
      </w:r>
    </w:p>
    <w:p w14:paraId="0834CBAA" w14:textId="77777777" w:rsidR="00A31906" w:rsidRDefault="00A31906" w:rsidP="00A31906">
      <w:pPr>
        <w:pStyle w:val="NoSpacing"/>
        <w:rPr>
          <w:rFonts w:ascii="Lato" w:hAnsi="Lato"/>
        </w:rPr>
      </w:pPr>
      <w:r>
        <w:rPr>
          <w:rFonts w:ascii="Lato" w:hAnsi="Lato"/>
        </w:rPr>
        <w:t>State JRI Investment**: $</w:t>
      </w:r>
      <w:r w:rsidRPr="00572C0F">
        <w:t xml:space="preserve"> </w:t>
      </w:r>
      <w:r w:rsidRPr="00572C0F">
        <w:rPr>
          <w:rFonts w:ascii="Lato" w:hAnsi="Lato"/>
        </w:rPr>
        <w:t>8</w:t>
      </w:r>
      <w:r>
        <w:rPr>
          <w:rFonts w:ascii="Lato" w:hAnsi="Lato"/>
        </w:rPr>
        <w:t>,</w:t>
      </w:r>
      <w:r w:rsidRPr="00572C0F">
        <w:rPr>
          <w:rFonts w:ascii="Lato" w:hAnsi="Lato"/>
        </w:rPr>
        <w:t>000</w:t>
      </w:r>
      <w:r>
        <w:rPr>
          <w:rFonts w:ascii="Lato" w:hAnsi="Lato"/>
        </w:rPr>
        <w:t>,</w:t>
      </w:r>
      <w:r w:rsidRPr="00572C0F">
        <w:rPr>
          <w:rFonts w:ascii="Lato" w:hAnsi="Lato"/>
        </w:rPr>
        <w:t>000</w:t>
      </w:r>
    </w:p>
    <w:p w14:paraId="6C75E1F7" w14:textId="04149FB1" w:rsidR="00A31906" w:rsidRPr="00FF464D" w:rsidRDefault="00A31906" w:rsidP="00A31906">
      <w:pPr>
        <w:pStyle w:val="NoSpacing"/>
        <w:rPr>
          <w:rFonts w:ascii="Lato" w:hAnsi="Lato"/>
        </w:rPr>
      </w:pPr>
      <w:r>
        <w:rPr>
          <w:rFonts w:ascii="Lato" w:hAnsi="Lato"/>
        </w:rPr>
        <w:lastRenderedPageBreak/>
        <w:t>Narrative: Kansas has documented savings</w:t>
      </w:r>
      <w:r w:rsidR="00262598">
        <w:rPr>
          <w:rFonts w:ascii="Lato" w:hAnsi="Lato"/>
        </w:rPr>
        <w:t xml:space="preserve"> of $2.5 million and</w:t>
      </w:r>
      <w:r>
        <w:rPr>
          <w:rFonts w:ascii="Lato" w:hAnsi="Lato"/>
        </w:rPr>
        <w:t xml:space="preserve"> invested $8 million in areas such as behavioral health services and community-based programming for those on probation.</w:t>
      </w:r>
      <w:r>
        <w:rPr>
          <w:rStyle w:val="FootnoteReference"/>
          <w:rFonts w:ascii="Lato" w:hAnsi="Lato"/>
        </w:rPr>
        <w:footnoteReference w:id="14"/>
      </w:r>
    </w:p>
    <w:p w14:paraId="016ABD31" w14:textId="4FF14DFF" w:rsidR="00A31906" w:rsidRDefault="00A31906" w:rsidP="00A31906">
      <w:pPr>
        <w:pStyle w:val="NoSpacing"/>
        <w:rPr>
          <w:rFonts w:ascii="Lato" w:hAnsi="Lato"/>
        </w:rPr>
      </w:pPr>
    </w:p>
    <w:p w14:paraId="76E8A909" w14:textId="77777777" w:rsidR="00A31906" w:rsidRPr="00B80DE7" w:rsidRDefault="00A31906" w:rsidP="00A31906">
      <w:pPr>
        <w:pStyle w:val="NoSpacing"/>
        <w:rPr>
          <w:rFonts w:ascii="Lato" w:hAnsi="Lato"/>
        </w:rPr>
      </w:pPr>
      <w:r>
        <w:rPr>
          <w:rFonts w:ascii="Lato" w:hAnsi="Lato"/>
        </w:rPr>
        <w:t>**Includes upfront investment and subsequent investment from savings or averted costs</w:t>
      </w:r>
    </w:p>
    <w:p w14:paraId="56A9ACDD" w14:textId="77777777" w:rsidR="00A31906" w:rsidRPr="00FF464D" w:rsidRDefault="00A31906" w:rsidP="00A31906">
      <w:pPr>
        <w:pStyle w:val="NoSpacing"/>
        <w:rPr>
          <w:rFonts w:ascii="Lato" w:hAnsi="Lato"/>
        </w:rPr>
      </w:pPr>
    </w:p>
    <w:p w14:paraId="4659838F" w14:textId="77777777" w:rsidR="00A31906" w:rsidRDefault="00A31906" w:rsidP="00A31906">
      <w:pPr>
        <w:pStyle w:val="NoSpacing"/>
        <w:rPr>
          <w:rFonts w:ascii="Lato" w:hAnsi="Lato"/>
        </w:rPr>
      </w:pPr>
      <w:r w:rsidRPr="00FF464D">
        <w:rPr>
          <w:rFonts w:ascii="Lato" w:hAnsi="Lato"/>
          <w:i/>
        </w:rPr>
        <w:t>More about state:</w:t>
      </w:r>
      <w:r w:rsidRPr="00FF464D">
        <w:rPr>
          <w:rFonts w:ascii="Lato" w:hAnsi="Lato"/>
        </w:rPr>
        <w:t xml:space="preserve"> </w:t>
      </w:r>
    </w:p>
    <w:p w14:paraId="7318E6A7" w14:textId="77777777" w:rsidR="00A31906" w:rsidRDefault="00A31906" w:rsidP="00A31906">
      <w:pPr>
        <w:pStyle w:val="NoSpacing"/>
        <w:rPr>
          <w:rFonts w:ascii="Lato" w:hAnsi="Lato"/>
        </w:rPr>
      </w:pPr>
      <w:r>
        <w:rPr>
          <w:rFonts w:ascii="Lato" w:hAnsi="Lato"/>
        </w:rPr>
        <w:t>None.</w:t>
      </w:r>
    </w:p>
    <w:p w14:paraId="1D558F7A" w14:textId="77777777" w:rsidR="00A31906" w:rsidRDefault="00A31906" w:rsidP="00A31906">
      <w:pPr>
        <w:pStyle w:val="NoSpacing"/>
        <w:rPr>
          <w:rFonts w:ascii="Lato" w:hAnsi="Lato"/>
        </w:rPr>
      </w:pPr>
    </w:p>
    <w:p w14:paraId="52601BFF" w14:textId="77777777" w:rsidR="00136554" w:rsidRDefault="00136554" w:rsidP="00136554">
      <w:pPr>
        <w:rPr>
          <w:rFonts w:ascii="Lato" w:hAnsi="Lato"/>
        </w:rPr>
      </w:pPr>
      <w:r>
        <w:rPr>
          <w:rFonts w:ascii="Lato" w:hAnsi="Lato"/>
        </w:rPr>
        <w:br w:type="page"/>
      </w:r>
    </w:p>
    <w:p w14:paraId="4C1EEBD7"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Mississippi</w:t>
      </w:r>
    </w:p>
    <w:p w14:paraId="594A67A7"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2014</w:t>
      </w:r>
    </w:p>
    <w:p w14:paraId="167755A0" w14:textId="77777777" w:rsidR="00136554" w:rsidRDefault="00136554" w:rsidP="00136554">
      <w:pPr>
        <w:pStyle w:val="NoSpacing"/>
        <w:rPr>
          <w:rFonts w:ascii="Lato" w:hAnsi="Lato"/>
        </w:rPr>
      </w:pPr>
    </w:p>
    <w:p w14:paraId="7B1C9A70"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2014, </w:t>
      </w:r>
      <w:r w:rsidRPr="007F3283">
        <w:rPr>
          <w:rFonts w:ascii="Lato" w:hAnsi="Lato"/>
        </w:rPr>
        <w:t xml:space="preserve">Mississippi </w:t>
      </w:r>
      <w:r>
        <w:rPr>
          <w:rFonts w:ascii="Lato" w:hAnsi="Lato"/>
        </w:rPr>
        <w:t>enacted</w:t>
      </w:r>
      <w:r w:rsidRPr="007F3283">
        <w:rPr>
          <w:rFonts w:ascii="Lato" w:hAnsi="Lato"/>
        </w:rPr>
        <w:t xml:space="preserve"> justice reinvestment reform</w:t>
      </w:r>
      <w:r>
        <w:rPr>
          <w:rFonts w:ascii="Lato" w:hAnsi="Lato"/>
        </w:rPr>
        <w:t xml:space="preserve"> through</w:t>
      </w:r>
      <w:r w:rsidRPr="007F3283">
        <w:rPr>
          <w:rFonts w:ascii="Lato" w:hAnsi="Lato"/>
        </w:rPr>
        <w:t xml:space="preserve"> HB 585</w:t>
      </w:r>
      <w:r>
        <w:rPr>
          <w:rFonts w:ascii="Lato" w:hAnsi="Lato"/>
        </w:rPr>
        <w:t xml:space="preserve"> which, among other things,</w:t>
      </w:r>
      <w:r w:rsidRPr="007F3283">
        <w:rPr>
          <w:rFonts w:ascii="Lato" w:hAnsi="Lato"/>
        </w:rPr>
        <w:t xml:space="preserve"> </w:t>
      </w:r>
      <w:r>
        <w:rPr>
          <w:rFonts w:ascii="Lato" w:hAnsi="Lato"/>
        </w:rPr>
        <w:t>expanded prison</w:t>
      </w:r>
      <w:r w:rsidRPr="007F3283">
        <w:rPr>
          <w:rFonts w:ascii="Lato" w:hAnsi="Lato"/>
        </w:rPr>
        <w:t xml:space="preserve"> release options, enhance</w:t>
      </w:r>
      <w:r>
        <w:rPr>
          <w:rFonts w:ascii="Lato" w:hAnsi="Lato"/>
        </w:rPr>
        <w:t>d</w:t>
      </w:r>
      <w:r w:rsidRPr="007F3283">
        <w:rPr>
          <w:rFonts w:ascii="Lato" w:hAnsi="Lato"/>
        </w:rPr>
        <w:t xml:space="preserve"> post-release supervision practices, promote</w:t>
      </w:r>
      <w:r>
        <w:rPr>
          <w:rFonts w:ascii="Lato" w:hAnsi="Lato"/>
        </w:rPr>
        <w:t>d</w:t>
      </w:r>
      <w:r w:rsidRPr="007F3283">
        <w:rPr>
          <w:rFonts w:ascii="Lato" w:hAnsi="Lato"/>
        </w:rPr>
        <w:t xml:space="preserve"> alternatives to prison such as specialty courts, and revise</w:t>
      </w:r>
      <w:r>
        <w:rPr>
          <w:rFonts w:ascii="Lato" w:hAnsi="Lato"/>
        </w:rPr>
        <w:t>d</w:t>
      </w:r>
      <w:r w:rsidRPr="007F3283">
        <w:rPr>
          <w:rFonts w:ascii="Lato" w:hAnsi="Lato"/>
        </w:rPr>
        <w:t xml:space="preserve"> property and drug statutes to preserve prison space for those convicted of violent crimes. </w:t>
      </w:r>
    </w:p>
    <w:p w14:paraId="135DA730" w14:textId="77777777" w:rsidR="00136554" w:rsidRDefault="00136554" w:rsidP="00136554">
      <w:pPr>
        <w:pStyle w:val="NoSpacing"/>
        <w:rPr>
          <w:rFonts w:ascii="Lato" w:hAnsi="Lato"/>
        </w:rPr>
      </w:pPr>
    </w:p>
    <w:p w14:paraId="0AE39084" w14:textId="77777777" w:rsidR="00136554" w:rsidRDefault="00136554" w:rsidP="00136554">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29"/>
        <w:gridCol w:w="829"/>
        <w:gridCol w:w="829"/>
        <w:gridCol w:w="829"/>
        <w:gridCol w:w="829"/>
        <w:gridCol w:w="829"/>
        <w:gridCol w:w="829"/>
        <w:gridCol w:w="829"/>
      </w:tblGrid>
      <w:tr w:rsidR="00136554" w14:paraId="01253626" w14:textId="77777777" w:rsidTr="00B542E7">
        <w:tc>
          <w:tcPr>
            <w:tcW w:w="1350" w:type="dxa"/>
          </w:tcPr>
          <w:p w14:paraId="572BD4A5" w14:textId="77777777" w:rsidR="00136554" w:rsidRPr="00B80DE7" w:rsidRDefault="00136554" w:rsidP="00B542E7">
            <w:pPr>
              <w:pStyle w:val="NoSpacing"/>
              <w:rPr>
                <w:rFonts w:ascii="Lato" w:hAnsi="Lato"/>
                <w:sz w:val="20"/>
                <w:szCs w:val="20"/>
              </w:rPr>
            </w:pPr>
          </w:p>
        </w:tc>
        <w:tc>
          <w:tcPr>
            <w:tcW w:w="802" w:type="dxa"/>
          </w:tcPr>
          <w:p w14:paraId="47899CBA" w14:textId="77777777" w:rsidR="00136554" w:rsidRPr="00FF464D" w:rsidRDefault="00136554" w:rsidP="00B542E7">
            <w:pPr>
              <w:pStyle w:val="NoSpacing"/>
              <w:jc w:val="center"/>
              <w:rPr>
                <w:rFonts w:ascii="Lato" w:hAnsi="Lato"/>
                <w:sz w:val="20"/>
                <w:szCs w:val="20"/>
              </w:rPr>
            </w:pPr>
            <w:r>
              <w:rPr>
                <w:rFonts w:ascii="Lato" w:hAnsi="Lato"/>
                <w:sz w:val="20"/>
                <w:szCs w:val="20"/>
              </w:rPr>
              <w:t>2009</w:t>
            </w:r>
          </w:p>
        </w:tc>
        <w:tc>
          <w:tcPr>
            <w:tcW w:w="802" w:type="dxa"/>
          </w:tcPr>
          <w:p w14:paraId="054E5CCC" w14:textId="77777777" w:rsidR="00136554" w:rsidRPr="00FF464D" w:rsidRDefault="00136554" w:rsidP="00B542E7">
            <w:pPr>
              <w:pStyle w:val="NoSpacing"/>
              <w:jc w:val="center"/>
              <w:rPr>
                <w:rFonts w:ascii="Lato" w:hAnsi="Lato"/>
                <w:sz w:val="20"/>
                <w:szCs w:val="20"/>
              </w:rPr>
            </w:pPr>
            <w:r>
              <w:rPr>
                <w:rFonts w:ascii="Lato" w:hAnsi="Lato"/>
                <w:sz w:val="20"/>
                <w:szCs w:val="20"/>
              </w:rPr>
              <w:t>2010</w:t>
            </w:r>
          </w:p>
        </w:tc>
        <w:tc>
          <w:tcPr>
            <w:tcW w:w="802" w:type="dxa"/>
          </w:tcPr>
          <w:p w14:paraId="2A4AADB1" w14:textId="77777777" w:rsidR="00136554" w:rsidRPr="00FF464D" w:rsidRDefault="00136554" w:rsidP="00B542E7">
            <w:pPr>
              <w:pStyle w:val="NoSpacing"/>
              <w:jc w:val="center"/>
              <w:rPr>
                <w:rFonts w:ascii="Lato" w:hAnsi="Lato"/>
                <w:sz w:val="20"/>
                <w:szCs w:val="20"/>
              </w:rPr>
            </w:pPr>
            <w:r>
              <w:rPr>
                <w:rFonts w:ascii="Lato" w:hAnsi="Lato"/>
                <w:sz w:val="20"/>
                <w:szCs w:val="20"/>
              </w:rPr>
              <w:t>2011</w:t>
            </w:r>
          </w:p>
        </w:tc>
        <w:tc>
          <w:tcPr>
            <w:tcW w:w="802" w:type="dxa"/>
          </w:tcPr>
          <w:p w14:paraId="0DF61FE4" w14:textId="77777777" w:rsidR="00136554" w:rsidRPr="00FF464D" w:rsidRDefault="00136554" w:rsidP="00B542E7">
            <w:pPr>
              <w:pStyle w:val="NoSpacing"/>
              <w:jc w:val="center"/>
              <w:rPr>
                <w:rFonts w:ascii="Lato" w:hAnsi="Lato"/>
                <w:sz w:val="20"/>
                <w:szCs w:val="20"/>
              </w:rPr>
            </w:pPr>
            <w:r>
              <w:rPr>
                <w:rFonts w:ascii="Lato" w:hAnsi="Lato"/>
                <w:sz w:val="20"/>
                <w:szCs w:val="20"/>
              </w:rPr>
              <w:t>2012</w:t>
            </w:r>
          </w:p>
        </w:tc>
        <w:tc>
          <w:tcPr>
            <w:tcW w:w="829" w:type="dxa"/>
          </w:tcPr>
          <w:p w14:paraId="36323755" w14:textId="77777777" w:rsidR="00136554" w:rsidRPr="00FF464D" w:rsidRDefault="00136554" w:rsidP="00B542E7">
            <w:pPr>
              <w:pStyle w:val="NoSpacing"/>
              <w:jc w:val="center"/>
              <w:rPr>
                <w:rFonts w:ascii="Lato" w:hAnsi="Lato"/>
                <w:sz w:val="20"/>
                <w:szCs w:val="20"/>
              </w:rPr>
            </w:pPr>
            <w:r>
              <w:rPr>
                <w:rFonts w:ascii="Lato" w:hAnsi="Lato"/>
                <w:sz w:val="20"/>
                <w:szCs w:val="20"/>
              </w:rPr>
              <w:t>2013</w:t>
            </w:r>
          </w:p>
        </w:tc>
        <w:tc>
          <w:tcPr>
            <w:tcW w:w="829" w:type="dxa"/>
          </w:tcPr>
          <w:p w14:paraId="3F8198FC" w14:textId="77777777" w:rsidR="00136554" w:rsidRPr="00FF464D" w:rsidRDefault="00136554" w:rsidP="00B542E7">
            <w:pPr>
              <w:pStyle w:val="NoSpacing"/>
              <w:jc w:val="center"/>
              <w:rPr>
                <w:rFonts w:ascii="Lato" w:hAnsi="Lato"/>
                <w:sz w:val="20"/>
                <w:szCs w:val="20"/>
              </w:rPr>
            </w:pPr>
            <w:r>
              <w:rPr>
                <w:rFonts w:ascii="Lato" w:hAnsi="Lato"/>
                <w:sz w:val="20"/>
                <w:szCs w:val="20"/>
              </w:rPr>
              <w:t>2014</w:t>
            </w:r>
          </w:p>
        </w:tc>
        <w:tc>
          <w:tcPr>
            <w:tcW w:w="829" w:type="dxa"/>
          </w:tcPr>
          <w:p w14:paraId="69D6E4F8" w14:textId="77777777" w:rsidR="00136554" w:rsidRPr="00FF464D" w:rsidRDefault="00136554" w:rsidP="00B542E7">
            <w:pPr>
              <w:pStyle w:val="NoSpacing"/>
              <w:jc w:val="center"/>
              <w:rPr>
                <w:rFonts w:ascii="Lato" w:hAnsi="Lato"/>
                <w:sz w:val="20"/>
                <w:szCs w:val="20"/>
              </w:rPr>
            </w:pPr>
            <w:r>
              <w:rPr>
                <w:rFonts w:ascii="Lato" w:hAnsi="Lato"/>
                <w:sz w:val="20"/>
                <w:szCs w:val="20"/>
              </w:rPr>
              <w:t>2015</w:t>
            </w:r>
          </w:p>
        </w:tc>
        <w:tc>
          <w:tcPr>
            <w:tcW w:w="829" w:type="dxa"/>
          </w:tcPr>
          <w:p w14:paraId="741AEDBC" w14:textId="77777777" w:rsidR="00136554" w:rsidRPr="00FF464D" w:rsidRDefault="00136554" w:rsidP="00B542E7">
            <w:pPr>
              <w:pStyle w:val="NoSpacing"/>
              <w:jc w:val="center"/>
              <w:rPr>
                <w:rFonts w:ascii="Lato" w:hAnsi="Lato"/>
                <w:sz w:val="20"/>
                <w:szCs w:val="20"/>
              </w:rPr>
            </w:pPr>
            <w:r>
              <w:rPr>
                <w:rFonts w:ascii="Lato" w:hAnsi="Lato"/>
                <w:sz w:val="20"/>
                <w:szCs w:val="20"/>
              </w:rPr>
              <w:t>2016</w:t>
            </w:r>
          </w:p>
        </w:tc>
        <w:tc>
          <w:tcPr>
            <w:tcW w:w="829" w:type="dxa"/>
          </w:tcPr>
          <w:p w14:paraId="481F37DD" w14:textId="77777777" w:rsidR="00136554" w:rsidRPr="00FF464D" w:rsidRDefault="00136554" w:rsidP="00B542E7">
            <w:pPr>
              <w:pStyle w:val="NoSpacing"/>
              <w:jc w:val="center"/>
              <w:rPr>
                <w:rFonts w:ascii="Lato" w:hAnsi="Lato"/>
                <w:sz w:val="20"/>
                <w:szCs w:val="20"/>
              </w:rPr>
            </w:pPr>
            <w:r>
              <w:rPr>
                <w:rFonts w:ascii="Lato" w:hAnsi="Lato"/>
                <w:sz w:val="20"/>
                <w:szCs w:val="20"/>
              </w:rPr>
              <w:t>2017</w:t>
            </w:r>
          </w:p>
        </w:tc>
        <w:tc>
          <w:tcPr>
            <w:tcW w:w="829" w:type="dxa"/>
          </w:tcPr>
          <w:p w14:paraId="70AEE8C8" w14:textId="77777777" w:rsidR="00136554" w:rsidRDefault="00136554" w:rsidP="00B542E7">
            <w:pPr>
              <w:pStyle w:val="NoSpacing"/>
              <w:jc w:val="center"/>
              <w:rPr>
                <w:rFonts w:ascii="Lato" w:hAnsi="Lato"/>
                <w:sz w:val="20"/>
                <w:szCs w:val="20"/>
              </w:rPr>
            </w:pPr>
            <w:r>
              <w:rPr>
                <w:rFonts w:ascii="Lato" w:hAnsi="Lato"/>
                <w:sz w:val="20"/>
                <w:szCs w:val="20"/>
              </w:rPr>
              <w:t>2018</w:t>
            </w:r>
          </w:p>
        </w:tc>
      </w:tr>
      <w:tr w:rsidR="00136554" w14:paraId="6F5F342C" w14:textId="77777777" w:rsidTr="00B542E7">
        <w:tc>
          <w:tcPr>
            <w:tcW w:w="1350" w:type="dxa"/>
          </w:tcPr>
          <w:p w14:paraId="0B9AFC17" w14:textId="77777777" w:rsidR="00136554" w:rsidRPr="00FF464D" w:rsidRDefault="00136554" w:rsidP="00B542E7">
            <w:pPr>
              <w:pStyle w:val="NoSpacing"/>
              <w:rPr>
                <w:rFonts w:ascii="Lato" w:hAnsi="Lato"/>
                <w:sz w:val="20"/>
                <w:szCs w:val="20"/>
              </w:rPr>
            </w:pPr>
            <w:r w:rsidRPr="00FF464D">
              <w:rPr>
                <w:rFonts w:ascii="Lato" w:hAnsi="Lato"/>
                <w:sz w:val="20"/>
                <w:szCs w:val="20"/>
              </w:rPr>
              <w:t>Actual Prison Pop</w:t>
            </w:r>
          </w:p>
        </w:tc>
        <w:tc>
          <w:tcPr>
            <w:tcW w:w="802" w:type="dxa"/>
          </w:tcPr>
          <w:p w14:paraId="53C5BF3E" w14:textId="77777777" w:rsidR="00136554" w:rsidRPr="00FF464D" w:rsidRDefault="00136554" w:rsidP="00B542E7">
            <w:pPr>
              <w:pStyle w:val="NoSpacing"/>
              <w:jc w:val="center"/>
              <w:rPr>
                <w:rFonts w:ascii="Lato" w:hAnsi="Lato"/>
                <w:sz w:val="20"/>
                <w:szCs w:val="20"/>
              </w:rPr>
            </w:pPr>
          </w:p>
        </w:tc>
        <w:tc>
          <w:tcPr>
            <w:tcW w:w="802" w:type="dxa"/>
          </w:tcPr>
          <w:p w14:paraId="64469E67" w14:textId="77777777" w:rsidR="00136554" w:rsidRPr="00FF464D" w:rsidRDefault="00136554" w:rsidP="00B542E7">
            <w:pPr>
              <w:pStyle w:val="NoSpacing"/>
              <w:jc w:val="center"/>
              <w:rPr>
                <w:rFonts w:ascii="Lato" w:hAnsi="Lato"/>
                <w:sz w:val="20"/>
                <w:szCs w:val="20"/>
              </w:rPr>
            </w:pPr>
          </w:p>
        </w:tc>
        <w:tc>
          <w:tcPr>
            <w:tcW w:w="802" w:type="dxa"/>
            <w:vAlign w:val="bottom"/>
          </w:tcPr>
          <w:p w14:paraId="0437B4BB" w14:textId="77777777" w:rsidR="00136554" w:rsidRPr="00B009BD" w:rsidRDefault="00136554" w:rsidP="00B542E7">
            <w:pPr>
              <w:jc w:val="center"/>
              <w:rPr>
                <w:rFonts w:ascii="Calibri" w:hAnsi="Calibri"/>
                <w:color w:val="000000"/>
              </w:rPr>
            </w:pPr>
            <w:r w:rsidRPr="00B009BD">
              <w:rPr>
                <w:rFonts w:ascii="Calibri" w:hAnsi="Calibri"/>
                <w:color w:val="000000"/>
              </w:rPr>
              <w:t>21,367</w:t>
            </w:r>
          </w:p>
        </w:tc>
        <w:tc>
          <w:tcPr>
            <w:tcW w:w="802" w:type="dxa"/>
            <w:vAlign w:val="bottom"/>
          </w:tcPr>
          <w:p w14:paraId="681D1F35" w14:textId="77777777" w:rsidR="00136554" w:rsidRPr="00B009BD" w:rsidRDefault="00136554" w:rsidP="00B542E7">
            <w:pPr>
              <w:jc w:val="center"/>
              <w:rPr>
                <w:rFonts w:ascii="Calibri" w:hAnsi="Calibri"/>
                <w:color w:val="000000"/>
              </w:rPr>
            </w:pPr>
            <w:r w:rsidRPr="00B009BD">
              <w:rPr>
                <w:rFonts w:ascii="Calibri" w:hAnsi="Calibri"/>
                <w:color w:val="000000"/>
              </w:rPr>
              <w:t>21,972</w:t>
            </w:r>
          </w:p>
        </w:tc>
        <w:tc>
          <w:tcPr>
            <w:tcW w:w="829" w:type="dxa"/>
            <w:vAlign w:val="bottom"/>
          </w:tcPr>
          <w:p w14:paraId="404313B6" w14:textId="77777777" w:rsidR="00136554" w:rsidRPr="00B009BD" w:rsidRDefault="00136554" w:rsidP="00B542E7">
            <w:pPr>
              <w:jc w:val="center"/>
              <w:rPr>
                <w:rFonts w:ascii="Calibri" w:hAnsi="Calibri"/>
                <w:color w:val="000000"/>
              </w:rPr>
            </w:pPr>
            <w:r w:rsidRPr="00B009BD">
              <w:rPr>
                <w:rFonts w:ascii="Calibri" w:hAnsi="Calibri"/>
                <w:color w:val="000000"/>
              </w:rPr>
              <w:t>22,492</w:t>
            </w:r>
          </w:p>
        </w:tc>
        <w:tc>
          <w:tcPr>
            <w:tcW w:w="829" w:type="dxa"/>
            <w:vAlign w:val="bottom"/>
          </w:tcPr>
          <w:p w14:paraId="685816B0" w14:textId="77777777" w:rsidR="00136554" w:rsidRPr="002B1AAC" w:rsidRDefault="00136554" w:rsidP="00B542E7">
            <w:pPr>
              <w:jc w:val="center"/>
              <w:rPr>
                <w:rFonts w:ascii="Calibri" w:hAnsi="Calibri"/>
                <w:color w:val="000000"/>
                <w:highlight w:val="yellow"/>
              </w:rPr>
            </w:pPr>
            <w:r w:rsidRPr="00B009BD">
              <w:rPr>
                <w:rFonts w:ascii="Calibri" w:hAnsi="Calibri"/>
                <w:color w:val="000000"/>
              </w:rPr>
              <w:t>20,624</w:t>
            </w:r>
          </w:p>
        </w:tc>
        <w:tc>
          <w:tcPr>
            <w:tcW w:w="829" w:type="dxa"/>
            <w:vAlign w:val="bottom"/>
          </w:tcPr>
          <w:p w14:paraId="166B5B85" w14:textId="77777777" w:rsidR="00136554" w:rsidRPr="002B1AAC" w:rsidRDefault="00136554" w:rsidP="00B542E7">
            <w:pPr>
              <w:jc w:val="center"/>
              <w:rPr>
                <w:rFonts w:ascii="Calibri" w:hAnsi="Calibri"/>
                <w:color w:val="000000"/>
                <w:highlight w:val="yellow"/>
              </w:rPr>
            </w:pPr>
            <w:r w:rsidRPr="00B009BD">
              <w:rPr>
                <w:rFonts w:ascii="Calibri" w:hAnsi="Calibri"/>
                <w:color w:val="000000"/>
              </w:rPr>
              <w:t>18,789</w:t>
            </w:r>
          </w:p>
        </w:tc>
        <w:tc>
          <w:tcPr>
            <w:tcW w:w="829" w:type="dxa"/>
          </w:tcPr>
          <w:p w14:paraId="2FA2C147" w14:textId="77777777" w:rsidR="00136554" w:rsidRPr="00FF464D" w:rsidRDefault="00136554" w:rsidP="00B542E7">
            <w:pPr>
              <w:pStyle w:val="NoSpacing"/>
              <w:jc w:val="center"/>
              <w:rPr>
                <w:rFonts w:ascii="Lato" w:hAnsi="Lato"/>
                <w:sz w:val="20"/>
                <w:szCs w:val="20"/>
              </w:rPr>
            </w:pPr>
          </w:p>
        </w:tc>
        <w:tc>
          <w:tcPr>
            <w:tcW w:w="829" w:type="dxa"/>
          </w:tcPr>
          <w:p w14:paraId="11DD90F8" w14:textId="77777777" w:rsidR="00136554" w:rsidRPr="00FF464D" w:rsidRDefault="00136554" w:rsidP="00B542E7">
            <w:pPr>
              <w:pStyle w:val="NoSpacing"/>
              <w:jc w:val="center"/>
              <w:rPr>
                <w:rFonts w:ascii="Lato" w:hAnsi="Lato"/>
                <w:sz w:val="20"/>
                <w:szCs w:val="20"/>
              </w:rPr>
            </w:pPr>
          </w:p>
        </w:tc>
        <w:tc>
          <w:tcPr>
            <w:tcW w:w="829" w:type="dxa"/>
          </w:tcPr>
          <w:p w14:paraId="7C0F3B34" w14:textId="77777777" w:rsidR="00136554" w:rsidRPr="00FF464D" w:rsidRDefault="00136554" w:rsidP="00B542E7">
            <w:pPr>
              <w:pStyle w:val="NoSpacing"/>
              <w:jc w:val="center"/>
              <w:rPr>
                <w:rFonts w:ascii="Lato" w:hAnsi="Lato"/>
                <w:sz w:val="20"/>
                <w:szCs w:val="20"/>
              </w:rPr>
            </w:pPr>
          </w:p>
        </w:tc>
      </w:tr>
      <w:tr w:rsidR="00136554" w14:paraId="135633ED" w14:textId="77777777" w:rsidTr="00B542E7">
        <w:tc>
          <w:tcPr>
            <w:tcW w:w="1350" w:type="dxa"/>
          </w:tcPr>
          <w:p w14:paraId="3261669C" w14:textId="77777777" w:rsidR="00136554" w:rsidRPr="00FF464D" w:rsidRDefault="00136554" w:rsidP="00B542E7">
            <w:pPr>
              <w:pStyle w:val="NoSpacing"/>
              <w:rPr>
                <w:rFonts w:ascii="Lato" w:hAnsi="Lato"/>
                <w:sz w:val="20"/>
                <w:szCs w:val="20"/>
              </w:rPr>
            </w:pPr>
            <w:r>
              <w:rPr>
                <w:rFonts w:ascii="Lato" w:hAnsi="Lato"/>
                <w:sz w:val="20"/>
                <w:szCs w:val="20"/>
              </w:rPr>
              <w:t>Baseline Prison Projection</w:t>
            </w:r>
          </w:p>
        </w:tc>
        <w:tc>
          <w:tcPr>
            <w:tcW w:w="802" w:type="dxa"/>
          </w:tcPr>
          <w:p w14:paraId="5DAA346E" w14:textId="77777777" w:rsidR="00136554" w:rsidRPr="00FF464D" w:rsidRDefault="00136554" w:rsidP="00B542E7">
            <w:pPr>
              <w:pStyle w:val="NoSpacing"/>
              <w:jc w:val="center"/>
              <w:rPr>
                <w:rFonts w:ascii="Lato" w:hAnsi="Lato"/>
                <w:sz w:val="20"/>
                <w:szCs w:val="20"/>
              </w:rPr>
            </w:pPr>
          </w:p>
        </w:tc>
        <w:tc>
          <w:tcPr>
            <w:tcW w:w="802" w:type="dxa"/>
          </w:tcPr>
          <w:p w14:paraId="65AA3DEB" w14:textId="77777777" w:rsidR="00136554" w:rsidRPr="00FF464D" w:rsidRDefault="00136554" w:rsidP="00B542E7">
            <w:pPr>
              <w:pStyle w:val="NoSpacing"/>
              <w:jc w:val="center"/>
              <w:rPr>
                <w:rFonts w:ascii="Lato" w:hAnsi="Lato"/>
                <w:sz w:val="20"/>
                <w:szCs w:val="20"/>
              </w:rPr>
            </w:pPr>
          </w:p>
        </w:tc>
        <w:tc>
          <w:tcPr>
            <w:tcW w:w="802" w:type="dxa"/>
          </w:tcPr>
          <w:p w14:paraId="4F165808" w14:textId="77777777" w:rsidR="00136554" w:rsidRPr="00FF464D" w:rsidRDefault="00136554" w:rsidP="00B542E7">
            <w:pPr>
              <w:pStyle w:val="NoSpacing"/>
              <w:jc w:val="center"/>
              <w:rPr>
                <w:rFonts w:ascii="Lato" w:hAnsi="Lato"/>
                <w:sz w:val="20"/>
                <w:szCs w:val="20"/>
              </w:rPr>
            </w:pPr>
          </w:p>
        </w:tc>
        <w:tc>
          <w:tcPr>
            <w:tcW w:w="802" w:type="dxa"/>
          </w:tcPr>
          <w:p w14:paraId="273C07D2" w14:textId="77777777" w:rsidR="00136554" w:rsidRPr="00FF464D" w:rsidRDefault="00136554" w:rsidP="00B542E7">
            <w:pPr>
              <w:pStyle w:val="NoSpacing"/>
              <w:jc w:val="center"/>
              <w:rPr>
                <w:rFonts w:ascii="Lato" w:hAnsi="Lato"/>
                <w:sz w:val="20"/>
                <w:szCs w:val="20"/>
              </w:rPr>
            </w:pPr>
          </w:p>
        </w:tc>
        <w:tc>
          <w:tcPr>
            <w:tcW w:w="829" w:type="dxa"/>
            <w:vAlign w:val="bottom"/>
          </w:tcPr>
          <w:p w14:paraId="4504BFC2" w14:textId="77777777" w:rsidR="00136554" w:rsidRDefault="00136554" w:rsidP="00B542E7">
            <w:pPr>
              <w:jc w:val="center"/>
              <w:rPr>
                <w:rFonts w:ascii="Calibri" w:hAnsi="Calibri"/>
                <w:color w:val="000000"/>
              </w:rPr>
            </w:pPr>
            <w:r>
              <w:rPr>
                <w:rFonts w:ascii="Calibri" w:hAnsi="Calibri"/>
                <w:color w:val="000000"/>
              </w:rPr>
              <w:t>22,497</w:t>
            </w:r>
          </w:p>
        </w:tc>
        <w:tc>
          <w:tcPr>
            <w:tcW w:w="829" w:type="dxa"/>
            <w:vAlign w:val="bottom"/>
          </w:tcPr>
          <w:p w14:paraId="623D3F5B" w14:textId="77777777" w:rsidR="00136554" w:rsidRDefault="00136554" w:rsidP="00B542E7">
            <w:pPr>
              <w:jc w:val="center"/>
              <w:rPr>
                <w:rFonts w:ascii="Calibri" w:hAnsi="Calibri"/>
                <w:color w:val="000000"/>
              </w:rPr>
            </w:pPr>
            <w:r>
              <w:rPr>
                <w:rFonts w:ascii="Calibri" w:hAnsi="Calibri"/>
                <w:color w:val="000000"/>
              </w:rPr>
              <w:t>22,869</w:t>
            </w:r>
          </w:p>
        </w:tc>
        <w:tc>
          <w:tcPr>
            <w:tcW w:w="829" w:type="dxa"/>
            <w:vAlign w:val="bottom"/>
          </w:tcPr>
          <w:p w14:paraId="62B463A4" w14:textId="77777777" w:rsidR="00136554" w:rsidRDefault="00136554" w:rsidP="00B542E7">
            <w:pPr>
              <w:jc w:val="center"/>
              <w:rPr>
                <w:rFonts w:ascii="Calibri" w:hAnsi="Calibri"/>
                <w:color w:val="000000"/>
              </w:rPr>
            </w:pPr>
            <w:r>
              <w:rPr>
                <w:rFonts w:ascii="Calibri" w:hAnsi="Calibri"/>
                <w:color w:val="000000"/>
              </w:rPr>
              <w:t>23,230</w:t>
            </w:r>
          </w:p>
        </w:tc>
        <w:tc>
          <w:tcPr>
            <w:tcW w:w="829" w:type="dxa"/>
            <w:vAlign w:val="bottom"/>
          </w:tcPr>
          <w:p w14:paraId="3D5F85C3" w14:textId="77777777" w:rsidR="00136554" w:rsidRDefault="00136554" w:rsidP="00B542E7">
            <w:pPr>
              <w:jc w:val="center"/>
              <w:rPr>
                <w:rFonts w:ascii="Calibri" w:hAnsi="Calibri"/>
                <w:color w:val="000000"/>
              </w:rPr>
            </w:pPr>
            <w:r>
              <w:rPr>
                <w:rFonts w:ascii="Calibri" w:hAnsi="Calibri"/>
                <w:color w:val="000000"/>
              </w:rPr>
              <w:t>23,500</w:t>
            </w:r>
          </w:p>
        </w:tc>
        <w:tc>
          <w:tcPr>
            <w:tcW w:w="829" w:type="dxa"/>
            <w:vAlign w:val="bottom"/>
          </w:tcPr>
          <w:p w14:paraId="149B54FF" w14:textId="77777777" w:rsidR="00136554" w:rsidRDefault="00136554" w:rsidP="00B542E7">
            <w:pPr>
              <w:jc w:val="center"/>
              <w:rPr>
                <w:rFonts w:ascii="Calibri" w:hAnsi="Calibri"/>
                <w:color w:val="000000"/>
              </w:rPr>
            </w:pPr>
            <w:r>
              <w:rPr>
                <w:rFonts w:ascii="Calibri" w:hAnsi="Calibri"/>
                <w:color w:val="000000"/>
              </w:rPr>
              <w:t>23,611</w:t>
            </w:r>
          </w:p>
        </w:tc>
        <w:tc>
          <w:tcPr>
            <w:tcW w:w="829" w:type="dxa"/>
            <w:vAlign w:val="bottom"/>
          </w:tcPr>
          <w:p w14:paraId="2618753C" w14:textId="77777777" w:rsidR="00136554" w:rsidRDefault="00136554" w:rsidP="00B542E7">
            <w:pPr>
              <w:jc w:val="center"/>
              <w:rPr>
                <w:rFonts w:ascii="Calibri" w:hAnsi="Calibri"/>
                <w:color w:val="000000"/>
              </w:rPr>
            </w:pPr>
            <w:r>
              <w:rPr>
                <w:rFonts w:ascii="Calibri" w:hAnsi="Calibri"/>
                <w:color w:val="000000"/>
              </w:rPr>
              <w:t>23,780</w:t>
            </w:r>
          </w:p>
        </w:tc>
      </w:tr>
    </w:tbl>
    <w:p w14:paraId="6D12B641" w14:textId="77777777" w:rsidR="00136554" w:rsidRDefault="00136554" w:rsidP="00136554">
      <w:pPr>
        <w:pStyle w:val="NoSpacing"/>
        <w:rPr>
          <w:rFonts w:ascii="Lato" w:hAnsi="Lato"/>
          <w:sz w:val="20"/>
          <w:szCs w:val="20"/>
        </w:rPr>
      </w:pPr>
      <w:r>
        <w:rPr>
          <w:rFonts w:ascii="Lato" w:hAnsi="Lato"/>
          <w:sz w:val="20"/>
          <w:szCs w:val="20"/>
        </w:rPr>
        <w:t>Note: Prison population counts as of July 31 in each year. The baseline prison projection was calculated in 2013 and reflects the expected size of the prison population each year if no reforms were enacted.</w:t>
      </w:r>
    </w:p>
    <w:p w14:paraId="01E6CD6F" w14:textId="77777777" w:rsidR="00136554" w:rsidRPr="000852FC" w:rsidRDefault="00136554" w:rsidP="00136554">
      <w:pPr>
        <w:pStyle w:val="NoSpacing"/>
        <w:rPr>
          <w:rFonts w:ascii="Lato" w:hAnsi="Lato"/>
          <w:sz w:val="20"/>
          <w:szCs w:val="20"/>
        </w:rPr>
      </w:pPr>
      <w:r w:rsidRPr="00FF464D">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Pops_PEW!R38C19" \a \f 4 \h  \* MERGEFORMAT </w:instrText>
      </w:r>
      <w:r>
        <w:rPr>
          <w:rFonts w:ascii="Lato" w:hAnsi="Lato"/>
          <w:sz w:val="20"/>
          <w:szCs w:val="20"/>
        </w:rPr>
        <w:fldChar w:fldCharType="separate"/>
      </w:r>
      <w:hyperlink r:id="rId26" w:history="1">
        <w:r w:rsidRPr="00A60C51">
          <w:rPr>
            <w:rStyle w:val="Hyperlink"/>
          </w:rPr>
          <w:t>Mississippi Department of Corrections. 2015. "Daily Inmate Population: July 2015." Jackson: Mississippi Department of Corrections.</w:t>
        </w:r>
      </w:hyperlink>
      <w:r w:rsidRPr="00CA5B17">
        <w:rPr>
          <w:rStyle w:val="Hyperlink"/>
          <w:u w:val="none"/>
        </w:rPr>
        <w:t xml:space="preserve"> </w:t>
      </w:r>
      <w:r w:rsidR="001340F6">
        <w:rPr>
          <w:rStyle w:val="Hyperlink"/>
          <w:color w:val="000000" w:themeColor="text1"/>
          <w:u w:val="none"/>
        </w:rPr>
        <w:t>(C</w:t>
      </w:r>
      <w:r w:rsidRPr="00CA5B17">
        <w:rPr>
          <w:rStyle w:val="Hyperlink"/>
          <w:color w:val="000000" w:themeColor="text1"/>
          <w:u w:val="none"/>
        </w:rPr>
        <w:t xml:space="preserve">itation is for 2015 </w:t>
      </w:r>
      <w:r w:rsidR="001340F6">
        <w:rPr>
          <w:rStyle w:val="Hyperlink"/>
          <w:color w:val="000000" w:themeColor="text1"/>
          <w:u w:val="none"/>
        </w:rPr>
        <w:t>count only;</w:t>
      </w:r>
      <w:r w:rsidRPr="00CA5B17">
        <w:rPr>
          <w:rStyle w:val="Hyperlink"/>
          <w:color w:val="000000" w:themeColor="text1"/>
          <w:u w:val="none"/>
        </w:rPr>
        <w:t xml:space="preserve"> link is to page for all months' reports)</w:t>
      </w:r>
      <w:r w:rsidR="001340F6">
        <w:rPr>
          <w:rStyle w:val="Hyperlink"/>
          <w:color w:val="000000" w:themeColor="text1"/>
          <w:u w:val="none"/>
        </w:rPr>
        <w:t>.</w:t>
      </w:r>
      <w:r w:rsidRPr="00CA5B17">
        <w:rPr>
          <w:rStyle w:val="Hyperlink"/>
          <w:color w:val="000000" w:themeColor="text1"/>
          <w:u w:val="none"/>
        </w:rPr>
        <w:t xml:space="preserve"> Baseline projections from JFA.</w:t>
      </w:r>
    </w:p>
    <w:p w14:paraId="0E63CB82" w14:textId="77777777" w:rsidR="00136554" w:rsidRPr="00D67C96" w:rsidRDefault="00136554" w:rsidP="00136554">
      <w:pPr>
        <w:pStyle w:val="NoSpacing"/>
        <w:rPr>
          <w:rFonts w:ascii="Lato" w:hAnsi="Lato"/>
          <w:sz w:val="20"/>
          <w:szCs w:val="20"/>
        </w:rPr>
      </w:pPr>
      <w:r>
        <w:rPr>
          <w:rFonts w:ascii="Lato" w:hAnsi="Lato"/>
          <w:sz w:val="20"/>
          <w:szCs w:val="20"/>
        </w:rPr>
        <w:fldChar w:fldCharType="end"/>
      </w:r>
    </w:p>
    <w:p w14:paraId="2582E5D7" w14:textId="77777777" w:rsidR="00136554" w:rsidRPr="00FF464D" w:rsidRDefault="00136554" w:rsidP="00136554">
      <w:pPr>
        <w:pStyle w:val="NoSpacing"/>
        <w:rPr>
          <w:rFonts w:ascii="Lato" w:hAnsi="Lato"/>
        </w:rPr>
      </w:pPr>
      <w:r w:rsidRPr="00FF464D">
        <w:rPr>
          <w:rFonts w:ascii="Lato" w:hAnsi="Lato"/>
          <w:i/>
        </w:rPr>
        <w:t>Prison Population:</w:t>
      </w:r>
      <w:r w:rsidRPr="00FF464D">
        <w:rPr>
          <w:rFonts w:ascii="Lato" w:hAnsi="Lato"/>
        </w:rPr>
        <w:t xml:space="preserve"> </w:t>
      </w:r>
      <w:r>
        <w:rPr>
          <w:rFonts w:ascii="Lato" w:hAnsi="Lato"/>
        </w:rPr>
        <w:t>On July 31,</w:t>
      </w:r>
      <w:r w:rsidRPr="00B009BD">
        <w:rPr>
          <w:rFonts w:ascii="Lato" w:hAnsi="Lato"/>
        </w:rPr>
        <w:t xml:space="preserve"> 2015, state prisons </w:t>
      </w:r>
      <w:r w:rsidR="00816C6A">
        <w:rPr>
          <w:rFonts w:ascii="Lato" w:hAnsi="Lato"/>
        </w:rPr>
        <w:t>held 18,789 individuals, a 16.5 percent</w:t>
      </w:r>
      <w:r w:rsidRPr="00B009BD">
        <w:rPr>
          <w:rFonts w:ascii="Lato" w:hAnsi="Lato"/>
        </w:rPr>
        <w:t xml:space="preserve"> decrease from 2013. There were 4,441 fewer individuals</w:t>
      </w:r>
      <w:r>
        <w:rPr>
          <w:rFonts w:ascii="Lato" w:hAnsi="Lato"/>
        </w:rPr>
        <w:t xml:space="preserve"> (-19.1%)</w:t>
      </w:r>
      <w:r w:rsidRPr="00B009BD">
        <w:rPr>
          <w:rFonts w:ascii="Lato" w:hAnsi="Lato"/>
        </w:rPr>
        <w:t xml:space="preserve"> in prison than experts projected for 2015 in the absence of reform.</w:t>
      </w:r>
    </w:p>
    <w:p w14:paraId="29B828A5" w14:textId="77777777" w:rsidR="00136554" w:rsidRDefault="00136554" w:rsidP="00136554">
      <w:pPr>
        <w:pStyle w:val="NoSpacing"/>
        <w:rPr>
          <w:rFonts w:ascii="Lato" w:hAnsi="Lato"/>
        </w:rPr>
      </w:pPr>
    </w:p>
    <w:p w14:paraId="18FC1CFB" w14:textId="77777777" w:rsidR="00136554" w:rsidRDefault="00136554" w:rsidP="00136554">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136554" w14:paraId="65A9CD15" w14:textId="77777777" w:rsidTr="00B542E7">
        <w:tc>
          <w:tcPr>
            <w:tcW w:w="0" w:type="auto"/>
          </w:tcPr>
          <w:p w14:paraId="1AF09743" w14:textId="77777777" w:rsidR="00136554" w:rsidRPr="00B80DE7" w:rsidRDefault="00136554" w:rsidP="00B542E7">
            <w:pPr>
              <w:pStyle w:val="NoSpacing"/>
              <w:rPr>
                <w:rFonts w:ascii="Lato" w:hAnsi="Lato"/>
                <w:sz w:val="20"/>
                <w:szCs w:val="20"/>
              </w:rPr>
            </w:pPr>
          </w:p>
        </w:tc>
        <w:tc>
          <w:tcPr>
            <w:tcW w:w="940" w:type="dxa"/>
          </w:tcPr>
          <w:p w14:paraId="1AE7A329" w14:textId="77777777" w:rsidR="00136554" w:rsidRPr="00E92C75" w:rsidRDefault="00136554" w:rsidP="00B542E7">
            <w:pPr>
              <w:pStyle w:val="NoSpacing"/>
              <w:rPr>
                <w:rFonts w:ascii="Lato" w:hAnsi="Lato"/>
                <w:sz w:val="20"/>
                <w:szCs w:val="20"/>
              </w:rPr>
            </w:pPr>
            <w:r>
              <w:rPr>
                <w:rFonts w:ascii="Lato" w:hAnsi="Lato"/>
                <w:sz w:val="20"/>
                <w:szCs w:val="20"/>
              </w:rPr>
              <w:t>2009</w:t>
            </w:r>
          </w:p>
        </w:tc>
        <w:tc>
          <w:tcPr>
            <w:tcW w:w="940" w:type="dxa"/>
          </w:tcPr>
          <w:p w14:paraId="436B09C0" w14:textId="77777777" w:rsidR="00136554" w:rsidRPr="00E92C75" w:rsidRDefault="00136554" w:rsidP="00B542E7">
            <w:pPr>
              <w:pStyle w:val="NoSpacing"/>
              <w:rPr>
                <w:rFonts w:ascii="Lato" w:hAnsi="Lato"/>
                <w:sz w:val="20"/>
                <w:szCs w:val="20"/>
              </w:rPr>
            </w:pPr>
            <w:r>
              <w:rPr>
                <w:rFonts w:ascii="Lato" w:hAnsi="Lato"/>
                <w:sz w:val="20"/>
                <w:szCs w:val="20"/>
              </w:rPr>
              <w:t>2010</w:t>
            </w:r>
          </w:p>
        </w:tc>
        <w:tc>
          <w:tcPr>
            <w:tcW w:w="940" w:type="dxa"/>
          </w:tcPr>
          <w:p w14:paraId="7C61EAE1" w14:textId="77777777" w:rsidR="00136554" w:rsidRPr="00E92C75" w:rsidRDefault="00136554" w:rsidP="00B542E7">
            <w:pPr>
              <w:pStyle w:val="NoSpacing"/>
              <w:rPr>
                <w:rFonts w:ascii="Lato" w:hAnsi="Lato"/>
                <w:sz w:val="20"/>
                <w:szCs w:val="20"/>
              </w:rPr>
            </w:pPr>
            <w:r>
              <w:rPr>
                <w:rFonts w:ascii="Lato" w:hAnsi="Lato"/>
                <w:sz w:val="20"/>
                <w:szCs w:val="20"/>
              </w:rPr>
              <w:t>2011</w:t>
            </w:r>
          </w:p>
        </w:tc>
        <w:tc>
          <w:tcPr>
            <w:tcW w:w="940" w:type="dxa"/>
          </w:tcPr>
          <w:p w14:paraId="537CBBAA" w14:textId="77777777" w:rsidR="00136554" w:rsidRPr="00E92C75" w:rsidRDefault="00136554" w:rsidP="00B542E7">
            <w:pPr>
              <w:pStyle w:val="NoSpacing"/>
              <w:rPr>
                <w:rFonts w:ascii="Lato" w:hAnsi="Lato"/>
                <w:sz w:val="20"/>
                <w:szCs w:val="20"/>
              </w:rPr>
            </w:pPr>
            <w:r>
              <w:rPr>
                <w:rFonts w:ascii="Lato" w:hAnsi="Lato"/>
                <w:sz w:val="20"/>
                <w:szCs w:val="20"/>
              </w:rPr>
              <w:t>2012</w:t>
            </w:r>
          </w:p>
        </w:tc>
        <w:tc>
          <w:tcPr>
            <w:tcW w:w="940" w:type="dxa"/>
          </w:tcPr>
          <w:p w14:paraId="73384165" w14:textId="77777777" w:rsidR="00136554" w:rsidRPr="00E92C75" w:rsidRDefault="00136554" w:rsidP="00B542E7">
            <w:pPr>
              <w:pStyle w:val="NoSpacing"/>
              <w:rPr>
                <w:rFonts w:ascii="Lato" w:hAnsi="Lato"/>
                <w:sz w:val="20"/>
                <w:szCs w:val="20"/>
              </w:rPr>
            </w:pPr>
            <w:r>
              <w:rPr>
                <w:rFonts w:ascii="Lato" w:hAnsi="Lato"/>
                <w:sz w:val="20"/>
                <w:szCs w:val="20"/>
              </w:rPr>
              <w:t>2013</w:t>
            </w:r>
          </w:p>
        </w:tc>
        <w:tc>
          <w:tcPr>
            <w:tcW w:w="940" w:type="dxa"/>
          </w:tcPr>
          <w:p w14:paraId="5031BB53" w14:textId="77777777" w:rsidR="00136554" w:rsidRPr="00E92C75" w:rsidRDefault="00136554" w:rsidP="00B542E7">
            <w:pPr>
              <w:pStyle w:val="NoSpacing"/>
              <w:rPr>
                <w:rFonts w:ascii="Lato" w:hAnsi="Lato"/>
                <w:sz w:val="20"/>
                <w:szCs w:val="20"/>
              </w:rPr>
            </w:pPr>
            <w:r>
              <w:rPr>
                <w:rFonts w:ascii="Lato" w:hAnsi="Lato"/>
                <w:sz w:val="20"/>
                <w:szCs w:val="20"/>
              </w:rPr>
              <w:t>2014</w:t>
            </w:r>
          </w:p>
        </w:tc>
        <w:tc>
          <w:tcPr>
            <w:tcW w:w="940" w:type="dxa"/>
          </w:tcPr>
          <w:p w14:paraId="1EEC2DE8" w14:textId="77777777" w:rsidR="00136554" w:rsidRPr="00E92C75" w:rsidRDefault="00136554" w:rsidP="00B542E7">
            <w:pPr>
              <w:pStyle w:val="NoSpacing"/>
              <w:rPr>
                <w:rFonts w:ascii="Lato" w:hAnsi="Lato"/>
                <w:sz w:val="20"/>
                <w:szCs w:val="20"/>
              </w:rPr>
            </w:pPr>
            <w:r>
              <w:rPr>
                <w:rFonts w:ascii="Lato" w:hAnsi="Lato"/>
                <w:sz w:val="20"/>
                <w:szCs w:val="20"/>
              </w:rPr>
              <w:t>2015</w:t>
            </w:r>
          </w:p>
        </w:tc>
      </w:tr>
      <w:tr w:rsidR="00136554" w14:paraId="3B6FDCC7" w14:textId="77777777" w:rsidTr="00B542E7">
        <w:tc>
          <w:tcPr>
            <w:tcW w:w="0" w:type="auto"/>
          </w:tcPr>
          <w:p w14:paraId="3E2D9A7C" w14:textId="77777777" w:rsidR="00136554" w:rsidRPr="00E92C75" w:rsidRDefault="00136554"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768C6A8C" w14:textId="77777777" w:rsidR="00136554" w:rsidRPr="00E92C75" w:rsidRDefault="00136554" w:rsidP="00B542E7">
            <w:pPr>
              <w:pStyle w:val="NoSpacing"/>
              <w:rPr>
                <w:rFonts w:ascii="Lato" w:hAnsi="Lato"/>
                <w:sz w:val="20"/>
                <w:szCs w:val="20"/>
              </w:rPr>
            </w:pPr>
          </w:p>
        </w:tc>
        <w:tc>
          <w:tcPr>
            <w:tcW w:w="940" w:type="dxa"/>
            <w:vAlign w:val="bottom"/>
          </w:tcPr>
          <w:p w14:paraId="03E08575" w14:textId="77777777" w:rsidR="00136554" w:rsidRPr="00E92C75" w:rsidRDefault="00136554" w:rsidP="00B542E7">
            <w:pPr>
              <w:pStyle w:val="NoSpacing"/>
              <w:rPr>
                <w:rFonts w:ascii="Lato" w:hAnsi="Lato"/>
                <w:sz w:val="20"/>
                <w:szCs w:val="20"/>
              </w:rPr>
            </w:pPr>
          </w:p>
        </w:tc>
        <w:tc>
          <w:tcPr>
            <w:tcW w:w="940" w:type="dxa"/>
            <w:vAlign w:val="bottom"/>
          </w:tcPr>
          <w:p w14:paraId="576C9213"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B009BD">
              <w:rPr>
                <w:rFonts w:ascii="Calibri" w:hAnsi="Calibri"/>
                <w:color w:val="000000"/>
              </w:rPr>
              <w:t xml:space="preserve">27,235 </w:t>
            </w:r>
          </w:p>
        </w:tc>
        <w:tc>
          <w:tcPr>
            <w:tcW w:w="940" w:type="dxa"/>
            <w:vAlign w:val="bottom"/>
          </w:tcPr>
          <w:p w14:paraId="7B2CC20F"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B009BD">
              <w:rPr>
                <w:rFonts w:ascii="Calibri" w:hAnsi="Calibri"/>
                <w:color w:val="000000"/>
              </w:rPr>
              <w:t xml:space="preserve">28,293 </w:t>
            </w:r>
          </w:p>
        </w:tc>
        <w:tc>
          <w:tcPr>
            <w:tcW w:w="940" w:type="dxa"/>
            <w:vAlign w:val="bottom"/>
          </w:tcPr>
          <w:p w14:paraId="7F1DAD82"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B009BD">
              <w:rPr>
                <w:rFonts w:ascii="Calibri" w:hAnsi="Calibri"/>
                <w:color w:val="000000"/>
              </w:rPr>
              <w:t xml:space="preserve">29,936 </w:t>
            </w:r>
          </w:p>
        </w:tc>
        <w:tc>
          <w:tcPr>
            <w:tcW w:w="940" w:type="dxa"/>
            <w:vAlign w:val="bottom"/>
          </w:tcPr>
          <w:p w14:paraId="3096625E" w14:textId="77777777" w:rsidR="00136554" w:rsidRPr="00B009BD" w:rsidRDefault="00136554" w:rsidP="00B542E7">
            <w:pPr>
              <w:rPr>
                <w:rFonts w:ascii="Calibri" w:hAnsi="Calibri"/>
                <w:color w:val="000000"/>
              </w:rPr>
            </w:pPr>
            <w:r w:rsidRPr="00B009BD">
              <w:rPr>
                <w:rFonts w:ascii="Calibri" w:hAnsi="Calibri"/>
                <w:color w:val="000000"/>
              </w:rPr>
              <w:t xml:space="preserve">      30,881 </w:t>
            </w:r>
          </w:p>
        </w:tc>
        <w:tc>
          <w:tcPr>
            <w:tcW w:w="940" w:type="dxa"/>
            <w:vAlign w:val="bottom"/>
          </w:tcPr>
          <w:p w14:paraId="144879A8" w14:textId="77777777" w:rsidR="00136554" w:rsidRPr="00B009BD" w:rsidRDefault="00136554" w:rsidP="00B542E7">
            <w:pPr>
              <w:rPr>
                <w:rFonts w:ascii="Calibri" w:hAnsi="Calibri"/>
                <w:color w:val="000000"/>
              </w:rPr>
            </w:pPr>
            <w:r w:rsidRPr="00B009BD">
              <w:rPr>
                <w:rFonts w:ascii="Calibri" w:hAnsi="Calibri"/>
                <w:color w:val="000000"/>
              </w:rPr>
              <w:t xml:space="preserve">      35,145 </w:t>
            </w:r>
          </w:p>
        </w:tc>
      </w:tr>
    </w:tbl>
    <w:p w14:paraId="4D75815A" w14:textId="77777777" w:rsidR="00136554" w:rsidRDefault="00136554" w:rsidP="00136554">
      <w:pPr>
        <w:pStyle w:val="NoSpacing"/>
        <w:rPr>
          <w:rFonts w:ascii="Lato" w:hAnsi="Lato"/>
          <w:sz w:val="20"/>
          <w:szCs w:val="20"/>
        </w:rPr>
      </w:pPr>
      <w:r>
        <w:rPr>
          <w:rFonts w:ascii="Lato" w:hAnsi="Lato"/>
          <w:sz w:val="20"/>
          <w:szCs w:val="20"/>
        </w:rPr>
        <w:t>Note: Probation population counts as of May 1 of each year.</w:t>
      </w:r>
    </w:p>
    <w:p w14:paraId="2FF04957" w14:textId="77777777" w:rsidR="00136554" w:rsidRDefault="00136554" w:rsidP="00136554">
      <w:pPr>
        <w:pStyle w:val="NoSpacing"/>
        <w:rPr>
          <w:rFonts w:ascii="Lato" w:hAnsi="Lato"/>
          <w:sz w:val="20"/>
          <w:szCs w:val="20"/>
        </w:rPr>
      </w:pPr>
      <w:r w:rsidRPr="00E92C75">
        <w:rPr>
          <w:rFonts w:ascii="Lato" w:hAnsi="Lato"/>
          <w:sz w:val="20"/>
          <w:szCs w:val="20"/>
        </w:rPr>
        <w:t>Sources:</w:t>
      </w:r>
      <w:r>
        <w:rPr>
          <w:rFonts w:ascii="Lato" w:hAnsi="Lato"/>
          <w:sz w:val="20"/>
          <w:szCs w:val="20"/>
        </w:rPr>
        <w:t xml:space="preserve"> </w:t>
      </w:r>
      <w:hyperlink r:id="rId27" w:history="1">
        <w:r w:rsidRPr="00753FBB">
          <w:rPr>
            <w:rStyle w:val="Hyperlink"/>
            <w:rFonts w:ascii="Lato" w:hAnsi="Lato"/>
            <w:sz w:val="20"/>
            <w:szCs w:val="20"/>
          </w:rPr>
          <w:t>Mississippi Department of Corrections. 2015. “Community Corrections Statistics: May 1, 2015 vs. May 1, 2014.” Jackson: Mississippi Department of Corrections</w:t>
        </w:r>
      </w:hyperlink>
      <w:r>
        <w:rPr>
          <w:rFonts w:ascii="Lato" w:hAnsi="Lato"/>
          <w:sz w:val="20"/>
          <w:szCs w:val="20"/>
        </w:rPr>
        <w:t xml:space="preserve">. </w:t>
      </w:r>
      <w:r w:rsidR="00E3050A">
        <w:rPr>
          <w:rStyle w:val="Hyperlink"/>
          <w:color w:val="000000" w:themeColor="text1"/>
          <w:u w:val="none"/>
        </w:rPr>
        <w:t>(C</w:t>
      </w:r>
      <w:r w:rsidRPr="00CA5B17">
        <w:rPr>
          <w:rStyle w:val="Hyperlink"/>
          <w:color w:val="000000" w:themeColor="text1"/>
          <w:u w:val="none"/>
        </w:rPr>
        <w:t xml:space="preserve">itation is for 2015 </w:t>
      </w:r>
      <w:r w:rsidR="00E3050A">
        <w:rPr>
          <w:rStyle w:val="Hyperlink"/>
          <w:color w:val="000000" w:themeColor="text1"/>
          <w:u w:val="none"/>
        </w:rPr>
        <w:t>count only;</w:t>
      </w:r>
      <w:r w:rsidRPr="00CA5B17">
        <w:rPr>
          <w:rStyle w:val="Hyperlink"/>
          <w:color w:val="000000" w:themeColor="text1"/>
          <w:u w:val="none"/>
        </w:rPr>
        <w:t xml:space="preserve"> link is to page for all months' reports)</w:t>
      </w:r>
    </w:p>
    <w:p w14:paraId="303A5ACF" w14:textId="77777777" w:rsidR="00136554" w:rsidRPr="00FF464D" w:rsidRDefault="00136554" w:rsidP="00136554">
      <w:pPr>
        <w:pStyle w:val="NoSpacing"/>
        <w:rPr>
          <w:rFonts w:ascii="Lato" w:hAnsi="Lato"/>
        </w:rPr>
      </w:pPr>
    </w:p>
    <w:p w14:paraId="49BA869F" w14:textId="112F0FCA" w:rsidR="00136554" w:rsidRDefault="00136554" w:rsidP="00136554">
      <w:pPr>
        <w:pStyle w:val="NoSpacing"/>
        <w:rPr>
          <w:rFonts w:ascii="Lato" w:hAnsi="Lato"/>
        </w:rPr>
      </w:pPr>
      <w:r w:rsidRPr="00FF464D">
        <w:rPr>
          <w:rFonts w:ascii="Lato" w:hAnsi="Lato"/>
          <w:i/>
        </w:rPr>
        <w:t>Probation Population:</w:t>
      </w:r>
      <w:r w:rsidRPr="00FF464D">
        <w:rPr>
          <w:rFonts w:ascii="Lato" w:hAnsi="Lato"/>
        </w:rPr>
        <w:t xml:space="preserve"> </w:t>
      </w:r>
      <w:r>
        <w:rPr>
          <w:rFonts w:ascii="Lato" w:hAnsi="Lato"/>
        </w:rPr>
        <w:t>On May 1,</w:t>
      </w:r>
      <w:r w:rsidRPr="002F0277">
        <w:rPr>
          <w:rFonts w:ascii="Lato" w:hAnsi="Lato"/>
        </w:rPr>
        <w:t xml:space="preserve"> </w:t>
      </w:r>
      <w:r w:rsidRPr="00B009BD">
        <w:rPr>
          <w:rFonts w:ascii="Lato" w:hAnsi="Lato"/>
        </w:rPr>
        <w:t xml:space="preserve">2015, the state probation </w:t>
      </w:r>
      <w:r w:rsidR="00E91B96">
        <w:rPr>
          <w:rFonts w:ascii="Lato" w:hAnsi="Lato"/>
        </w:rPr>
        <w:t>population was</w:t>
      </w:r>
      <w:r w:rsidR="00A01B9D">
        <w:rPr>
          <w:rFonts w:ascii="Lato" w:hAnsi="Lato"/>
        </w:rPr>
        <w:t xml:space="preserve"> 35,145 individuals, a 17.4 percent</w:t>
      </w:r>
      <w:r w:rsidRPr="00B009BD">
        <w:rPr>
          <w:rFonts w:ascii="Lato" w:hAnsi="Lato"/>
        </w:rPr>
        <w:t xml:space="preserve"> increase from 2013.</w:t>
      </w:r>
    </w:p>
    <w:p w14:paraId="13CB7049" w14:textId="77777777" w:rsidR="00136554" w:rsidRDefault="00136554" w:rsidP="00136554">
      <w:pPr>
        <w:pStyle w:val="NoSpacing"/>
        <w:rPr>
          <w:rFonts w:ascii="Lato" w:hAnsi="Lato"/>
        </w:rPr>
      </w:pPr>
    </w:p>
    <w:p w14:paraId="7E9F50EB" w14:textId="77777777" w:rsidR="00136554" w:rsidRDefault="00136554" w:rsidP="0013655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136554" w14:paraId="117B84FE" w14:textId="77777777" w:rsidTr="00B542E7">
        <w:tc>
          <w:tcPr>
            <w:tcW w:w="0" w:type="auto"/>
          </w:tcPr>
          <w:p w14:paraId="40F0549C" w14:textId="77777777" w:rsidR="00136554" w:rsidRPr="00B80DE7" w:rsidRDefault="00136554" w:rsidP="00B542E7">
            <w:pPr>
              <w:pStyle w:val="NoSpacing"/>
              <w:rPr>
                <w:rFonts w:ascii="Lato" w:hAnsi="Lato"/>
                <w:sz w:val="20"/>
                <w:szCs w:val="20"/>
              </w:rPr>
            </w:pPr>
          </w:p>
        </w:tc>
        <w:tc>
          <w:tcPr>
            <w:tcW w:w="940" w:type="dxa"/>
          </w:tcPr>
          <w:p w14:paraId="5EEACDA5" w14:textId="77777777" w:rsidR="00136554" w:rsidRPr="00E92C75" w:rsidRDefault="00136554" w:rsidP="00B542E7">
            <w:pPr>
              <w:pStyle w:val="NoSpacing"/>
              <w:rPr>
                <w:rFonts w:ascii="Lato" w:hAnsi="Lato"/>
                <w:sz w:val="20"/>
                <w:szCs w:val="20"/>
              </w:rPr>
            </w:pPr>
            <w:r>
              <w:rPr>
                <w:rFonts w:ascii="Lato" w:hAnsi="Lato"/>
                <w:sz w:val="20"/>
                <w:szCs w:val="20"/>
              </w:rPr>
              <w:t>2009</w:t>
            </w:r>
          </w:p>
        </w:tc>
        <w:tc>
          <w:tcPr>
            <w:tcW w:w="940" w:type="dxa"/>
          </w:tcPr>
          <w:p w14:paraId="70E01F23" w14:textId="77777777" w:rsidR="00136554" w:rsidRPr="00E92C75" w:rsidRDefault="00136554" w:rsidP="00B542E7">
            <w:pPr>
              <w:pStyle w:val="NoSpacing"/>
              <w:rPr>
                <w:rFonts w:ascii="Lato" w:hAnsi="Lato"/>
                <w:sz w:val="20"/>
                <w:szCs w:val="20"/>
              </w:rPr>
            </w:pPr>
            <w:r>
              <w:rPr>
                <w:rFonts w:ascii="Lato" w:hAnsi="Lato"/>
                <w:sz w:val="20"/>
                <w:szCs w:val="20"/>
              </w:rPr>
              <w:t>2010</w:t>
            </w:r>
          </w:p>
        </w:tc>
        <w:tc>
          <w:tcPr>
            <w:tcW w:w="940" w:type="dxa"/>
          </w:tcPr>
          <w:p w14:paraId="611766A4" w14:textId="77777777" w:rsidR="00136554" w:rsidRPr="00E92C75" w:rsidRDefault="00136554" w:rsidP="00B542E7">
            <w:pPr>
              <w:pStyle w:val="NoSpacing"/>
              <w:rPr>
                <w:rFonts w:ascii="Lato" w:hAnsi="Lato"/>
                <w:sz w:val="20"/>
                <w:szCs w:val="20"/>
              </w:rPr>
            </w:pPr>
            <w:r>
              <w:rPr>
                <w:rFonts w:ascii="Lato" w:hAnsi="Lato"/>
                <w:sz w:val="20"/>
                <w:szCs w:val="20"/>
              </w:rPr>
              <w:t>2011</w:t>
            </w:r>
          </w:p>
        </w:tc>
        <w:tc>
          <w:tcPr>
            <w:tcW w:w="940" w:type="dxa"/>
          </w:tcPr>
          <w:p w14:paraId="59C99531" w14:textId="77777777" w:rsidR="00136554" w:rsidRPr="00E92C75" w:rsidRDefault="00136554" w:rsidP="00B542E7">
            <w:pPr>
              <w:pStyle w:val="NoSpacing"/>
              <w:rPr>
                <w:rFonts w:ascii="Lato" w:hAnsi="Lato"/>
                <w:sz w:val="20"/>
                <w:szCs w:val="20"/>
              </w:rPr>
            </w:pPr>
            <w:r>
              <w:rPr>
                <w:rFonts w:ascii="Lato" w:hAnsi="Lato"/>
                <w:sz w:val="20"/>
                <w:szCs w:val="20"/>
              </w:rPr>
              <w:t>2012</w:t>
            </w:r>
          </w:p>
        </w:tc>
        <w:tc>
          <w:tcPr>
            <w:tcW w:w="940" w:type="dxa"/>
          </w:tcPr>
          <w:p w14:paraId="256D5D0F" w14:textId="77777777" w:rsidR="00136554" w:rsidRPr="00E92C75" w:rsidRDefault="00136554" w:rsidP="00B542E7">
            <w:pPr>
              <w:pStyle w:val="NoSpacing"/>
              <w:rPr>
                <w:rFonts w:ascii="Lato" w:hAnsi="Lato"/>
                <w:sz w:val="20"/>
                <w:szCs w:val="20"/>
              </w:rPr>
            </w:pPr>
            <w:r>
              <w:rPr>
                <w:rFonts w:ascii="Lato" w:hAnsi="Lato"/>
                <w:sz w:val="20"/>
                <w:szCs w:val="20"/>
              </w:rPr>
              <w:t>2013</w:t>
            </w:r>
          </w:p>
        </w:tc>
        <w:tc>
          <w:tcPr>
            <w:tcW w:w="940" w:type="dxa"/>
          </w:tcPr>
          <w:p w14:paraId="6F97BD45" w14:textId="77777777" w:rsidR="00136554" w:rsidRPr="00E92C75" w:rsidRDefault="00136554" w:rsidP="00B542E7">
            <w:pPr>
              <w:pStyle w:val="NoSpacing"/>
              <w:rPr>
                <w:rFonts w:ascii="Lato" w:hAnsi="Lato"/>
                <w:sz w:val="20"/>
                <w:szCs w:val="20"/>
              </w:rPr>
            </w:pPr>
            <w:r>
              <w:rPr>
                <w:rFonts w:ascii="Lato" w:hAnsi="Lato"/>
                <w:sz w:val="20"/>
                <w:szCs w:val="20"/>
              </w:rPr>
              <w:t>2014</w:t>
            </w:r>
          </w:p>
        </w:tc>
        <w:tc>
          <w:tcPr>
            <w:tcW w:w="940" w:type="dxa"/>
          </w:tcPr>
          <w:p w14:paraId="2B450271" w14:textId="77777777" w:rsidR="00136554" w:rsidRPr="00E92C75" w:rsidRDefault="00136554" w:rsidP="00B542E7">
            <w:pPr>
              <w:pStyle w:val="NoSpacing"/>
              <w:rPr>
                <w:rFonts w:ascii="Lato" w:hAnsi="Lato"/>
                <w:sz w:val="20"/>
                <w:szCs w:val="20"/>
              </w:rPr>
            </w:pPr>
            <w:r>
              <w:rPr>
                <w:rFonts w:ascii="Lato" w:hAnsi="Lato"/>
                <w:sz w:val="20"/>
                <w:szCs w:val="20"/>
              </w:rPr>
              <w:t>2015</w:t>
            </w:r>
          </w:p>
        </w:tc>
      </w:tr>
      <w:tr w:rsidR="00136554" w14:paraId="0E939BB9" w14:textId="77777777" w:rsidTr="00B542E7">
        <w:trPr>
          <w:trHeight w:val="359"/>
        </w:trPr>
        <w:tc>
          <w:tcPr>
            <w:tcW w:w="0" w:type="auto"/>
          </w:tcPr>
          <w:p w14:paraId="4AA9B2E1" w14:textId="77777777" w:rsidR="00136554" w:rsidRPr="00E92C75" w:rsidRDefault="00136554" w:rsidP="00B542E7">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6B403AD3" w14:textId="77777777" w:rsidR="00136554" w:rsidRPr="00E92C75" w:rsidRDefault="00136554" w:rsidP="00B542E7">
            <w:pPr>
              <w:pStyle w:val="NoSpacing"/>
              <w:rPr>
                <w:rFonts w:ascii="Lato" w:hAnsi="Lato"/>
                <w:sz w:val="20"/>
                <w:szCs w:val="20"/>
              </w:rPr>
            </w:pPr>
          </w:p>
        </w:tc>
        <w:tc>
          <w:tcPr>
            <w:tcW w:w="940" w:type="dxa"/>
            <w:vAlign w:val="bottom"/>
          </w:tcPr>
          <w:p w14:paraId="1A1DAFBC" w14:textId="77777777" w:rsidR="00136554" w:rsidRPr="00E92C75" w:rsidRDefault="00136554" w:rsidP="00B542E7">
            <w:pPr>
              <w:pStyle w:val="NoSpacing"/>
              <w:rPr>
                <w:rFonts w:ascii="Lato" w:hAnsi="Lato"/>
                <w:sz w:val="20"/>
                <w:szCs w:val="20"/>
              </w:rPr>
            </w:pPr>
          </w:p>
        </w:tc>
        <w:tc>
          <w:tcPr>
            <w:tcW w:w="940" w:type="dxa"/>
            <w:vAlign w:val="bottom"/>
          </w:tcPr>
          <w:p w14:paraId="7FEB752B"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2F0277">
              <w:rPr>
                <w:rFonts w:ascii="Calibri" w:hAnsi="Calibri"/>
                <w:color w:val="000000"/>
              </w:rPr>
              <w:t xml:space="preserve">6,829 </w:t>
            </w:r>
          </w:p>
        </w:tc>
        <w:tc>
          <w:tcPr>
            <w:tcW w:w="940" w:type="dxa"/>
            <w:vAlign w:val="bottom"/>
          </w:tcPr>
          <w:p w14:paraId="06FAE378"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2F0277">
              <w:rPr>
                <w:rFonts w:ascii="Calibri" w:hAnsi="Calibri"/>
                <w:color w:val="000000"/>
              </w:rPr>
              <w:t xml:space="preserve">6,949 </w:t>
            </w:r>
          </w:p>
        </w:tc>
        <w:tc>
          <w:tcPr>
            <w:tcW w:w="940" w:type="dxa"/>
            <w:vAlign w:val="bottom"/>
          </w:tcPr>
          <w:p w14:paraId="61F514FC" w14:textId="77777777" w:rsidR="00136554" w:rsidRPr="002F0277" w:rsidRDefault="00136554" w:rsidP="00B542E7">
            <w:pPr>
              <w:rPr>
                <w:rFonts w:ascii="Calibri" w:hAnsi="Calibri"/>
                <w:color w:val="000000"/>
              </w:rPr>
            </w:pPr>
            <w:r w:rsidRPr="002F0277">
              <w:rPr>
                <w:rFonts w:ascii="Calibri" w:hAnsi="Calibri"/>
                <w:color w:val="000000"/>
              </w:rPr>
              <w:t xml:space="preserve">      6,483 </w:t>
            </w:r>
          </w:p>
        </w:tc>
        <w:tc>
          <w:tcPr>
            <w:tcW w:w="940" w:type="dxa"/>
            <w:vAlign w:val="bottom"/>
          </w:tcPr>
          <w:p w14:paraId="1232EFB3"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2F0277">
              <w:rPr>
                <w:rFonts w:ascii="Calibri" w:hAnsi="Calibri"/>
                <w:color w:val="000000"/>
              </w:rPr>
              <w:t xml:space="preserve">8,057 </w:t>
            </w:r>
          </w:p>
        </w:tc>
        <w:tc>
          <w:tcPr>
            <w:tcW w:w="940" w:type="dxa"/>
            <w:vAlign w:val="bottom"/>
          </w:tcPr>
          <w:p w14:paraId="47226BEF" w14:textId="77777777" w:rsidR="00136554" w:rsidRPr="002B1AAC" w:rsidRDefault="00136554" w:rsidP="00B542E7">
            <w:pPr>
              <w:rPr>
                <w:rFonts w:ascii="Calibri" w:hAnsi="Calibri"/>
                <w:color w:val="000000"/>
                <w:highlight w:val="yellow"/>
              </w:rPr>
            </w:pPr>
            <w:r w:rsidRPr="002B1AAC">
              <w:rPr>
                <w:rFonts w:ascii="Calibri" w:hAnsi="Calibri"/>
                <w:color w:val="000000"/>
                <w:highlight w:val="yellow"/>
              </w:rPr>
              <w:t xml:space="preserve">      </w:t>
            </w:r>
            <w:r w:rsidRPr="002F0277">
              <w:rPr>
                <w:rFonts w:ascii="Calibri" w:hAnsi="Calibri"/>
                <w:color w:val="000000"/>
              </w:rPr>
              <w:t xml:space="preserve">9,692 </w:t>
            </w:r>
          </w:p>
        </w:tc>
      </w:tr>
    </w:tbl>
    <w:p w14:paraId="4FC9D143" w14:textId="77777777" w:rsidR="00136554" w:rsidRDefault="00136554" w:rsidP="00136554">
      <w:pPr>
        <w:pStyle w:val="NoSpacing"/>
        <w:rPr>
          <w:rFonts w:ascii="Lato" w:hAnsi="Lato"/>
          <w:sz w:val="20"/>
          <w:szCs w:val="20"/>
        </w:rPr>
      </w:pPr>
      <w:r>
        <w:rPr>
          <w:rFonts w:ascii="Lato" w:hAnsi="Lato"/>
          <w:sz w:val="20"/>
          <w:szCs w:val="20"/>
        </w:rPr>
        <w:t>Note: Parole population counts as of May 1 of each year.</w:t>
      </w:r>
    </w:p>
    <w:p w14:paraId="0C6DD501" w14:textId="77777777" w:rsidR="00136554" w:rsidRPr="00E92C75" w:rsidRDefault="00136554" w:rsidP="00136554">
      <w:pPr>
        <w:pStyle w:val="NoSpacing"/>
        <w:rPr>
          <w:rFonts w:ascii="Lato" w:hAnsi="Lato"/>
          <w:sz w:val="20"/>
          <w:szCs w:val="20"/>
        </w:rPr>
      </w:pPr>
      <w:r w:rsidRPr="00E92C75">
        <w:rPr>
          <w:rFonts w:ascii="Lato" w:hAnsi="Lato"/>
          <w:sz w:val="20"/>
          <w:szCs w:val="20"/>
        </w:rPr>
        <w:t>Sources:</w:t>
      </w:r>
      <w:r>
        <w:rPr>
          <w:rFonts w:ascii="Lato" w:hAnsi="Lato"/>
          <w:sz w:val="20"/>
          <w:szCs w:val="20"/>
        </w:rPr>
        <w:t xml:space="preserve"> </w:t>
      </w:r>
      <w:hyperlink r:id="rId28" w:history="1">
        <w:r w:rsidRPr="00753FBB">
          <w:rPr>
            <w:rStyle w:val="Hyperlink"/>
            <w:rFonts w:ascii="Lato" w:hAnsi="Lato"/>
            <w:sz w:val="20"/>
            <w:szCs w:val="20"/>
          </w:rPr>
          <w:t>Mississippi Department of Corrections. 2015. “Community Corrections Statistics: May 1, 2015 vs. May 1, 2014.” Jackson: Mississippi Department of Corrections</w:t>
        </w:r>
      </w:hyperlink>
      <w:r>
        <w:rPr>
          <w:rFonts w:ascii="Lato" w:hAnsi="Lato"/>
          <w:sz w:val="20"/>
          <w:szCs w:val="20"/>
        </w:rPr>
        <w:t xml:space="preserve">. </w:t>
      </w:r>
      <w:r w:rsidRPr="00CA5B17">
        <w:rPr>
          <w:rStyle w:val="Hyperlink"/>
          <w:color w:val="000000" w:themeColor="text1"/>
          <w:u w:val="none"/>
        </w:rPr>
        <w:t xml:space="preserve">(citation is for 2015 </w:t>
      </w:r>
      <w:r>
        <w:rPr>
          <w:rStyle w:val="Hyperlink"/>
          <w:color w:val="000000" w:themeColor="text1"/>
          <w:u w:val="none"/>
        </w:rPr>
        <w:t>county</w:t>
      </w:r>
      <w:r w:rsidRPr="00CA5B17">
        <w:rPr>
          <w:rStyle w:val="Hyperlink"/>
          <w:color w:val="000000" w:themeColor="text1"/>
          <w:u w:val="none"/>
        </w:rPr>
        <w:t xml:space="preserve"> only, link is to page for all months' reports)</w:t>
      </w:r>
    </w:p>
    <w:p w14:paraId="6C913CC9" w14:textId="77777777" w:rsidR="00136554" w:rsidRPr="00FF464D" w:rsidRDefault="00136554" w:rsidP="00136554">
      <w:pPr>
        <w:pStyle w:val="NoSpacing"/>
        <w:rPr>
          <w:rFonts w:ascii="Lato" w:hAnsi="Lato"/>
        </w:rPr>
      </w:pPr>
    </w:p>
    <w:p w14:paraId="1AD5D86B" w14:textId="11A9DF5E" w:rsidR="00136554" w:rsidRPr="00FF464D" w:rsidRDefault="00136554" w:rsidP="00136554">
      <w:pPr>
        <w:pStyle w:val="NoSpacing"/>
        <w:rPr>
          <w:rFonts w:ascii="Lato" w:hAnsi="Lato"/>
        </w:rPr>
      </w:pPr>
      <w:r w:rsidRPr="00FF464D">
        <w:rPr>
          <w:rFonts w:ascii="Lato" w:hAnsi="Lato"/>
          <w:i/>
        </w:rPr>
        <w:t xml:space="preserve">Parole Population: </w:t>
      </w:r>
      <w:r w:rsidR="00A01B9D">
        <w:rPr>
          <w:rFonts w:ascii="Lato" w:hAnsi="Lato"/>
        </w:rPr>
        <w:t>On May 1,</w:t>
      </w:r>
      <w:r w:rsidRPr="002F0277">
        <w:rPr>
          <w:rFonts w:ascii="Lato" w:hAnsi="Lato"/>
        </w:rPr>
        <w:t xml:space="preserve"> 2015, the state parole </w:t>
      </w:r>
      <w:r w:rsidR="00E91B96">
        <w:rPr>
          <w:rFonts w:ascii="Lato" w:hAnsi="Lato"/>
        </w:rPr>
        <w:t>population was</w:t>
      </w:r>
      <w:r w:rsidR="00A01B9D">
        <w:rPr>
          <w:rFonts w:ascii="Lato" w:hAnsi="Lato"/>
        </w:rPr>
        <w:t xml:space="preserve"> 9,692 individuals, a 49.5 percent</w:t>
      </w:r>
      <w:r w:rsidRPr="002F0277">
        <w:rPr>
          <w:rFonts w:ascii="Lato" w:hAnsi="Lato"/>
        </w:rPr>
        <w:t xml:space="preserve"> increase from 2013.</w:t>
      </w:r>
      <w:r w:rsidRPr="00FF464D">
        <w:rPr>
          <w:rFonts w:ascii="Lato" w:hAnsi="Lato"/>
        </w:rPr>
        <w:t xml:space="preserve"> </w:t>
      </w:r>
    </w:p>
    <w:p w14:paraId="18DC3BD8" w14:textId="77777777" w:rsidR="00136554" w:rsidRPr="00FF464D" w:rsidRDefault="00136554" w:rsidP="00136554">
      <w:pPr>
        <w:pStyle w:val="NoSpacing"/>
        <w:rPr>
          <w:rFonts w:ascii="Lato" w:hAnsi="Lato"/>
        </w:rPr>
      </w:pPr>
    </w:p>
    <w:p w14:paraId="53F07F12" w14:textId="77777777" w:rsidR="00136554" w:rsidRDefault="00136554" w:rsidP="00136554">
      <w:pPr>
        <w:pStyle w:val="NoSpacing"/>
        <w:rPr>
          <w:rFonts w:ascii="Lato" w:hAnsi="Lato"/>
          <w:i/>
        </w:rPr>
      </w:pPr>
    </w:p>
    <w:p w14:paraId="4C47B8D2" w14:textId="77777777" w:rsidR="00136554" w:rsidRDefault="00136554" w:rsidP="00136554">
      <w:pPr>
        <w:pStyle w:val="NoSpacing"/>
        <w:rPr>
          <w:rFonts w:ascii="Lato" w:hAnsi="Lato"/>
          <w:i/>
        </w:rPr>
      </w:pPr>
    </w:p>
    <w:p w14:paraId="768A1D9D" w14:textId="77777777" w:rsidR="00136554" w:rsidRDefault="00136554" w:rsidP="00136554">
      <w:pPr>
        <w:pStyle w:val="NoSpacing"/>
        <w:rPr>
          <w:rFonts w:ascii="Lato" w:hAnsi="Lato"/>
          <w:i/>
        </w:rPr>
      </w:pPr>
    </w:p>
    <w:p w14:paraId="2B9EFB42" w14:textId="77777777" w:rsidR="00136554" w:rsidRDefault="00136554" w:rsidP="00136554">
      <w:pPr>
        <w:pStyle w:val="NoSpacing"/>
        <w:rPr>
          <w:rFonts w:ascii="Lato" w:hAnsi="Lato"/>
          <w:i/>
        </w:rPr>
      </w:pPr>
    </w:p>
    <w:p w14:paraId="0D19EA1F"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36376441" w14:textId="35D47FCD" w:rsidR="00136554" w:rsidRDefault="00984493" w:rsidP="00136554">
      <w:pPr>
        <w:pStyle w:val="NoSpacing"/>
        <w:tabs>
          <w:tab w:val="left" w:pos="2278"/>
        </w:tabs>
        <w:rPr>
          <w:rFonts w:ascii="Lato" w:hAnsi="Lato"/>
        </w:rPr>
      </w:pPr>
      <w:r>
        <w:rPr>
          <w:rFonts w:ascii="Lato" w:hAnsi="Lato"/>
        </w:rPr>
        <w:lastRenderedPageBreak/>
        <w:t>Savings/Averted Costs</w:t>
      </w:r>
      <w:r w:rsidR="00136554">
        <w:rPr>
          <w:rFonts w:ascii="Lato" w:hAnsi="Lato"/>
        </w:rPr>
        <w:t xml:space="preserve">: $0 </w:t>
      </w:r>
      <w:r w:rsidR="00136554">
        <w:rPr>
          <w:rFonts w:ascii="Lato" w:hAnsi="Lato"/>
        </w:rPr>
        <w:tab/>
      </w:r>
    </w:p>
    <w:p w14:paraId="060DE5E9" w14:textId="77777777" w:rsidR="00136554" w:rsidRDefault="00136554" w:rsidP="00136554">
      <w:pPr>
        <w:pStyle w:val="NoSpacing"/>
        <w:rPr>
          <w:rFonts w:ascii="Lato" w:hAnsi="Lato"/>
        </w:rPr>
      </w:pPr>
      <w:r>
        <w:rPr>
          <w:rFonts w:ascii="Lato" w:hAnsi="Lato"/>
        </w:rPr>
        <w:t>State JRI Investment**:$</w:t>
      </w:r>
      <w:r w:rsidRPr="00C84E77">
        <w:rPr>
          <w:rFonts w:ascii="Lato" w:hAnsi="Lato"/>
        </w:rPr>
        <w:t>10,850,000</w:t>
      </w:r>
      <w:r>
        <w:rPr>
          <w:rStyle w:val="FootnoteReference"/>
          <w:rFonts w:ascii="Lato" w:hAnsi="Lato"/>
        </w:rPr>
        <w:footnoteReference w:id="15"/>
      </w:r>
    </w:p>
    <w:p w14:paraId="5E39DC62" w14:textId="77777777" w:rsidR="00136554" w:rsidRPr="00FF464D" w:rsidRDefault="00136554" w:rsidP="00136554">
      <w:pPr>
        <w:pStyle w:val="NoSpacing"/>
        <w:rPr>
          <w:rFonts w:ascii="Lato" w:hAnsi="Lato"/>
        </w:rPr>
      </w:pPr>
      <w:r>
        <w:rPr>
          <w:rFonts w:ascii="Lato" w:hAnsi="Lato"/>
        </w:rPr>
        <w:t>Narrative: Through budget legislation that accompanied HB</w:t>
      </w:r>
      <w:r w:rsidR="00F279CA">
        <w:rPr>
          <w:rFonts w:ascii="Lato" w:hAnsi="Lato"/>
        </w:rPr>
        <w:t xml:space="preserve"> </w:t>
      </w:r>
      <w:r>
        <w:rPr>
          <w:rFonts w:ascii="Lato" w:hAnsi="Lato"/>
        </w:rPr>
        <w:t>585, the state reinvested $10.85 million into accountability courts for youth and adults convicted of drug offenses.</w:t>
      </w:r>
      <w:r>
        <w:rPr>
          <w:rStyle w:val="FootnoteReference"/>
          <w:rFonts w:ascii="Lato" w:hAnsi="Lato"/>
        </w:rPr>
        <w:footnoteReference w:id="16"/>
      </w:r>
    </w:p>
    <w:p w14:paraId="6CC8730A" w14:textId="774A0C2C" w:rsidR="00136554" w:rsidRDefault="00136554" w:rsidP="00136554">
      <w:pPr>
        <w:pStyle w:val="NoSpacing"/>
        <w:rPr>
          <w:rFonts w:ascii="Lato" w:hAnsi="Lato"/>
        </w:rPr>
      </w:pPr>
    </w:p>
    <w:p w14:paraId="60F245DC"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496EF33F" w14:textId="77777777" w:rsidR="00136554" w:rsidRPr="00FF464D" w:rsidRDefault="00136554" w:rsidP="00136554">
      <w:pPr>
        <w:pStyle w:val="NoSpacing"/>
        <w:rPr>
          <w:rFonts w:ascii="Lato" w:hAnsi="Lato"/>
        </w:rPr>
      </w:pPr>
    </w:p>
    <w:p w14:paraId="4076880F" w14:textId="77777777" w:rsidR="00136554" w:rsidRPr="002B1AAC" w:rsidRDefault="00136554" w:rsidP="00136554">
      <w:pPr>
        <w:pStyle w:val="NoSpacing"/>
        <w:rPr>
          <w:rFonts w:ascii="Lato" w:hAnsi="Lato"/>
          <w:i/>
        </w:rPr>
      </w:pPr>
      <w:r w:rsidRPr="002B1AAC">
        <w:rPr>
          <w:rFonts w:ascii="Lato" w:hAnsi="Lato"/>
          <w:i/>
        </w:rPr>
        <w:t>More About:</w:t>
      </w:r>
    </w:p>
    <w:p w14:paraId="1E4E8EED" w14:textId="77777777" w:rsidR="00136554" w:rsidRDefault="00136554" w:rsidP="00136554">
      <w:pPr>
        <w:pStyle w:val="NoSpacing"/>
        <w:numPr>
          <w:ilvl w:val="0"/>
          <w:numId w:val="10"/>
        </w:numPr>
        <w:rPr>
          <w:rFonts w:ascii="Lato" w:hAnsi="Lato"/>
        </w:rPr>
      </w:pPr>
      <w:r>
        <w:rPr>
          <w:rFonts w:ascii="Lato" w:hAnsi="Lato"/>
        </w:rPr>
        <w:t>I</w:t>
      </w:r>
      <w:r w:rsidRPr="00221F7C">
        <w:rPr>
          <w:rFonts w:ascii="Lato" w:hAnsi="Lato"/>
        </w:rPr>
        <w:t>n the first year</w:t>
      </w:r>
      <w:r>
        <w:rPr>
          <w:rFonts w:ascii="Lato" w:hAnsi="Lato"/>
        </w:rPr>
        <w:t xml:space="preserve"> following enactment</w:t>
      </w:r>
      <w:r w:rsidRPr="00221F7C">
        <w:rPr>
          <w:rFonts w:ascii="Lato" w:hAnsi="Lato"/>
        </w:rPr>
        <w:t>, almost 5,000 people have been discharged from supervision early due to earned credits</w:t>
      </w:r>
      <w:r>
        <w:rPr>
          <w:rFonts w:ascii="Lato" w:hAnsi="Lato"/>
        </w:rPr>
        <w:t>,</w:t>
      </w:r>
      <w:r w:rsidRPr="00221F7C">
        <w:rPr>
          <w:rFonts w:ascii="Lato" w:hAnsi="Lato"/>
        </w:rPr>
        <w:t xml:space="preserve"> saving more than 1 million supervision days.</w:t>
      </w:r>
      <w:r>
        <w:rPr>
          <w:rStyle w:val="FootnoteReference"/>
          <w:rFonts w:ascii="Lato" w:hAnsi="Lato"/>
        </w:rPr>
        <w:footnoteReference w:id="17"/>
      </w:r>
    </w:p>
    <w:p w14:paraId="46CDEE04" w14:textId="77777777" w:rsidR="00136554" w:rsidRPr="00FF464D" w:rsidRDefault="00136554" w:rsidP="00136554">
      <w:pPr>
        <w:pStyle w:val="NoSpacing"/>
        <w:numPr>
          <w:ilvl w:val="0"/>
          <w:numId w:val="10"/>
        </w:numPr>
        <w:rPr>
          <w:rFonts w:ascii="Lato" w:hAnsi="Lato"/>
        </w:rPr>
      </w:pPr>
      <w:r>
        <w:rPr>
          <w:rFonts w:ascii="Lato" w:hAnsi="Lato"/>
        </w:rPr>
        <w:t>In addition, probation revocations fell 41 percent in the first year post-enactment.</w:t>
      </w:r>
      <w:r>
        <w:rPr>
          <w:rStyle w:val="FootnoteReference"/>
          <w:rFonts w:ascii="Lato" w:hAnsi="Lato"/>
        </w:rPr>
        <w:footnoteReference w:id="18"/>
      </w:r>
    </w:p>
    <w:p w14:paraId="6530FA13" w14:textId="77777777" w:rsidR="00136554" w:rsidRDefault="00136554" w:rsidP="00136554">
      <w:pPr>
        <w:rPr>
          <w:rFonts w:ascii="Lato" w:hAnsi="Lato"/>
        </w:rPr>
      </w:pPr>
      <w:r>
        <w:rPr>
          <w:rFonts w:ascii="Lato" w:hAnsi="Lato"/>
        </w:rPr>
        <w:br w:type="page"/>
      </w:r>
    </w:p>
    <w:p w14:paraId="22F696F3" w14:textId="77777777" w:rsidR="00136554" w:rsidRPr="00FF464D" w:rsidRDefault="00136554" w:rsidP="00136554">
      <w:pPr>
        <w:pStyle w:val="NoSpacing"/>
        <w:rPr>
          <w:rFonts w:ascii="Lato" w:hAnsi="Lato"/>
        </w:rPr>
      </w:pPr>
    </w:p>
    <w:p w14:paraId="6909BF44" w14:textId="77777777" w:rsidR="00136554" w:rsidRPr="00FF464D" w:rsidRDefault="00136554" w:rsidP="00136554">
      <w:pPr>
        <w:pStyle w:val="NoSpacing"/>
        <w:rPr>
          <w:rFonts w:ascii="Lato" w:hAnsi="Lato"/>
        </w:rPr>
      </w:pPr>
      <w:r w:rsidRPr="00FF464D">
        <w:rPr>
          <w:rFonts w:ascii="Lato" w:hAnsi="Lato"/>
        </w:rPr>
        <w:t>State Name</w:t>
      </w:r>
      <w:r>
        <w:rPr>
          <w:rFonts w:ascii="Lato" w:hAnsi="Lato"/>
        </w:rPr>
        <w:t>: Missouri</w:t>
      </w:r>
    </w:p>
    <w:p w14:paraId="35FB8F7C"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2012</w:t>
      </w:r>
    </w:p>
    <w:p w14:paraId="0EBC6496" w14:textId="77777777" w:rsidR="00136554" w:rsidRPr="00FF464D" w:rsidRDefault="00136554" w:rsidP="00136554">
      <w:pPr>
        <w:pStyle w:val="NoSpacing"/>
        <w:rPr>
          <w:rFonts w:ascii="Lato" w:hAnsi="Lato"/>
        </w:rPr>
      </w:pPr>
    </w:p>
    <w:p w14:paraId="6C6B8E7B" w14:textId="6483F294"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2012, Missouri enacted justice reinvestment reform through HB 1525 which strengthened community supervision by authorizing the use of intermediate sanctions in lieu of revocations and earned discharge </w:t>
      </w:r>
      <w:r w:rsidR="001B7526">
        <w:rPr>
          <w:rFonts w:ascii="Lato" w:hAnsi="Lato"/>
        </w:rPr>
        <w:t xml:space="preserve">credits </w:t>
      </w:r>
      <w:r>
        <w:rPr>
          <w:rFonts w:ascii="Lato" w:hAnsi="Lato"/>
        </w:rPr>
        <w:t xml:space="preserve">for compliant behavior as well as capping the amount of time certain individuals </w:t>
      </w:r>
      <w:r w:rsidR="001B7526">
        <w:rPr>
          <w:rFonts w:ascii="Lato" w:hAnsi="Lato"/>
        </w:rPr>
        <w:t xml:space="preserve">on probation </w:t>
      </w:r>
      <w:r>
        <w:rPr>
          <w:rFonts w:ascii="Lato" w:hAnsi="Lato"/>
        </w:rPr>
        <w:t xml:space="preserve">could spend in prison </w:t>
      </w:r>
      <w:r w:rsidR="001B7526">
        <w:rPr>
          <w:rFonts w:ascii="Lato" w:hAnsi="Lato"/>
        </w:rPr>
        <w:t>to 120 days, instead of revocation</w:t>
      </w:r>
      <w:r>
        <w:rPr>
          <w:rFonts w:ascii="Lato" w:hAnsi="Lato"/>
        </w:rPr>
        <w:t xml:space="preserve">. </w:t>
      </w:r>
      <w:r w:rsidRPr="00F10F93">
        <w:rPr>
          <w:rFonts w:ascii="Lato" w:hAnsi="Lato"/>
        </w:rPr>
        <w:t>The state did not seek federal su</w:t>
      </w:r>
      <w:r>
        <w:rPr>
          <w:rFonts w:ascii="Lato" w:hAnsi="Lato"/>
        </w:rPr>
        <w:t>pport for implementation of HB 1525</w:t>
      </w:r>
      <w:r w:rsidRPr="00F10F93">
        <w:rPr>
          <w:rFonts w:ascii="Lato" w:hAnsi="Lato"/>
        </w:rPr>
        <w:t xml:space="preserve"> policies.</w:t>
      </w:r>
    </w:p>
    <w:p w14:paraId="7545E32A" w14:textId="77777777" w:rsidR="00136554" w:rsidRDefault="00136554" w:rsidP="00136554">
      <w:pPr>
        <w:pStyle w:val="NoSpacing"/>
        <w:rPr>
          <w:rFonts w:ascii="Lato" w:hAnsi="Lato"/>
        </w:rPr>
      </w:pPr>
    </w:p>
    <w:p w14:paraId="1528C469" w14:textId="77777777" w:rsidR="00136554" w:rsidRDefault="00136554" w:rsidP="00136554">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136554" w14:paraId="6C3D0F74" w14:textId="77777777" w:rsidTr="00B542E7">
        <w:tc>
          <w:tcPr>
            <w:tcW w:w="1350" w:type="dxa"/>
          </w:tcPr>
          <w:p w14:paraId="5803B740" w14:textId="77777777" w:rsidR="00136554" w:rsidRPr="00B80DE7" w:rsidRDefault="00136554" w:rsidP="00B542E7">
            <w:pPr>
              <w:pStyle w:val="NoSpacing"/>
              <w:rPr>
                <w:rFonts w:ascii="Lato" w:hAnsi="Lato"/>
                <w:sz w:val="20"/>
                <w:szCs w:val="20"/>
              </w:rPr>
            </w:pPr>
          </w:p>
        </w:tc>
        <w:tc>
          <w:tcPr>
            <w:tcW w:w="802" w:type="dxa"/>
          </w:tcPr>
          <w:p w14:paraId="2199FA8D" w14:textId="77777777" w:rsidR="00136554" w:rsidRPr="00FF464D" w:rsidRDefault="00136554" w:rsidP="00B542E7">
            <w:pPr>
              <w:pStyle w:val="NoSpacing"/>
              <w:rPr>
                <w:rFonts w:ascii="Lato" w:hAnsi="Lato"/>
                <w:sz w:val="20"/>
                <w:szCs w:val="20"/>
              </w:rPr>
            </w:pPr>
            <w:r>
              <w:rPr>
                <w:rFonts w:ascii="Lato" w:hAnsi="Lato"/>
                <w:sz w:val="20"/>
                <w:szCs w:val="20"/>
              </w:rPr>
              <w:t>2009</w:t>
            </w:r>
          </w:p>
        </w:tc>
        <w:tc>
          <w:tcPr>
            <w:tcW w:w="802" w:type="dxa"/>
          </w:tcPr>
          <w:p w14:paraId="2B2DC712" w14:textId="77777777" w:rsidR="00136554" w:rsidRPr="00FF464D" w:rsidRDefault="00136554" w:rsidP="00B542E7">
            <w:pPr>
              <w:pStyle w:val="NoSpacing"/>
              <w:rPr>
                <w:rFonts w:ascii="Lato" w:hAnsi="Lato"/>
                <w:sz w:val="20"/>
                <w:szCs w:val="20"/>
              </w:rPr>
            </w:pPr>
            <w:r>
              <w:rPr>
                <w:rFonts w:ascii="Lato" w:hAnsi="Lato"/>
                <w:sz w:val="20"/>
                <w:szCs w:val="20"/>
              </w:rPr>
              <w:t>2010</w:t>
            </w:r>
          </w:p>
        </w:tc>
        <w:tc>
          <w:tcPr>
            <w:tcW w:w="802" w:type="dxa"/>
          </w:tcPr>
          <w:p w14:paraId="163ABAD5" w14:textId="77777777" w:rsidR="00136554" w:rsidRPr="00FF464D" w:rsidRDefault="00136554" w:rsidP="00B542E7">
            <w:pPr>
              <w:pStyle w:val="NoSpacing"/>
              <w:rPr>
                <w:rFonts w:ascii="Lato" w:hAnsi="Lato"/>
                <w:sz w:val="20"/>
                <w:szCs w:val="20"/>
              </w:rPr>
            </w:pPr>
            <w:r>
              <w:rPr>
                <w:rFonts w:ascii="Lato" w:hAnsi="Lato"/>
                <w:sz w:val="20"/>
                <w:szCs w:val="20"/>
              </w:rPr>
              <w:t>2011</w:t>
            </w:r>
          </w:p>
        </w:tc>
        <w:tc>
          <w:tcPr>
            <w:tcW w:w="802" w:type="dxa"/>
          </w:tcPr>
          <w:p w14:paraId="661E472E" w14:textId="77777777" w:rsidR="00136554" w:rsidRPr="00FF464D" w:rsidRDefault="00136554" w:rsidP="00B542E7">
            <w:pPr>
              <w:pStyle w:val="NoSpacing"/>
              <w:rPr>
                <w:rFonts w:ascii="Lato" w:hAnsi="Lato"/>
                <w:sz w:val="20"/>
                <w:szCs w:val="20"/>
              </w:rPr>
            </w:pPr>
            <w:r>
              <w:rPr>
                <w:rFonts w:ascii="Lato" w:hAnsi="Lato"/>
                <w:sz w:val="20"/>
                <w:szCs w:val="20"/>
              </w:rPr>
              <w:t>2012</w:t>
            </w:r>
          </w:p>
        </w:tc>
        <w:tc>
          <w:tcPr>
            <w:tcW w:w="802" w:type="dxa"/>
          </w:tcPr>
          <w:p w14:paraId="329DACB1" w14:textId="77777777" w:rsidR="00136554" w:rsidRPr="00FF464D" w:rsidRDefault="00136554" w:rsidP="00B542E7">
            <w:pPr>
              <w:pStyle w:val="NoSpacing"/>
              <w:rPr>
                <w:rFonts w:ascii="Lato" w:hAnsi="Lato"/>
                <w:sz w:val="20"/>
                <w:szCs w:val="20"/>
              </w:rPr>
            </w:pPr>
            <w:r>
              <w:rPr>
                <w:rFonts w:ascii="Lato" w:hAnsi="Lato"/>
                <w:sz w:val="20"/>
                <w:szCs w:val="20"/>
              </w:rPr>
              <w:t>2013</w:t>
            </w:r>
          </w:p>
        </w:tc>
        <w:tc>
          <w:tcPr>
            <w:tcW w:w="802" w:type="dxa"/>
          </w:tcPr>
          <w:p w14:paraId="65F6DB3D" w14:textId="77777777" w:rsidR="00136554" w:rsidRPr="00FF464D" w:rsidRDefault="00136554" w:rsidP="00B542E7">
            <w:pPr>
              <w:pStyle w:val="NoSpacing"/>
              <w:rPr>
                <w:rFonts w:ascii="Lato" w:hAnsi="Lato"/>
                <w:sz w:val="20"/>
                <w:szCs w:val="20"/>
              </w:rPr>
            </w:pPr>
            <w:r>
              <w:rPr>
                <w:rFonts w:ascii="Lato" w:hAnsi="Lato"/>
                <w:sz w:val="20"/>
                <w:szCs w:val="20"/>
              </w:rPr>
              <w:t>2014</w:t>
            </w:r>
          </w:p>
        </w:tc>
        <w:tc>
          <w:tcPr>
            <w:tcW w:w="802" w:type="dxa"/>
          </w:tcPr>
          <w:p w14:paraId="4A45A44D" w14:textId="77777777" w:rsidR="00136554" w:rsidRPr="00FF464D" w:rsidRDefault="00136554" w:rsidP="00B542E7">
            <w:pPr>
              <w:pStyle w:val="NoSpacing"/>
              <w:rPr>
                <w:rFonts w:ascii="Lato" w:hAnsi="Lato"/>
                <w:sz w:val="20"/>
                <w:szCs w:val="20"/>
              </w:rPr>
            </w:pPr>
            <w:r>
              <w:rPr>
                <w:rFonts w:ascii="Lato" w:hAnsi="Lato"/>
                <w:sz w:val="20"/>
                <w:szCs w:val="20"/>
              </w:rPr>
              <w:t>2015</w:t>
            </w:r>
          </w:p>
        </w:tc>
        <w:tc>
          <w:tcPr>
            <w:tcW w:w="802" w:type="dxa"/>
          </w:tcPr>
          <w:p w14:paraId="6CBD0273" w14:textId="77777777" w:rsidR="00136554" w:rsidRPr="00FF464D" w:rsidRDefault="00136554" w:rsidP="00B542E7">
            <w:pPr>
              <w:pStyle w:val="NoSpacing"/>
              <w:rPr>
                <w:rFonts w:ascii="Lato" w:hAnsi="Lato"/>
                <w:sz w:val="20"/>
                <w:szCs w:val="20"/>
              </w:rPr>
            </w:pPr>
            <w:r>
              <w:rPr>
                <w:rFonts w:ascii="Lato" w:hAnsi="Lato"/>
                <w:sz w:val="20"/>
                <w:szCs w:val="20"/>
              </w:rPr>
              <w:t>2016</w:t>
            </w:r>
          </w:p>
        </w:tc>
        <w:tc>
          <w:tcPr>
            <w:tcW w:w="802" w:type="dxa"/>
          </w:tcPr>
          <w:p w14:paraId="2A13E5DF" w14:textId="77777777" w:rsidR="00136554" w:rsidRPr="00FF464D" w:rsidRDefault="00136554" w:rsidP="00B542E7">
            <w:pPr>
              <w:pStyle w:val="NoSpacing"/>
              <w:rPr>
                <w:rFonts w:ascii="Lato" w:hAnsi="Lato"/>
                <w:sz w:val="20"/>
                <w:szCs w:val="20"/>
              </w:rPr>
            </w:pPr>
            <w:r>
              <w:rPr>
                <w:rFonts w:ascii="Lato" w:hAnsi="Lato"/>
                <w:sz w:val="20"/>
                <w:szCs w:val="20"/>
              </w:rPr>
              <w:t>2017</w:t>
            </w:r>
          </w:p>
        </w:tc>
        <w:tc>
          <w:tcPr>
            <w:tcW w:w="802" w:type="dxa"/>
          </w:tcPr>
          <w:p w14:paraId="58666BA9" w14:textId="77777777" w:rsidR="00136554" w:rsidRDefault="00136554" w:rsidP="00B542E7">
            <w:pPr>
              <w:pStyle w:val="NoSpacing"/>
              <w:rPr>
                <w:rFonts w:ascii="Lato" w:hAnsi="Lato"/>
                <w:sz w:val="20"/>
                <w:szCs w:val="20"/>
              </w:rPr>
            </w:pPr>
            <w:r>
              <w:rPr>
                <w:rFonts w:ascii="Lato" w:hAnsi="Lato"/>
                <w:sz w:val="20"/>
                <w:szCs w:val="20"/>
              </w:rPr>
              <w:t>2018</w:t>
            </w:r>
          </w:p>
        </w:tc>
      </w:tr>
      <w:tr w:rsidR="00136554" w14:paraId="306BE732" w14:textId="77777777" w:rsidTr="00B542E7">
        <w:tc>
          <w:tcPr>
            <w:tcW w:w="1350" w:type="dxa"/>
          </w:tcPr>
          <w:p w14:paraId="7D86C5E7" w14:textId="77777777" w:rsidR="00136554" w:rsidRPr="00FF464D" w:rsidRDefault="00136554" w:rsidP="00B542E7">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36633D5C"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30,563</w:t>
            </w:r>
          </w:p>
        </w:tc>
        <w:tc>
          <w:tcPr>
            <w:tcW w:w="802" w:type="dxa"/>
            <w:vAlign w:val="bottom"/>
          </w:tcPr>
          <w:p w14:paraId="1835B170"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30,623</w:t>
            </w:r>
          </w:p>
        </w:tc>
        <w:tc>
          <w:tcPr>
            <w:tcW w:w="802" w:type="dxa"/>
            <w:vAlign w:val="bottom"/>
          </w:tcPr>
          <w:p w14:paraId="5EE4E64F"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30,833</w:t>
            </w:r>
          </w:p>
        </w:tc>
        <w:tc>
          <w:tcPr>
            <w:tcW w:w="802" w:type="dxa"/>
            <w:vAlign w:val="bottom"/>
          </w:tcPr>
          <w:p w14:paraId="0E644FA0"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31,247</w:t>
            </w:r>
          </w:p>
        </w:tc>
        <w:tc>
          <w:tcPr>
            <w:tcW w:w="802" w:type="dxa"/>
            <w:vAlign w:val="bottom"/>
          </w:tcPr>
          <w:p w14:paraId="394F6852"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31,537</w:t>
            </w:r>
          </w:p>
        </w:tc>
        <w:tc>
          <w:tcPr>
            <w:tcW w:w="802" w:type="dxa"/>
            <w:vAlign w:val="bottom"/>
          </w:tcPr>
          <w:p w14:paraId="3661D84C"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31,942</w:t>
            </w:r>
          </w:p>
        </w:tc>
        <w:tc>
          <w:tcPr>
            <w:tcW w:w="802" w:type="dxa"/>
            <w:vAlign w:val="bottom"/>
          </w:tcPr>
          <w:p w14:paraId="62B3B286"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32,330</w:t>
            </w:r>
          </w:p>
        </w:tc>
        <w:tc>
          <w:tcPr>
            <w:tcW w:w="802" w:type="dxa"/>
            <w:vAlign w:val="bottom"/>
          </w:tcPr>
          <w:p w14:paraId="22D4B37F" w14:textId="77777777" w:rsidR="00136554" w:rsidRPr="00FF464D" w:rsidRDefault="00136554" w:rsidP="00B542E7">
            <w:pPr>
              <w:pStyle w:val="NoSpacing"/>
              <w:jc w:val="right"/>
              <w:rPr>
                <w:rFonts w:ascii="Lato" w:hAnsi="Lato"/>
                <w:sz w:val="20"/>
                <w:szCs w:val="20"/>
              </w:rPr>
            </w:pPr>
          </w:p>
        </w:tc>
        <w:tc>
          <w:tcPr>
            <w:tcW w:w="802" w:type="dxa"/>
            <w:vAlign w:val="bottom"/>
          </w:tcPr>
          <w:p w14:paraId="54F6C96E" w14:textId="77777777" w:rsidR="00136554" w:rsidRPr="00FF464D" w:rsidRDefault="00136554" w:rsidP="00B542E7">
            <w:pPr>
              <w:pStyle w:val="NoSpacing"/>
              <w:jc w:val="right"/>
              <w:rPr>
                <w:rFonts w:ascii="Lato" w:hAnsi="Lato"/>
                <w:sz w:val="20"/>
                <w:szCs w:val="20"/>
              </w:rPr>
            </w:pPr>
          </w:p>
        </w:tc>
        <w:tc>
          <w:tcPr>
            <w:tcW w:w="802" w:type="dxa"/>
            <w:vAlign w:val="bottom"/>
          </w:tcPr>
          <w:p w14:paraId="1A9A66F1" w14:textId="77777777" w:rsidR="00136554" w:rsidRPr="00FF464D" w:rsidRDefault="00136554" w:rsidP="00B542E7">
            <w:pPr>
              <w:pStyle w:val="NoSpacing"/>
              <w:jc w:val="right"/>
              <w:rPr>
                <w:rFonts w:ascii="Lato" w:hAnsi="Lato"/>
                <w:sz w:val="20"/>
                <w:szCs w:val="20"/>
              </w:rPr>
            </w:pPr>
          </w:p>
        </w:tc>
      </w:tr>
      <w:tr w:rsidR="00136554" w14:paraId="43D51408" w14:textId="77777777" w:rsidTr="00B542E7">
        <w:tc>
          <w:tcPr>
            <w:tcW w:w="1350" w:type="dxa"/>
          </w:tcPr>
          <w:p w14:paraId="3691331F" w14:textId="77777777" w:rsidR="00136554" w:rsidRPr="00FF464D" w:rsidRDefault="00136554" w:rsidP="00B542E7">
            <w:pPr>
              <w:pStyle w:val="NoSpacing"/>
              <w:rPr>
                <w:rFonts w:ascii="Lato" w:hAnsi="Lato"/>
                <w:sz w:val="20"/>
                <w:szCs w:val="20"/>
              </w:rPr>
            </w:pPr>
            <w:r>
              <w:rPr>
                <w:rFonts w:ascii="Lato" w:hAnsi="Lato"/>
                <w:sz w:val="20"/>
                <w:szCs w:val="20"/>
              </w:rPr>
              <w:t>Baseline Prison Projection</w:t>
            </w:r>
          </w:p>
        </w:tc>
        <w:tc>
          <w:tcPr>
            <w:tcW w:w="802" w:type="dxa"/>
            <w:vAlign w:val="bottom"/>
          </w:tcPr>
          <w:p w14:paraId="7B62EA73" w14:textId="77777777" w:rsidR="00136554" w:rsidRPr="00FF464D" w:rsidRDefault="00136554" w:rsidP="00B542E7">
            <w:pPr>
              <w:pStyle w:val="NoSpacing"/>
              <w:jc w:val="right"/>
              <w:rPr>
                <w:rFonts w:ascii="Lato" w:hAnsi="Lato"/>
                <w:sz w:val="20"/>
                <w:szCs w:val="20"/>
              </w:rPr>
            </w:pPr>
          </w:p>
        </w:tc>
        <w:tc>
          <w:tcPr>
            <w:tcW w:w="802" w:type="dxa"/>
            <w:vAlign w:val="bottom"/>
          </w:tcPr>
          <w:p w14:paraId="1CC934D7" w14:textId="77777777" w:rsidR="00136554" w:rsidRPr="00FF464D" w:rsidRDefault="00136554" w:rsidP="00B542E7">
            <w:pPr>
              <w:pStyle w:val="NoSpacing"/>
              <w:jc w:val="right"/>
              <w:rPr>
                <w:rFonts w:ascii="Lato" w:hAnsi="Lato"/>
                <w:sz w:val="20"/>
                <w:szCs w:val="20"/>
              </w:rPr>
            </w:pPr>
            <w:r>
              <w:rPr>
                <w:rFonts w:ascii="Lato" w:hAnsi="Lato"/>
                <w:sz w:val="20"/>
                <w:szCs w:val="20"/>
              </w:rPr>
              <w:t>30,729</w:t>
            </w:r>
          </w:p>
        </w:tc>
        <w:tc>
          <w:tcPr>
            <w:tcW w:w="802" w:type="dxa"/>
            <w:vAlign w:val="bottom"/>
          </w:tcPr>
          <w:p w14:paraId="6DFCE7B5" w14:textId="77777777" w:rsidR="00136554" w:rsidRPr="00FF464D" w:rsidRDefault="00136554" w:rsidP="00B542E7">
            <w:pPr>
              <w:pStyle w:val="NoSpacing"/>
              <w:jc w:val="right"/>
              <w:rPr>
                <w:rFonts w:ascii="Lato" w:hAnsi="Lato"/>
                <w:sz w:val="20"/>
                <w:szCs w:val="20"/>
              </w:rPr>
            </w:pPr>
            <w:r>
              <w:rPr>
                <w:rFonts w:ascii="Lato" w:hAnsi="Lato"/>
                <w:sz w:val="20"/>
                <w:szCs w:val="20"/>
              </w:rPr>
              <w:t>30,739</w:t>
            </w:r>
          </w:p>
        </w:tc>
        <w:tc>
          <w:tcPr>
            <w:tcW w:w="802" w:type="dxa"/>
            <w:vAlign w:val="bottom"/>
          </w:tcPr>
          <w:p w14:paraId="1A51EF29" w14:textId="77777777" w:rsidR="00136554" w:rsidRPr="00FF464D" w:rsidRDefault="00136554" w:rsidP="00B542E7">
            <w:pPr>
              <w:pStyle w:val="NoSpacing"/>
              <w:jc w:val="right"/>
              <w:rPr>
                <w:rFonts w:ascii="Lato" w:hAnsi="Lato"/>
                <w:sz w:val="20"/>
                <w:szCs w:val="20"/>
              </w:rPr>
            </w:pPr>
            <w:r>
              <w:rPr>
                <w:rFonts w:ascii="Lato" w:hAnsi="Lato"/>
                <w:sz w:val="20"/>
                <w:szCs w:val="20"/>
              </w:rPr>
              <w:t>30,748</w:t>
            </w:r>
          </w:p>
        </w:tc>
        <w:tc>
          <w:tcPr>
            <w:tcW w:w="802" w:type="dxa"/>
            <w:vAlign w:val="bottom"/>
          </w:tcPr>
          <w:p w14:paraId="5450BAA8" w14:textId="77777777" w:rsidR="00136554" w:rsidRPr="00FF464D" w:rsidRDefault="00136554" w:rsidP="00B542E7">
            <w:pPr>
              <w:pStyle w:val="NoSpacing"/>
              <w:jc w:val="right"/>
              <w:rPr>
                <w:rFonts w:ascii="Lato" w:hAnsi="Lato"/>
                <w:sz w:val="20"/>
                <w:szCs w:val="20"/>
              </w:rPr>
            </w:pPr>
            <w:r>
              <w:rPr>
                <w:rFonts w:ascii="Lato" w:hAnsi="Lato"/>
                <w:sz w:val="20"/>
                <w:szCs w:val="20"/>
              </w:rPr>
              <w:t>30,758</w:t>
            </w:r>
          </w:p>
        </w:tc>
        <w:tc>
          <w:tcPr>
            <w:tcW w:w="802" w:type="dxa"/>
            <w:vAlign w:val="bottom"/>
          </w:tcPr>
          <w:p w14:paraId="381592CD" w14:textId="77777777" w:rsidR="00136554" w:rsidRPr="00FF464D" w:rsidRDefault="00136554" w:rsidP="00B542E7">
            <w:pPr>
              <w:pStyle w:val="NoSpacing"/>
              <w:jc w:val="right"/>
              <w:rPr>
                <w:rFonts w:ascii="Lato" w:hAnsi="Lato"/>
                <w:sz w:val="20"/>
                <w:szCs w:val="20"/>
              </w:rPr>
            </w:pPr>
            <w:r>
              <w:rPr>
                <w:rFonts w:ascii="Lato" w:hAnsi="Lato"/>
                <w:sz w:val="20"/>
                <w:szCs w:val="20"/>
              </w:rPr>
              <w:t>30,768</w:t>
            </w:r>
          </w:p>
        </w:tc>
        <w:tc>
          <w:tcPr>
            <w:tcW w:w="802" w:type="dxa"/>
            <w:vAlign w:val="bottom"/>
          </w:tcPr>
          <w:p w14:paraId="2EAD9F29" w14:textId="77777777" w:rsidR="00136554" w:rsidRPr="00FF464D" w:rsidRDefault="00136554" w:rsidP="00B542E7">
            <w:pPr>
              <w:pStyle w:val="NoSpacing"/>
              <w:jc w:val="right"/>
              <w:rPr>
                <w:rFonts w:ascii="Lato" w:hAnsi="Lato"/>
                <w:sz w:val="20"/>
                <w:szCs w:val="20"/>
              </w:rPr>
            </w:pPr>
            <w:r>
              <w:rPr>
                <w:rFonts w:ascii="Lato" w:hAnsi="Lato"/>
                <w:sz w:val="20"/>
                <w:szCs w:val="20"/>
              </w:rPr>
              <w:t>30,777</w:t>
            </w:r>
          </w:p>
        </w:tc>
        <w:tc>
          <w:tcPr>
            <w:tcW w:w="802" w:type="dxa"/>
            <w:vAlign w:val="bottom"/>
          </w:tcPr>
          <w:p w14:paraId="55BFB5D2" w14:textId="77777777" w:rsidR="00136554" w:rsidRPr="00FF464D" w:rsidRDefault="00136554" w:rsidP="00B542E7">
            <w:pPr>
              <w:pStyle w:val="NoSpacing"/>
              <w:jc w:val="right"/>
              <w:rPr>
                <w:rFonts w:ascii="Lato" w:hAnsi="Lato"/>
                <w:sz w:val="20"/>
                <w:szCs w:val="20"/>
              </w:rPr>
            </w:pPr>
            <w:r>
              <w:rPr>
                <w:rFonts w:ascii="Lato" w:hAnsi="Lato"/>
                <w:sz w:val="20"/>
                <w:szCs w:val="20"/>
              </w:rPr>
              <w:t>30,787</w:t>
            </w:r>
          </w:p>
        </w:tc>
        <w:tc>
          <w:tcPr>
            <w:tcW w:w="802" w:type="dxa"/>
            <w:vAlign w:val="bottom"/>
          </w:tcPr>
          <w:p w14:paraId="36AF0F88" w14:textId="77777777" w:rsidR="00136554" w:rsidRPr="00FF464D" w:rsidRDefault="00136554" w:rsidP="00B542E7">
            <w:pPr>
              <w:pStyle w:val="NoSpacing"/>
              <w:jc w:val="right"/>
              <w:rPr>
                <w:rFonts w:ascii="Lato" w:hAnsi="Lato"/>
                <w:sz w:val="20"/>
                <w:szCs w:val="20"/>
              </w:rPr>
            </w:pPr>
          </w:p>
        </w:tc>
        <w:tc>
          <w:tcPr>
            <w:tcW w:w="802" w:type="dxa"/>
            <w:vAlign w:val="bottom"/>
          </w:tcPr>
          <w:p w14:paraId="74F3B0DD" w14:textId="77777777" w:rsidR="00136554" w:rsidRPr="00FF464D" w:rsidRDefault="00136554" w:rsidP="00B542E7">
            <w:pPr>
              <w:pStyle w:val="NoSpacing"/>
              <w:jc w:val="right"/>
              <w:rPr>
                <w:rFonts w:ascii="Lato" w:hAnsi="Lato"/>
                <w:sz w:val="20"/>
                <w:szCs w:val="20"/>
              </w:rPr>
            </w:pPr>
          </w:p>
        </w:tc>
      </w:tr>
    </w:tbl>
    <w:p w14:paraId="606E5996" w14:textId="77777777" w:rsidR="00136554" w:rsidRDefault="00136554" w:rsidP="00136554">
      <w:pPr>
        <w:pStyle w:val="NoSpacing"/>
        <w:rPr>
          <w:rFonts w:ascii="Lato" w:hAnsi="Lato"/>
          <w:sz w:val="20"/>
          <w:szCs w:val="20"/>
        </w:rPr>
      </w:pPr>
      <w:r>
        <w:rPr>
          <w:rFonts w:ascii="Lato" w:hAnsi="Lato"/>
          <w:sz w:val="20"/>
          <w:szCs w:val="20"/>
        </w:rPr>
        <w:t xml:space="preserve">Note: </w:t>
      </w:r>
      <w:r w:rsidRPr="002917C7">
        <w:rPr>
          <w:rFonts w:ascii="Lato" w:hAnsi="Lato"/>
          <w:sz w:val="20"/>
          <w:szCs w:val="20"/>
        </w:rPr>
        <w:t>Prison population count is as of December 31 of each year.</w:t>
      </w:r>
      <w:r>
        <w:rPr>
          <w:rFonts w:ascii="Lato" w:hAnsi="Lato"/>
          <w:sz w:val="20"/>
          <w:szCs w:val="20"/>
        </w:rPr>
        <w:t xml:space="preserve"> The baseline prison projection was calculated in 2011 and reflects the expected size of the prison population each year if no reforms were enacted.</w:t>
      </w:r>
    </w:p>
    <w:p w14:paraId="046FB1CD" w14:textId="77777777" w:rsidR="00136554" w:rsidRDefault="00136554" w:rsidP="00136554">
      <w:pPr>
        <w:pStyle w:val="NoSpacing"/>
        <w:rPr>
          <w:rFonts w:ascii="Lato" w:hAnsi="Lato"/>
          <w:sz w:val="20"/>
          <w:szCs w:val="20"/>
        </w:rPr>
      </w:pPr>
      <w:r w:rsidRPr="00FF464D">
        <w:rPr>
          <w:rFonts w:ascii="Lato" w:hAnsi="Lato"/>
          <w:sz w:val="20"/>
          <w:szCs w:val="20"/>
        </w:rPr>
        <w:t>Sources:</w:t>
      </w:r>
      <w:r>
        <w:rPr>
          <w:rFonts w:ascii="Lato" w:hAnsi="Lato"/>
          <w:sz w:val="20"/>
          <w:szCs w:val="20"/>
        </w:rPr>
        <w:t xml:space="preserve"> </w:t>
      </w:r>
    </w:p>
    <w:p w14:paraId="4C04C4F0" w14:textId="77777777" w:rsidR="00136554" w:rsidRDefault="00136554" w:rsidP="00136554">
      <w:pPr>
        <w:pStyle w:val="NoSpacing"/>
        <w:rPr>
          <w:rFonts w:ascii="Lato" w:hAnsi="Lato"/>
          <w:sz w:val="20"/>
          <w:szCs w:val="20"/>
        </w:rPr>
      </w:pPr>
      <w:r>
        <w:rPr>
          <w:rFonts w:ascii="Lato" w:hAnsi="Lato"/>
          <w:sz w:val="20"/>
          <w:szCs w:val="20"/>
        </w:rPr>
        <w:t xml:space="preserve">Actual Prison Pop: </w:t>
      </w:r>
      <w:hyperlink r:id="rId29" w:history="1">
        <w:r w:rsidRPr="00E4765A">
          <w:rPr>
            <w:rStyle w:val="Hyperlink"/>
            <w:rFonts w:ascii="Lato" w:hAnsi="Lato"/>
            <w:sz w:val="20"/>
            <w:szCs w:val="20"/>
          </w:rPr>
          <w:t xml:space="preserve">Missouri Department of Corrections. 2015. </w:t>
        </w:r>
        <w:r w:rsidRPr="00677C82">
          <w:rPr>
            <w:rStyle w:val="Hyperlink"/>
            <w:rFonts w:ascii="Lato" w:hAnsi="Lato"/>
            <w:i/>
            <w:sz w:val="20"/>
            <w:szCs w:val="20"/>
          </w:rPr>
          <w:t>Annual Report 2015</w:t>
        </w:r>
        <w:r w:rsidRPr="00E4765A">
          <w:rPr>
            <w:rStyle w:val="Hyperlink"/>
            <w:rFonts w:ascii="Lato" w:hAnsi="Lato"/>
            <w:sz w:val="20"/>
            <w:szCs w:val="20"/>
          </w:rPr>
          <w:t>. Jefferson City, MO.</w:t>
        </w:r>
      </w:hyperlink>
      <w:r>
        <w:rPr>
          <w:rFonts w:ascii="Lato" w:hAnsi="Lato"/>
          <w:sz w:val="20"/>
          <w:szCs w:val="20"/>
        </w:rPr>
        <w:t xml:space="preserve">(counts for years prior to 2015 can be found in previous years: </w:t>
      </w:r>
      <w:hyperlink r:id="rId30" w:history="1">
        <w:r w:rsidRPr="00E4765A">
          <w:rPr>
            <w:rStyle w:val="Hyperlink"/>
            <w:rFonts w:ascii="Lato" w:hAnsi="Lato"/>
            <w:sz w:val="20"/>
            <w:szCs w:val="20"/>
          </w:rPr>
          <w:t>2014</w:t>
        </w:r>
      </w:hyperlink>
      <w:r>
        <w:rPr>
          <w:rFonts w:ascii="Lato" w:hAnsi="Lato"/>
          <w:sz w:val="20"/>
          <w:szCs w:val="20"/>
        </w:rPr>
        <w:t xml:space="preserve">, </w:t>
      </w:r>
      <w:hyperlink r:id="rId31" w:history="1">
        <w:r w:rsidRPr="00E4765A">
          <w:rPr>
            <w:rStyle w:val="Hyperlink"/>
            <w:rFonts w:ascii="Lato" w:hAnsi="Lato"/>
            <w:sz w:val="20"/>
            <w:szCs w:val="20"/>
          </w:rPr>
          <w:t>2013</w:t>
        </w:r>
      </w:hyperlink>
      <w:r>
        <w:rPr>
          <w:rFonts w:ascii="Lato" w:hAnsi="Lato"/>
          <w:sz w:val="20"/>
          <w:szCs w:val="20"/>
        </w:rPr>
        <w:t xml:space="preserve">, </w:t>
      </w:r>
      <w:hyperlink r:id="rId32" w:history="1">
        <w:r w:rsidRPr="00E4765A">
          <w:rPr>
            <w:rStyle w:val="Hyperlink"/>
            <w:rFonts w:ascii="Lato" w:hAnsi="Lato"/>
            <w:sz w:val="20"/>
            <w:szCs w:val="20"/>
          </w:rPr>
          <w:t>2012</w:t>
        </w:r>
      </w:hyperlink>
      <w:r>
        <w:rPr>
          <w:rFonts w:ascii="Lato" w:hAnsi="Lato"/>
          <w:sz w:val="20"/>
          <w:szCs w:val="20"/>
        </w:rPr>
        <w:t xml:space="preserve">, </w:t>
      </w:r>
      <w:hyperlink r:id="rId33" w:history="1">
        <w:r w:rsidRPr="00E4765A">
          <w:rPr>
            <w:rStyle w:val="Hyperlink"/>
            <w:rFonts w:ascii="Lato" w:hAnsi="Lato"/>
            <w:sz w:val="20"/>
            <w:szCs w:val="20"/>
          </w:rPr>
          <w:t>2011</w:t>
        </w:r>
      </w:hyperlink>
      <w:r>
        <w:rPr>
          <w:rFonts w:ascii="Lato" w:hAnsi="Lato"/>
          <w:sz w:val="20"/>
          <w:szCs w:val="20"/>
        </w:rPr>
        <w:t xml:space="preserve">, </w:t>
      </w:r>
      <w:hyperlink r:id="rId34" w:history="1">
        <w:r w:rsidRPr="00E4765A">
          <w:rPr>
            <w:rStyle w:val="Hyperlink"/>
            <w:rFonts w:ascii="Lato" w:hAnsi="Lato"/>
            <w:sz w:val="20"/>
            <w:szCs w:val="20"/>
          </w:rPr>
          <w:t>2010</w:t>
        </w:r>
      </w:hyperlink>
      <w:r>
        <w:rPr>
          <w:rFonts w:ascii="Lato" w:hAnsi="Lato"/>
          <w:sz w:val="20"/>
          <w:szCs w:val="20"/>
        </w:rPr>
        <w:t xml:space="preserve">, </w:t>
      </w:r>
      <w:hyperlink r:id="rId35" w:history="1">
        <w:r w:rsidRPr="00E4765A">
          <w:rPr>
            <w:rStyle w:val="Hyperlink"/>
            <w:rFonts w:ascii="Lato" w:hAnsi="Lato"/>
            <w:sz w:val="20"/>
            <w:szCs w:val="20"/>
          </w:rPr>
          <w:t>2009</w:t>
        </w:r>
      </w:hyperlink>
      <w:r>
        <w:rPr>
          <w:rFonts w:ascii="Lato" w:hAnsi="Lato"/>
          <w:sz w:val="20"/>
          <w:szCs w:val="20"/>
        </w:rPr>
        <w:t>)</w:t>
      </w:r>
      <w:r w:rsidRPr="00FF464D">
        <w:rPr>
          <w:rFonts w:ascii="Lato" w:hAnsi="Lato"/>
          <w:sz w:val="20"/>
          <w:szCs w:val="20"/>
        </w:rPr>
        <w:t xml:space="preserve"> </w:t>
      </w:r>
    </w:p>
    <w:p w14:paraId="6E03FF41" w14:textId="04EEE3BE" w:rsidR="00136554" w:rsidRPr="00FF464D" w:rsidRDefault="00136554" w:rsidP="00136554">
      <w:pPr>
        <w:pStyle w:val="NoSpacing"/>
        <w:rPr>
          <w:rFonts w:ascii="Lato" w:hAnsi="Lato"/>
          <w:sz w:val="20"/>
          <w:szCs w:val="20"/>
        </w:rPr>
      </w:pPr>
      <w:r>
        <w:rPr>
          <w:rFonts w:ascii="Lato" w:hAnsi="Lato"/>
          <w:sz w:val="20"/>
          <w:szCs w:val="20"/>
        </w:rPr>
        <w:t xml:space="preserve">Baseline Prison Projections: </w:t>
      </w:r>
      <w:r w:rsidR="00541269">
        <w:rPr>
          <w:rFonts w:ascii="Lato" w:hAnsi="Lato"/>
          <w:sz w:val="20"/>
          <w:szCs w:val="20"/>
        </w:rPr>
        <w:t xml:space="preserve">Projections from Applied Research Services. </w:t>
      </w:r>
    </w:p>
    <w:p w14:paraId="2A64592D" w14:textId="77777777" w:rsidR="00136554" w:rsidRPr="00FF464D" w:rsidRDefault="00136554" w:rsidP="00136554">
      <w:pPr>
        <w:pStyle w:val="NoSpacing"/>
        <w:rPr>
          <w:rFonts w:ascii="Lato" w:hAnsi="Lato"/>
        </w:rPr>
      </w:pPr>
      <w:r w:rsidRPr="00FF464D">
        <w:rPr>
          <w:rFonts w:ascii="Lato" w:hAnsi="Lato"/>
        </w:rPr>
        <w:t xml:space="preserve"> </w:t>
      </w:r>
    </w:p>
    <w:p w14:paraId="66BDD0DD" w14:textId="77777777" w:rsidR="00136554" w:rsidRDefault="00136554" w:rsidP="00136554">
      <w:pPr>
        <w:pStyle w:val="NoSpacing"/>
        <w:rPr>
          <w:rFonts w:ascii="Lato" w:hAnsi="Lato"/>
        </w:rPr>
      </w:pPr>
      <w:r w:rsidRPr="00FF464D">
        <w:rPr>
          <w:rFonts w:ascii="Lato" w:hAnsi="Lato"/>
          <w:i/>
        </w:rPr>
        <w:t>Prison Population:</w:t>
      </w:r>
      <w:r w:rsidRPr="00FF464D">
        <w:rPr>
          <w:rFonts w:ascii="Lato" w:hAnsi="Lato"/>
        </w:rPr>
        <w:t xml:space="preserve"> </w:t>
      </w:r>
      <w:r w:rsidRPr="002917C7">
        <w:rPr>
          <w:rFonts w:ascii="Lato" w:hAnsi="Lato"/>
        </w:rPr>
        <w:t>On December 31st, 2015, state prisons held 32,330 individuals, a 4.9</w:t>
      </w:r>
      <w:r w:rsidR="001C0D9E">
        <w:rPr>
          <w:rFonts w:ascii="Lato" w:hAnsi="Lato"/>
        </w:rPr>
        <w:t xml:space="preserve"> percent</w:t>
      </w:r>
      <w:r w:rsidRPr="002917C7">
        <w:rPr>
          <w:rFonts w:ascii="Lato" w:hAnsi="Lato"/>
        </w:rPr>
        <w:t xml:space="preserve"> increase from 2011. There were 1</w:t>
      </w:r>
      <w:r>
        <w:rPr>
          <w:rFonts w:ascii="Lato" w:hAnsi="Lato"/>
        </w:rPr>
        <w:t>,</w:t>
      </w:r>
      <w:r w:rsidRPr="002917C7">
        <w:rPr>
          <w:rFonts w:ascii="Lato" w:hAnsi="Lato"/>
        </w:rPr>
        <w:t>553 more individuals (5%) in prison than experts projected for 2015 in the absence of reform.</w:t>
      </w:r>
    </w:p>
    <w:p w14:paraId="1B028CFF" w14:textId="77777777" w:rsidR="00136554" w:rsidRDefault="00136554" w:rsidP="00136554">
      <w:pPr>
        <w:pStyle w:val="NoSpacing"/>
        <w:rPr>
          <w:rFonts w:ascii="Lato" w:hAnsi="Lato"/>
        </w:rPr>
      </w:pPr>
    </w:p>
    <w:p w14:paraId="4BE7DCE4" w14:textId="77777777" w:rsidR="00136554" w:rsidRDefault="00136554" w:rsidP="00136554">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136554" w14:paraId="058DF0BC" w14:textId="77777777" w:rsidTr="00B542E7">
        <w:tc>
          <w:tcPr>
            <w:tcW w:w="0" w:type="auto"/>
          </w:tcPr>
          <w:p w14:paraId="1911F0E5" w14:textId="77777777" w:rsidR="00136554" w:rsidRPr="00B80DE7" w:rsidRDefault="00136554" w:rsidP="00B542E7">
            <w:pPr>
              <w:pStyle w:val="NoSpacing"/>
              <w:rPr>
                <w:rFonts w:ascii="Lato" w:hAnsi="Lato"/>
                <w:sz w:val="20"/>
                <w:szCs w:val="20"/>
              </w:rPr>
            </w:pPr>
          </w:p>
        </w:tc>
        <w:tc>
          <w:tcPr>
            <w:tcW w:w="940" w:type="dxa"/>
          </w:tcPr>
          <w:p w14:paraId="60534167" w14:textId="77777777" w:rsidR="00136554" w:rsidRPr="00E92C75" w:rsidRDefault="00136554" w:rsidP="00B542E7">
            <w:pPr>
              <w:pStyle w:val="NoSpacing"/>
              <w:rPr>
                <w:rFonts w:ascii="Lato" w:hAnsi="Lato"/>
                <w:sz w:val="20"/>
                <w:szCs w:val="20"/>
              </w:rPr>
            </w:pPr>
            <w:r>
              <w:rPr>
                <w:rFonts w:ascii="Lato" w:hAnsi="Lato"/>
                <w:sz w:val="20"/>
                <w:szCs w:val="20"/>
              </w:rPr>
              <w:t>2009</w:t>
            </w:r>
          </w:p>
        </w:tc>
        <w:tc>
          <w:tcPr>
            <w:tcW w:w="940" w:type="dxa"/>
          </w:tcPr>
          <w:p w14:paraId="7500FFCE" w14:textId="77777777" w:rsidR="00136554" w:rsidRPr="00E92C75" w:rsidRDefault="00136554" w:rsidP="00B542E7">
            <w:pPr>
              <w:pStyle w:val="NoSpacing"/>
              <w:rPr>
                <w:rFonts w:ascii="Lato" w:hAnsi="Lato"/>
                <w:sz w:val="20"/>
                <w:szCs w:val="20"/>
              </w:rPr>
            </w:pPr>
            <w:r>
              <w:rPr>
                <w:rFonts w:ascii="Lato" w:hAnsi="Lato"/>
                <w:sz w:val="20"/>
                <w:szCs w:val="20"/>
              </w:rPr>
              <w:t>2010</w:t>
            </w:r>
          </w:p>
        </w:tc>
        <w:tc>
          <w:tcPr>
            <w:tcW w:w="940" w:type="dxa"/>
          </w:tcPr>
          <w:p w14:paraId="4262778C" w14:textId="77777777" w:rsidR="00136554" w:rsidRPr="00E92C75" w:rsidRDefault="00136554" w:rsidP="00B542E7">
            <w:pPr>
              <w:pStyle w:val="NoSpacing"/>
              <w:rPr>
                <w:rFonts w:ascii="Lato" w:hAnsi="Lato"/>
                <w:sz w:val="20"/>
                <w:szCs w:val="20"/>
              </w:rPr>
            </w:pPr>
            <w:r>
              <w:rPr>
                <w:rFonts w:ascii="Lato" w:hAnsi="Lato"/>
                <w:sz w:val="20"/>
                <w:szCs w:val="20"/>
              </w:rPr>
              <w:t>2011</w:t>
            </w:r>
          </w:p>
        </w:tc>
        <w:tc>
          <w:tcPr>
            <w:tcW w:w="940" w:type="dxa"/>
          </w:tcPr>
          <w:p w14:paraId="56911D7C" w14:textId="77777777" w:rsidR="00136554" w:rsidRPr="00E92C75" w:rsidRDefault="00136554" w:rsidP="00B542E7">
            <w:pPr>
              <w:pStyle w:val="NoSpacing"/>
              <w:rPr>
                <w:rFonts w:ascii="Lato" w:hAnsi="Lato"/>
                <w:sz w:val="20"/>
                <w:szCs w:val="20"/>
              </w:rPr>
            </w:pPr>
            <w:r>
              <w:rPr>
                <w:rFonts w:ascii="Lato" w:hAnsi="Lato"/>
                <w:sz w:val="20"/>
                <w:szCs w:val="20"/>
              </w:rPr>
              <w:t>2012</w:t>
            </w:r>
          </w:p>
        </w:tc>
        <w:tc>
          <w:tcPr>
            <w:tcW w:w="940" w:type="dxa"/>
          </w:tcPr>
          <w:p w14:paraId="1824FFE8" w14:textId="77777777" w:rsidR="00136554" w:rsidRPr="00E92C75" w:rsidRDefault="00136554" w:rsidP="00B542E7">
            <w:pPr>
              <w:pStyle w:val="NoSpacing"/>
              <w:rPr>
                <w:rFonts w:ascii="Lato" w:hAnsi="Lato"/>
                <w:sz w:val="20"/>
                <w:szCs w:val="20"/>
              </w:rPr>
            </w:pPr>
            <w:r>
              <w:rPr>
                <w:rFonts w:ascii="Lato" w:hAnsi="Lato"/>
                <w:sz w:val="20"/>
                <w:szCs w:val="20"/>
              </w:rPr>
              <w:t>2013</w:t>
            </w:r>
          </w:p>
        </w:tc>
        <w:tc>
          <w:tcPr>
            <w:tcW w:w="940" w:type="dxa"/>
          </w:tcPr>
          <w:p w14:paraId="5E7A234C" w14:textId="77777777" w:rsidR="00136554" w:rsidRPr="00E92C75" w:rsidRDefault="00136554" w:rsidP="00B542E7">
            <w:pPr>
              <w:pStyle w:val="NoSpacing"/>
              <w:rPr>
                <w:rFonts w:ascii="Lato" w:hAnsi="Lato"/>
                <w:sz w:val="20"/>
                <w:szCs w:val="20"/>
              </w:rPr>
            </w:pPr>
            <w:r>
              <w:rPr>
                <w:rFonts w:ascii="Lato" w:hAnsi="Lato"/>
                <w:sz w:val="20"/>
                <w:szCs w:val="20"/>
              </w:rPr>
              <w:t>2014</w:t>
            </w:r>
          </w:p>
        </w:tc>
        <w:tc>
          <w:tcPr>
            <w:tcW w:w="940" w:type="dxa"/>
          </w:tcPr>
          <w:p w14:paraId="0EA90769" w14:textId="77777777" w:rsidR="00136554" w:rsidRPr="00E92C75" w:rsidRDefault="00136554" w:rsidP="00B542E7">
            <w:pPr>
              <w:pStyle w:val="NoSpacing"/>
              <w:rPr>
                <w:rFonts w:ascii="Lato" w:hAnsi="Lato"/>
                <w:sz w:val="20"/>
                <w:szCs w:val="20"/>
              </w:rPr>
            </w:pPr>
            <w:r>
              <w:rPr>
                <w:rFonts w:ascii="Lato" w:hAnsi="Lato"/>
                <w:sz w:val="20"/>
                <w:szCs w:val="20"/>
              </w:rPr>
              <w:t>2015</w:t>
            </w:r>
          </w:p>
        </w:tc>
      </w:tr>
      <w:tr w:rsidR="00136554" w14:paraId="56FFAD8F" w14:textId="77777777" w:rsidTr="00B542E7">
        <w:tc>
          <w:tcPr>
            <w:tcW w:w="0" w:type="auto"/>
          </w:tcPr>
          <w:p w14:paraId="31590881" w14:textId="77777777" w:rsidR="00136554" w:rsidRPr="00E92C75" w:rsidRDefault="00136554"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3FA81D25"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52,742</w:t>
            </w:r>
          </w:p>
        </w:tc>
        <w:tc>
          <w:tcPr>
            <w:tcW w:w="940" w:type="dxa"/>
            <w:vAlign w:val="bottom"/>
          </w:tcPr>
          <w:p w14:paraId="2F72FDF1"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53,140</w:t>
            </w:r>
          </w:p>
        </w:tc>
        <w:tc>
          <w:tcPr>
            <w:tcW w:w="940" w:type="dxa"/>
            <w:vAlign w:val="bottom"/>
          </w:tcPr>
          <w:p w14:paraId="6984D6CC"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52,635</w:t>
            </w:r>
          </w:p>
        </w:tc>
        <w:tc>
          <w:tcPr>
            <w:tcW w:w="940" w:type="dxa"/>
            <w:vAlign w:val="bottom"/>
          </w:tcPr>
          <w:p w14:paraId="28313E8E"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53,021</w:t>
            </w:r>
          </w:p>
        </w:tc>
        <w:tc>
          <w:tcPr>
            <w:tcW w:w="940" w:type="dxa"/>
            <w:vAlign w:val="bottom"/>
          </w:tcPr>
          <w:p w14:paraId="04399D63"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49,798</w:t>
            </w:r>
          </w:p>
        </w:tc>
        <w:tc>
          <w:tcPr>
            <w:tcW w:w="940" w:type="dxa"/>
            <w:vAlign w:val="bottom"/>
          </w:tcPr>
          <w:p w14:paraId="3157A39A"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45,867</w:t>
            </w:r>
          </w:p>
        </w:tc>
        <w:tc>
          <w:tcPr>
            <w:tcW w:w="940" w:type="dxa"/>
            <w:vAlign w:val="bottom"/>
          </w:tcPr>
          <w:p w14:paraId="0A2C0D1C" w14:textId="77777777" w:rsidR="00136554" w:rsidRPr="002917C7" w:rsidRDefault="00136554" w:rsidP="00B542E7">
            <w:pPr>
              <w:pStyle w:val="NoSpacing"/>
              <w:jc w:val="right"/>
              <w:rPr>
                <w:rFonts w:ascii="Lato" w:hAnsi="Lato"/>
                <w:sz w:val="20"/>
                <w:szCs w:val="20"/>
              </w:rPr>
            </w:pPr>
            <w:r w:rsidRPr="002917C7">
              <w:rPr>
                <w:rFonts w:ascii="Lato" w:hAnsi="Lato"/>
                <w:sz w:val="20"/>
                <w:szCs w:val="20"/>
              </w:rPr>
              <w:t>42,623</w:t>
            </w:r>
          </w:p>
        </w:tc>
      </w:tr>
    </w:tbl>
    <w:p w14:paraId="29B21E3E" w14:textId="77777777" w:rsidR="00136554" w:rsidRDefault="00136554" w:rsidP="00136554">
      <w:pPr>
        <w:pStyle w:val="NoSpacing"/>
        <w:rPr>
          <w:rFonts w:ascii="Lato" w:hAnsi="Lato"/>
          <w:sz w:val="20"/>
          <w:szCs w:val="20"/>
        </w:rPr>
      </w:pPr>
      <w:r>
        <w:rPr>
          <w:rFonts w:ascii="Lato" w:hAnsi="Lato"/>
          <w:sz w:val="20"/>
          <w:szCs w:val="20"/>
        </w:rPr>
        <w:t xml:space="preserve">Note: </w:t>
      </w:r>
      <w:r w:rsidRPr="00F55922">
        <w:rPr>
          <w:rFonts w:ascii="Lato" w:hAnsi="Lato"/>
          <w:sz w:val="20"/>
          <w:szCs w:val="20"/>
        </w:rPr>
        <w:t>Probation population counts as of June 30 of each year. Interstate compact cases have been excluded</w:t>
      </w:r>
      <w:r w:rsidRPr="00462FB6">
        <w:rPr>
          <w:rFonts w:ascii="Lato" w:hAnsi="Lato"/>
          <w:sz w:val="20"/>
          <w:szCs w:val="20"/>
        </w:rPr>
        <w:t xml:space="preserve"> as</w:t>
      </w:r>
      <w:r w:rsidRPr="00F46491">
        <w:rPr>
          <w:rFonts w:ascii="Lato" w:hAnsi="Lato"/>
          <w:sz w:val="20"/>
          <w:szCs w:val="20"/>
        </w:rPr>
        <w:t xml:space="preserve"> they </w:t>
      </w:r>
      <w:r w:rsidR="00EE03C6">
        <w:rPr>
          <w:rFonts w:ascii="Lato" w:hAnsi="Lato"/>
          <w:sz w:val="20"/>
          <w:szCs w:val="20"/>
        </w:rPr>
        <w:t xml:space="preserve">may not be </w:t>
      </w:r>
      <w:r w:rsidRPr="00F46491">
        <w:rPr>
          <w:rFonts w:ascii="Lato" w:hAnsi="Lato"/>
          <w:sz w:val="20"/>
          <w:szCs w:val="20"/>
        </w:rPr>
        <w:t xml:space="preserve">subject to the same </w:t>
      </w:r>
      <w:r w:rsidR="00EE03C6">
        <w:rPr>
          <w:rFonts w:ascii="Lato" w:hAnsi="Lato"/>
          <w:sz w:val="20"/>
          <w:szCs w:val="20"/>
        </w:rPr>
        <w:t xml:space="preserve">conditions, </w:t>
      </w:r>
      <w:r w:rsidRPr="00F46491">
        <w:rPr>
          <w:rFonts w:ascii="Lato" w:hAnsi="Lato"/>
          <w:sz w:val="20"/>
          <w:szCs w:val="20"/>
        </w:rPr>
        <w:t>practices and policies as those sentenced and supervised in-state.</w:t>
      </w:r>
    </w:p>
    <w:p w14:paraId="313EFB74" w14:textId="77777777" w:rsidR="00136554" w:rsidRPr="00E92C75" w:rsidRDefault="00136554" w:rsidP="00136554">
      <w:pPr>
        <w:pStyle w:val="NoSpacing"/>
        <w:rPr>
          <w:rFonts w:ascii="Lato" w:hAnsi="Lato"/>
          <w:sz w:val="20"/>
          <w:szCs w:val="20"/>
        </w:rPr>
      </w:pPr>
      <w:r w:rsidRPr="00E92C75">
        <w:rPr>
          <w:rFonts w:ascii="Lato" w:hAnsi="Lato"/>
          <w:sz w:val="20"/>
          <w:szCs w:val="20"/>
        </w:rPr>
        <w:t xml:space="preserve">Sources: </w:t>
      </w:r>
      <w:hyperlink r:id="rId36" w:history="1">
        <w:r w:rsidRPr="00C279DC">
          <w:rPr>
            <w:rStyle w:val="Hyperlink"/>
            <w:rFonts w:ascii="Lato" w:hAnsi="Lato"/>
            <w:sz w:val="20"/>
            <w:szCs w:val="20"/>
          </w:rPr>
          <w:t xml:space="preserve">Missouri Department of Corrections. 2015. </w:t>
        </w:r>
        <w:r w:rsidRPr="00677C82">
          <w:rPr>
            <w:rStyle w:val="Hyperlink"/>
            <w:rFonts w:ascii="Lato" w:hAnsi="Lato"/>
            <w:i/>
            <w:sz w:val="20"/>
            <w:szCs w:val="20"/>
          </w:rPr>
          <w:t>Profile of the Institutional and Supervised Offender Population</w:t>
        </w:r>
        <w:r w:rsidRPr="00C279DC">
          <w:rPr>
            <w:rStyle w:val="Hyperlink"/>
            <w:rFonts w:ascii="Lato" w:hAnsi="Lato"/>
            <w:sz w:val="20"/>
            <w:szCs w:val="20"/>
          </w:rPr>
          <w:t>. Jefferson City, MO.</w:t>
        </w:r>
      </w:hyperlink>
    </w:p>
    <w:p w14:paraId="58415D31" w14:textId="77777777" w:rsidR="00136554" w:rsidRPr="00FF464D" w:rsidRDefault="00136554" w:rsidP="00136554">
      <w:pPr>
        <w:pStyle w:val="NoSpacing"/>
        <w:rPr>
          <w:rFonts w:ascii="Lato" w:hAnsi="Lato"/>
        </w:rPr>
      </w:pPr>
    </w:p>
    <w:p w14:paraId="5EA108A6" w14:textId="172902C2" w:rsidR="00136554" w:rsidRDefault="00136554" w:rsidP="00136554">
      <w:pPr>
        <w:pStyle w:val="NoSpacing"/>
        <w:rPr>
          <w:rFonts w:ascii="Lato" w:hAnsi="Lato"/>
        </w:rPr>
      </w:pPr>
      <w:r w:rsidRPr="00FF464D">
        <w:rPr>
          <w:rFonts w:ascii="Lato" w:hAnsi="Lato"/>
          <w:i/>
        </w:rPr>
        <w:t>Probation Population:</w:t>
      </w:r>
      <w:r w:rsidRPr="00FF464D">
        <w:rPr>
          <w:rFonts w:ascii="Lato" w:hAnsi="Lato"/>
        </w:rPr>
        <w:t xml:space="preserve"> </w:t>
      </w:r>
      <w:r w:rsidRPr="00F55922">
        <w:rPr>
          <w:rFonts w:ascii="Lato" w:hAnsi="Lato"/>
        </w:rPr>
        <w:t xml:space="preserve">On June 30th, 2015, the state probation </w:t>
      </w:r>
      <w:r w:rsidR="00E91B96">
        <w:rPr>
          <w:rFonts w:ascii="Lato" w:hAnsi="Lato"/>
        </w:rPr>
        <w:t>population was</w:t>
      </w:r>
      <w:r w:rsidRPr="00F55922">
        <w:rPr>
          <w:rFonts w:ascii="Lato" w:hAnsi="Lato"/>
        </w:rPr>
        <w:t xml:space="preserve"> 42,623</w:t>
      </w:r>
      <w:r>
        <w:rPr>
          <w:rFonts w:ascii="Lato" w:hAnsi="Lato"/>
        </w:rPr>
        <w:t xml:space="preserve"> </w:t>
      </w:r>
      <w:r w:rsidR="001C0D9E">
        <w:rPr>
          <w:rFonts w:ascii="Lato" w:hAnsi="Lato"/>
        </w:rPr>
        <w:t>individuals, a 19.0 percent</w:t>
      </w:r>
      <w:r w:rsidRPr="00F55922">
        <w:rPr>
          <w:rFonts w:ascii="Lato" w:hAnsi="Lato"/>
        </w:rPr>
        <w:t xml:space="preserve"> decrease from 2011.</w:t>
      </w:r>
    </w:p>
    <w:p w14:paraId="62D5BF10" w14:textId="77777777" w:rsidR="00136554" w:rsidRDefault="00136554" w:rsidP="00136554">
      <w:pPr>
        <w:pStyle w:val="NoSpacing"/>
        <w:rPr>
          <w:rFonts w:ascii="Lato" w:hAnsi="Lato"/>
        </w:rPr>
      </w:pPr>
    </w:p>
    <w:p w14:paraId="3D0FC532" w14:textId="77777777" w:rsidR="00136554" w:rsidRDefault="00136554" w:rsidP="0013655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136554" w14:paraId="03901F63" w14:textId="77777777" w:rsidTr="00B542E7">
        <w:tc>
          <w:tcPr>
            <w:tcW w:w="0" w:type="auto"/>
          </w:tcPr>
          <w:p w14:paraId="210CD6B9" w14:textId="77777777" w:rsidR="00136554" w:rsidRPr="00B80DE7" w:rsidRDefault="00136554" w:rsidP="00B542E7">
            <w:pPr>
              <w:pStyle w:val="NoSpacing"/>
              <w:rPr>
                <w:rFonts w:ascii="Lato" w:hAnsi="Lato"/>
                <w:sz w:val="20"/>
                <w:szCs w:val="20"/>
              </w:rPr>
            </w:pPr>
          </w:p>
        </w:tc>
        <w:tc>
          <w:tcPr>
            <w:tcW w:w="940" w:type="dxa"/>
          </w:tcPr>
          <w:p w14:paraId="04963C98" w14:textId="77777777" w:rsidR="00136554" w:rsidRPr="00E92C75" w:rsidRDefault="00136554" w:rsidP="00B542E7">
            <w:pPr>
              <w:pStyle w:val="NoSpacing"/>
              <w:rPr>
                <w:rFonts w:ascii="Lato" w:hAnsi="Lato"/>
                <w:sz w:val="20"/>
                <w:szCs w:val="20"/>
              </w:rPr>
            </w:pPr>
            <w:r>
              <w:rPr>
                <w:rFonts w:ascii="Lato" w:hAnsi="Lato"/>
                <w:sz w:val="20"/>
                <w:szCs w:val="20"/>
              </w:rPr>
              <w:t>2009</w:t>
            </w:r>
          </w:p>
        </w:tc>
        <w:tc>
          <w:tcPr>
            <w:tcW w:w="940" w:type="dxa"/>
          </w:tcPr>
          <w:p w14:paraId="129F4E57" w14:textId="77777777" w:rsidR="00136554" w:rsidRPr="00E92C75" w:rsidRDefault="00136554" w:rsidP="00B542E7">
            <w:pPr>
              <w:pStyle w:val="NoSpacing"/>
              <w:rPr>
                <w:rFonts w:ascii="Lato" w:hAnsi="Lato"/>
                <w:sz w:val="20"/>
                <w:szCs w:val="20"/>
              </w:rPr>
            </w:pPr>
            <w:r>
              <w:rPr>
                <w:rFonts w:ascii="Lato" w:hAnsi="Lato"/>
                <w:sz w:val="20"/>
                <w:szCs w:val="20"/>
              </w:rPr>
              <w:t>2010</w:t>
            </w:r>
          </w:p>
        </w:tc>
        <w:tc>
          <w:tcPr>
            <w:tcW w:w="940" w:type="dxa"/>
          </w:tcPr>
          <w:p w14:paraId="048D1F26" w14:textId="77777777" w:rsidR="00136554" w:rsidRPr="00E92C75" w:rsidRDefault="00136554" w:rsidP="00B542E7">
            <w:pPr>
              <w:pStyle w:val="NoSpacing"/>
              <w:rPr>
                <w:rFonts w:ascii="Lato" w:hAnsi="Lato"/>
                <w:sz w:val="20"/>
                <w:szCs w:val="20"/>
              </w:rPr>
            </w:pPr>
            <w:r>
              <w:rPr>
                <w:rFonts w:ascii="Lato" w:hAnsi="Lato"/>
                <w:sz w:val="20"/>
                <w:szCs w:val="20"/>
              </w:rPr>
              <w:t>2011</w:t>
            </w:r>
          </w:p>
        </w:tc>
        <w:tc>
          <w:tcPr>
            <w:tcW w:w="940" w:type="dxa"/>
          </w:tcPr>
          <w:p w14:paraId="34F0A97B" w14:textId="77777777" w:rsidR="00136554" w:rsidRPr="00E92C75" w:rsidRDefault="00136554" w:rsidP="00B542E7">
            <w:pPr>
              <w:pStyle w:val="NoSpacing"/>
              <w:rPr>
                <w:rFonts w:ascii="Lato" w:hAnsi="Lato"/>
                <w:sz w:val="20"/>
                <w:szCs w:val="20"/>
              </w:rPr>
            </w:pPr>
            <w:r>
              <w:rPr>
                <w:rFonts w:ascii="Lato" w:hAnsi="Lato"/>
                <w:sz w:val="20"/>
                <w:szCs w:val="20"/>
              </w:rPr>
              <w:t>2012</w:t>
            </w:r>
          </w:p>
        </w:tc>
        <w:tc>
          <w:tcPr>
            <w:tcW w:w="940" w:type="dxa"/>
          </w:tcPr>
          <w:p w14:paraId="0FA2A1C3" w14:textId="77777777" w:rsidR="00136554" w:rsidRPr="00E92C75" w:rsidRDefault="00136554" w:rsidP="00B542E7">
            <w:pPr>
              <w:pStyle w:val="NoSpacing"/>
              <w:rPr>
                <w:rFonts w:ascii="Lato" w:hAnsi="Lato"/>
                <w:sz w:val="20"/>
                <w:szCs w:val="20"/>
              </w:rPr>
            </w:pPr>
            <w:r>
              <w:rPr>
                <w:rFonts w:ascii="Lato" w:hAnsi="Lato"/>
                <w:sz w:val="20"/>
                <w:szCs w:val="20"/>
              </w:rPr>
              <w:t>2013</w:t>
            </w:r>
          </w:p>
        </w:tc>
        <w:tc>
          <w:tcPr>
            <w:tcW w:w="940" w:type="dxa"/>
          </w:tcPr>
          <w:p w14:paraId="6D2473A7" w14:textId="77777777" w:rsidR="00136554" w:rsidRPr="00E92C75" w:rsidRDefault="00136554" w:rsidP="00B542E7">
            <w:pPr>
              <w:pStyle w:val="NoSpacing"/>
              <w:rPr>
                <w:rFonts w:ascii="Lato" w:hAnsi="Lato"/>
                <w:sz w:val="20"/>
                <w:szCs w:val="20"/>
              </w:rPr>
            </w:pPr>
            <w:r>
              <w:rPr>
                <w:rFonts w:ascii="Lato" w:hAnsi="Lato"/>
                <w:sz w:val="20"/>
                <w:szCs w:val="20"/>
              </w:rPr>
              <w:t>2014</w:t>
            </w:r>
          </w:p>
        </w:tc>
        <w:tc>
          <w:tcPr>
            <w:tcW w:w="940" w:type="dxa"/>
          </w:tcPr>
          <w:p w14:paraId="2A75C841" w14:textId="77777777" w:rsidR="00136554" w:rsidRPr="00E92C75" w:rsidRDefault="00136554" w:rsidP="00B542E7">
            <w:pPr>
              <w:pStyle w:val="NoSpacing"/>
              <w:rPr>
                <w:rFonts w:ascii="Lato" w:hAnsi="Lato"/>
                <w:sz w:val="20"/>
                <w:szCs w:val="20"/>
              </w:rPr>
            </w:pPr>
            <w:r>
              <w:rPr>
                <w:rFonts w:ascii="Lato" w:hAnsi="Lato"/>
                <w:sz w:val="20"/>
                <w:szCs w:val="20"/>
              </w:rPr>
              <w:t>2015</w:t>
            </w:r>
          </w:p>
        </w:tc>
      </w:tr>
      <w:tr w:rsidR="00136554" w14:paraId="42BC54EA" w14:textId="77777777" w:rsidTr="00B542E7">
        <w:tc>
          <w:tcPr>
            <w:tcW w:w="0" w:type="auto"/>
          </w:tcPr>
          <w:p w14:paraId="4B10CE2A" w14:textId="77777777" w:rsidR="00136554" w:rsidRPr="00E92C75" w:rsidRDefault="00136554" w:rsidP="00B542E7">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5EC1F9BF"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17,558</w:t>
            </w:r>
          </w:p>
        </w:tc>
        <w:tc>
          <w:tcPr>
            <w:tcW w:w="940" w:type="dxa"/>
            <w:vAlign w:val="bottom"/>
          </w:tcPr>
          <w:p w14:paraId="52970215"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17,774</w:t>
            </w:r>
          </w:p>
        </w:tc>
        <w:tc>
          <w:tcPr>
            <w:tcW w:w="940" w:type="dxa"/>
            <w:vAlign w:val="bottom"/>
          </w:tcPr>
          <w:p w14:paraId="0637B67A"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17,703</w:t>
            </w:r>
          </w:p>
        </w:tc>
        <w:tc>
          <w:tcPr>
            <w:tcW w:w="940" w:type="dxa"/>
            <w:vAlign w:val="bottom"/>
          </w:tcPr>
          <w:p w14:paraId="22600771"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17,833</w:t>
            </w:r>
          </w:p>
        </w:tc>
        <w:tc>
          <w:tcPr>
            <w:tcW w:w="940" w:type="dxa"/>
            <w:vAlign w:val="bottom"/>
          </w:tcPr>
          <w:p w14:paraId="590A3877"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16,888</w:t>
            </w:r>
          </w:p>
        </w:tc>
        <w:tc>
          <w:tcPr>
            <w:tcW w:w="940" w:type="dxa"/>
            <w:vAlign w:val="bottom"/>
          </w:tcPr>
          <w:p w14:paraId="782512D5"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16,172</w:t>
            </w:r>
          </w:p>
        </w:tc>
        <w:tc>
          <w:tcPr>
            <w:tcW w:w="940" w:type="dxa"/>
            <w:vAlign w:val="bottom"/>
          </w:tcPr>
          <w:p w14:paraId="41505AE8" w14:textId="77777777" w:rsidR="00136554" w:rsidRPr="00C02B20" w:rsidRDefault="00136554" w:rsidP="00B542E7">
            <w:pPr>
              <w:pStyle w:val="NoSpacing"/>
              <w:jc w:val="right"/>
              <w:rPr>
                <w:rFonts w:ascii="Lato" w:hAnsi="Lato"/>
                <w:sz w:val="20"/>
                <w:szCs w:val="20"/>
              </w:rPr>
            </w:pPr>
            <w:r w:rsidRPr="00C02B20">
              <w:rPr>
                <w:rFonts w:ascii="Lato" w:hAnsi="Lato"/>
                <w:sz w:val="20"/>
                <w:szCs w:val="20"/>
              </w:rPr>
              <w:t>15,109</w:t>
            </w:r>
          </w:p>
        </w:tc>
      </w:tr>
    </w:tbl>
    <w:p w14:paraId="4E127EA8" w14:textId="77777777" w:rsidR="00136554" w:rsidRDefault="00136554" w:rsidP="00136554">
      <w:pPr>
        <w:pStyle w:val="NoSpacing"/>
        <w:rPr>
          <w:rFonts w:ascii="Lato" w:hAnsi="Lato"/>
          <w:sz w:val="20"/>
          <w:szCs w:val="20"/>
        </w:rPr>
      </w:pPr>
      <w:r>
        <w:rPr>
          <w:rFonts w:ascii="Lato" w:hAnsi="Lato"/>
          <w:sz w:val="20"/>
          <w:szCs w:val="20"/>
        </w:rPr>
        <w:t>Note</w:t>
      </w:r>
      <w:r w:rsidRPr="00462FB6">
        <w:rPr>
          <w:rFonts w:ascii="Lato" w:hAnsi="Lato"/>
          <w:sz w:val="20"/>
          <w:szCs w:val="20"/>
        </w:rPr>
        <w:t xml:space="preserve">: </w:t>
      </w:r>
      <w:r w:rsidRPr="00C02B20">
        <w:rPr>
          <w:rFonts w:ascii="Lato" w:hAnsi="Lato"/>
          <w:sz w:val="20"/>
          <w:szCs w:val="20"/>
        </w:rPr>
        <w:t>Parole population counts as of June 30 of each year. Interstate compact cases have been excluded</w:t>
      </w:r>
      <w:r w:rsidRPr="00F46491">
        <w:rPr>
          <w:rFonts w:ascii="Lato" w:hAnsi="Lato"/>
          <w:sz w:val="20"/>
          <w:szCs w:val="20"/>
        </w:rPr>
        <w:t xml:space="preserve"> as they </w:t>
      </w:r>
      <w:r w:rsidR="00EE03C6">
        <w:rPr>
          <w:rFonts w:ascii="Lato" w:hAnsi="Lato"/>
          <w:sz w:val="20"/>
          <w:szCs w:val="20"/>
        </w:rPr>
        <w:t>may</w:t>
      </w:r>
      <w:r w:rsidRPr="00F46491">
        <w:rPr>
          <w:rFonts w:ascii="Lato" w:hAnsi="Lato"/>
          <w:sz w:val="20"/>
          <w:szCs w:val="20"/>
        </w:rPr>
        <w:t xml:space="preserve"> not </w:t>
      </w:r>
      <w:r w:rsidR="00EE03C6">
        <w:rPr>
          <w:rFonts w:ascii="Lato" w:hAnsi="Lato"/>
          <w:sz w:val="20"/>
          <w:szCs w:val="20"/>
        </w:rPr>
        <w:t>be</w:t>
      </w:r>
      <w:r w:rsidRPr="00F46491">
        <w:rPr>
          <w:rFonts w:ascii="Lato" w:hAnsi="Lato"/>
          <w:sz w:val="20"/>
          <w:szCs w:val="20"/>
        </w:rPr>
        <w:t xml:space="preserve"> subject to the same </w:t>
      </w:r>
      <w:r w:rsidR="00161666">
        <w:rPr>
          <w:rFonts w:ascii="Lato" w:hAnsi="Lato"/>
          <w:sz w:val="20"/>
          <w:szCs w:val="20"/>
        </w:rPr>
        <w:t xml:space="preserve">conditions, </w:t>
      </w:r>
      <w:r w:rsidRPr="00F46491">
        <w:rPr>
          <w:rFonts w:ascii="Lato" w:hAnsi="Lato"/>
          <w:sz w:val="20"/>
          <w:szCs w:val="20"/>
        </w:rPr>
        <w:t>practices and policies as those sentenced and supervised in-state.</w:t>
      </w:r>
    </w:p>
    <w:p w14:paraId="3691D138" w14:textId="77777777" w:rsidR="00136554" w:rsidRPr="00E92C75" w:rsidRDefault="00136554" w:rsidP="00136554">
      <w:pPr>
        <w:pStyle w:val="NoSpacing"/>
        <w:rPr>
          <w:rFonts w:ascii="Lato" w:hAnsi="Lato"/>
          <w:sz w:val="20"/>
          <w:szCs w:val="20"/>
        </w:rPr>
      </w:pPr>
      <w:r w:rsidRPr="00E92C75">
        <w:rPr>
          <w:rFonts w:ascii="Lato" w:hAnsi="Lato"/>
          <w:sz w:val="20"/>
          <w:szCs w:val="20"/>
        </w:rPr>
        <w:t xml:space="preserve">Sources: </w:t>
      </w:r>
      <w:hyperlink r:id="rId37" w:history="1">
        <w:r w:rsidRPr="00C279DC">
          <w:rPr>
            <w:rStyle w:val="Hyperlink"/>
            <w:rFonts w:ascii="Lato" w:hAnsi="Lato"/>
            <w:sz w:val="20"/>
            <w:szCs w:val="20"/>
          </w:rPr>
          <w:t xml:space="preserve">Missouri Department of Corrections. 2015. </w:t>
        </w:r>
        <w:r w:rsidRPr="00677C82">
          <w:rPr>
            <w:rStyle w:val="Hyperlink"/>
            <w:rFonts w:ascii="Lato" w:hAnsi="Lato"/>
            <w:i/>
            <w:sz w:val="20"/>
            <w:szCs w:val="20"/>
          </w:rPr>
          <w:t>Profile of the Institutional and Supervised Offender Population</w:t>
        </w:r>
        <w:r w:rsidRPr="00C279DC">
          <w:rPr>
            <w:rStyle w:val="Hyperlink"/>
            <w:rFonts w:ascii="Lato" w:hAnsi="Lato"/>
            <w:sz w:val="20"/>
            <w:szCs w:val="20"/>
          </w:rPr>
          <w:t>. Jefferson City, MO.</w:t>
        </w:r>
      </w:hyperlink>
    </w:p>
    <w:p w14:paraId="13141130" w14:textId="77777777" w:rsidR="00136554" w:rsidRPr="00FF464D" w:rsidRDefault="00136554" w:rsidP="00136554">
      <w:pPr>
        <w:pStyle w:val="NoSpacing"/>
        <w:rPr>
          <w:rFonts w:ascii="Lato" w:hAnsi="Lato"/>
        </w:rPr>
      </w:pPr>
    </w:p>
    <w:p w14:paraId="03E408A0" w14:textId="1F2072A3" w:rsidR="00136554" w:rsidRDefault="00136554" w:rsidP="00136554">
      <w:pPr>
        <w:pStyle w:val="NoSpacing"/>
        <w:rPr>
          <w:rFonts w:ascii="Lato" w:hAnsi="Lato"/>
        </w:rPr>
      </w:pPr>
      <w:r w:rsidRPr="00FF464D">
        <w:rPr>
          <w:rFonts w:ascii="Lato" w:hAnsi="Lato"/>
          <w:i/>
        </w:rPr>
        <w:t xml:space="preserve">Parole Population: </w:t>
      </w:r>
      <w:r w:rsidRPr="00C02B20">
        <w:rPr>
          <w:rFonts w:ascii="Lato" w:hAnsi="Lato"/>
        </w:rPr>
        <w:t xml:space="preserve">On June 30th, 2015, the state parole </w:t>
      </w:r>
      <w:r w:rsidR="00E91B96">
        <w:rPr>
          <w:rFonts w:ascii="Lato" w:hAnsi="Lato"/>
        </w:rPr>
        <w:t>population was</w:t>
      </w:r>
      <w:r w:rsidR="00584F27">
        <w:rPr>
          <w:rFonts w:ascii="Lato" w:hAnsi="Lato"/>
        </w:rPr>
        <w:t xml:space="preserve"> 15,109 individuals, a 14.7 percent</w:t>
      </w:r>
      <w:r w:rsidRPr="00C02B20">
        <w:rPr>
          <w:rFonts w:ascii="Lato" w:hAnsi="Lato"/>
        </w:rPr>
        <w:t xml:space="preserve"> decrease from 2011.</w:t>
      </w:r>
    </w:p>
    <w:p w14:paraId="5E2B9FB7" w14:textId="77777777" w:rsidR="00136554" w:rsidRPr="00FF464D" w:rsidRDefault="00136554" w:rsidP="00136554">
      <w:pPr>
        <w:pStyle w:val="NoSpacing"/>
        <w:rPr>
          <w:rFonts w:ascii="Lato" w:hAnsi="Lato"/>
        </w:rPr>
      </w:pPr>
    </w:p>
    <w:p w14:paraId="4A9B1528" w14:textId="77777777" w:rsidR="00136554" w:rsidRDefault="00136554" w:rsidP="00136554">
      <w:pPr>
        <w:pStyle w:val="NoSpacing"/>
        <w:rPr>
          <w:rFonts w:ascii="Lato" w:hAnsi="Lato"/>
          <w:i/>
        </w:rPr>
      </w:pPr>
    </w:p>
    <w:p w14:paraId="3A878C07" w14:textId="77777777" w:rsidR="00136554" w:rsidRDefault="00136554" w:rsidP="00136554">
      <w:pPr>
        <w:pStyle w:val="NoSpacing"/>
        <w:rPr>
          <w:rFonts w:ascii="Lato" w:hAnsi="Lato"/>
          <w:i/>
        </w:rPr>
      </w:pPr>
    </w:p>
    <w:p w14:paraId="7D13C2FA" w14:textId="77777777" w:rsidR="00136554" w:rsidRDefault="00136554" w:rsidP="00136554">
      <w:pPr>
        <w:pStyle w:val="NoSpacing"/>
        <w:rPr>
          <w:rFonts w:ascii="Lato" w:hAnsi="Lato"/>
          <w:i/>
        </w:rPr>
      </w:pPr>
    </w:p>
    <w:p w14:paraId="7A2BFA3C" w14:textId="77777777" w:rsidR="00136554" w:rsidRDefault="00136554" w:rsidP="00136554">
      <w:pPr>
        <w:pStyle w:val="NoSpacing"/>
        <w:rPr>
          <w:rFonts w:ascii="Lato" w:hAnsi="Lato"/>
        </w:rPr>
      </w:pPr>
      <w:r>
        <w:rPr>
          <w:rFonts w:ascii="Lato" w:hAnsi="Lato"/>
          <w:i/>
        </w:rPr>
        <w:lastRenderedPageBreak/>
        <w:t>S</w:t>
      </w:r>
      <w:r w:rsidRPr="00FF464D">
        <w:rPr>
          <w:rFonts w:ascii="Lato" w:hAnsi="Lato"/>
          <w:i/>
        </w:rPr>
        <w:t>avings</w:t>
      </w:r>
      <w:r>
        <w:rPr>
          <w:rFonts w:ascii="Lato" w:hAnsi="Lato"/>
          <w:i/>
        </w:rPr>
        <w:t xml:space="preserve"> &amp; R</w:t>
      </w:r>
      <w:r w:rsidRPr="00FF464D">
        <w:rPr>
          <w:rFonts w:ascii="Lato" w:hAnsi="Lato"/>
          <w:i/>
        </w:rPr>
        <w:t>einvestment</w:t>
      </w:r>
    </w:p>
    <w:p w14:paraId="042BD519" w14:textId="3A08C5E1" w:rsidR="00136554" w:rsidRDefault="00984493" w:rsidP="00136554">
      <w:pPr>
        <w:pStyle w:val="NoSpacing"/>
        <w:rPr>
          <w:rFonts w:ascii="Lato" w:hAnsi="Lato"/>
        </w:rPr>
      </w:pPr>
      <w:r>
        <w:rPr>
          <w:rFonts w:ascii="Lato" w:hAnsi="Lato"/>
        </w:rPr>
        <w:t>Savings/Averted Costs</w:t>
      </w:r>
      <w:r w:rsidR="00136554">
        <w:rPr>
          <w:rFonts w:ascii="Lato" w:hAnsi="Lato"/>
        </w:rPr>
        <w:t xml:space="preserve">: $0 </w:t>
      </w:r>
    </w:p>
    <w:p w14:paraId="209AD8F4" w14:textId="64BC9C69" w:rsidR="00136554" w:rsidRDefault="00136554" w:rsidP="00136554">
      <w:pPr>
        <w:pStyle w:val="NoSpacing"/>
        <w:rPr>
          <w:rFonts w:ascii="Lato" w:hAnsi="Lato"/>
        </w:rPr>
      </w:pPr>
      <w:r>
        <w:rPr>
          <w:rFonts w:ascii="Lato" w:hAnsi="Lato"/>
        </w:rPr>
        <w:t>State JRI Investment**: $</w:t>
      </w:r>
      <w:r w:rsidR="00B071A3">
        <w:rPr>
          <w:rFonts w:ascii="Lato" w:hAnsi="Lato"/>
        </w:rPr>
        <w:t>0</w:t>
      </w:r>
    </w:p>
    <w:p w14:paraId="64140347" w14:textId="6EC1DA55" w:rsidR="00136554" w:rsidRDefault="00136554" w:rsidP="00136554">
      <w:pPr>
        <w:pStyle w:val="NoSpacing"/>
        <w:rPr>
          <w:rFonts w:ascii="Lato" w:hAnsi="Lato"/>
        </w:rPr>
      </w:pPr>
      <w:r>
        <w:rPr>
          <w:rFonts w:ascii="Lato" w:hAnsi="Lato"/>
        </w:rPr>
        <w:t>Narrative: Missouri has document</w:t>
      </w:r>
      <w:r w:rsidR="004630C6">
        <w:rPr>
          <w:rFonts w:ascii="Lato" w:hAnsi="Lato"/>
        </w:rPr>
        <w:t>ed</w:t>
      </w:r>
      <w:r>
        <w:rPr>
          <w:rFonts w:ascii="Lato" w:hAnsi="Lato"/>
        </w:rPr>
        <w:t xml:space="preserve"> no savings thus far and </w:t>
      </w:r>
      <w:r w:rsidR="00B071A3">
        <w:rPr>
          <w:rFonts w:ascii="Lato" w:hAnsi="Lato"/>
        </w:rPr>
        <w:t>has not made any JRI related investments.</w:t>
      </w:r>
    </w:p>
    <w:p w14:paraId="6ECEA411"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087901E3" w14:textId="77777777" w:rsidR="00136554" w:rsidRPr="00FF464D" w:rsidRDefault="00136554" w:rsidP="00136554">
      <w:pPr>
        <w:pStyle w:val="NoSpacing"/>
        <w:rPr>
          <w:rFonts w:ascii="Lato" w:hAnsi="Lato"/>
        </w:rPr>
      </w:pPr>
    </w:p>
    <w:p w14:paraId="254A0F8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25433C89" w14:textId="77777777" w:rsidR="00136554" w:rsidRDefault="00136554" w:rsidP="00136554">
      <w:pPr>
        <w:pStyle w:val="NoSpacing"/>
        <w:numPr>
          <w:ilvl w:val="0"/>
          <w:numId w:val="11"/>
        </w:numPr>
        <w:rPr>
          <w:rFonts w:ascii="Lato" w:hAnsi="Lato"/>
        </w:rPr>
      </w:pPr>
      <w:r>
        <w:rPr>
          <w:rFonts w:ascii="Lato" w:hAnsi="Lato"/>
        </w:rPr>
        <w:t>An analysis by the Pew Charitable Trusts revealed that Missouri’s earned compliance credits policy reduced supervision terms for more than 36,000 individuals by an average of 14 months in the first three years with no harm to public safety.</w:t>
      </w:r>
      <w:r>
        <w:rPr>
          <w:rStyle w:val="FootnoteReference"/>
          <w:rFonts w:ascii="Lato" w:hAnsi="Lato"/>
        </w:rPr>
        <w:footnoteReference w:id="19"/>
      </w:r>
      <w:r>
        <w:rPr>
          <w:rFonts w:ascii="Lato" w:hAnsi="Lato"/>
        </w:rPr>
        <w:t xml:space="preserve"> This contributed to an 18 percent decline in the state’s community supervision caseload.</w:t>
      </w:r>
      <w:r>
        <w:rPr>
          <w:rStyle w:val="FootnoteReference"/>
          <w:rFonts w:ascii="Lato" w:hAnsi="Lato"/>
        </w:rPr>
        <w:footnoteReference w:id="20"/>
      </w:r>
    </w:p>
    <w:p w14:paraId="15CFE33F" w14:textId="41FBA72F" w:rsidR="00D944D6" w:rsidRPr="00D944D6" w:rsidRDefault="00847BEC" w:rsidP="00D944D6">
      <w:pPr>
        <w:pStyle w:val="NoSpacing"/>
        <w:numPr>
          <w:ilvl w:val="0"/>
          <w:numId w:val="11"/>
        </w:numPr>
        <w:rPr>
          <w:rFonts w:ascii="Lato" w:hAnsi="Lato"/>
        </w:rPr>
      </w:pPr>
      <w:r>
        <w:rPr>
          <w:rFonts w:ascii="Lato" w:hAnsi="Lato"/>
        </w:rPr>
        <w:t xml:space="preserve">By capping the court ordered detention sanction for certain individuals on supervision to 120 days in lieu of revocation, Missouri </w:t>
      </w:r>
      <w:r w:rsidR="00D944D6" w:rsidRPr="00D944D6">
        <w:rPr>
          <w:rFonts w:ascii="Lato" w:hAnsi="Lato"/>
        </w:rPr>
        <w:t xml:space="preserve">has diverted 3,200 </w:t>
      </w:r>
      <w:r>
        <w:rPr>
          <w:rFonts w:ascii="Lato" w:hAnsi="Lato"/>
        </w:rPr>
        <w:t>individuals</w:t>
      </w:r>
      <w:r w:rsidR="00D944D6" w:rsidRPr="00D944D6">
        <w:rPr>
          <w:rFonts w:ascii="Lato" w:hAnsi="Lato"/>
        </w:rPr>
        <w:t xml:space="preserve"> from revocation and reduced the average stay</w:t>
      </w:r>
      <w:r w:rsidR="00772D79">
        <w:rPr>
          <w:rFonts w:ascii="Lato" w:hAnsi="Lato"/>
        </w:rPr>
        <w:t xml:space="preserve"> for this subgroup</w:t>
      </w:r>
      <w:r w:rsidR="00D944D6" w:rsidRPr="00D944D6">
        <w:rPr>
          <w:rFonts w:ascii="Lato" w:hAnsi="Lato"/>
        </w:rPr>
        <w:t xml:space="preserve"> by 11 months.  </w:t>
      </w:r>
      <w:r>
        <w:rPr>
          <w:rFonts w:ascii="Lato" w:hAnsi="Lato"/>
        </w:rPr>
        <w:t>The Missouri DOC</w:t>
      </w:r>
      <w:r w:rsidR="00D944D6" w:rsidRPr="00D944D6">
        <w:rPr>
          <w:rFonts w:ascii="Lato" w:hAnsi="Lato"/>
        </w:rPr>
        <w:t xml:space="preserve"> </w:t>
      </w:r>
      <w:r w:rsidR="00BC0BED">
        <w:rPr>
          <w:rFonts w:ascii="Lato" w:hAnsi="Lato"/>
        </w:rPr>
        <w:t xml:space="preserve">has found that in </w:t>
      </w:r>
      <w:r w:rsidR="00D944D6" w:rsidRPr="00D944D6">
        <w:rPr>
          <w:rFonts w:ascii="Lato" w:hAnsi="Lato"/>
        </w:rPr>
        <w:t>the last three fiscal years the average reduction in the prison population</w:t>
      </w:r>
      <w:r w:rsidR="00BC0BED">
        <w:rPr>
          <w:rFonts w:ascii="Lato" w:hAnsi="Lato"/>
        </w:rPr>
        <w:t xml:space="preserve"> due to this reform</w:t>
      </w:r>
      <w:r w:rsidR="00D944D6" w:rsidRPr="00D944D6">
        <w:rPr>
          <w:rFonts w:ascii="Lato" w:hAnsi="Lato"/>
        </w:rPr>
        <w:t xml:space="preserve"> is a</w:t>
      </w:r>
      <w:r w:rsidR="00BC0BED">
        <w:rPr>
          <w:rFonts w:ascii="Lato" w:hAnsi="Lato"/>
        </w:rPr>
        <w:t>pproximately</w:t>
      </w:r>
      <w:r w:rsidR="00D944D6" w:rsidRPr="00D944D6">
        <w:rPr>
          <w:rFonts w:ascii="Lato" w:hAnsi="Lato"/>
        </w:rPr>
        <w:t xml:space="preserve"> 750</w:t>
      </w:r>
      <w:r w:rsidR="00171C79">
        <w:rPr>
          <w:rFonts w:ascii="Lato" w:hAnsi="Lato"/>
        </w:rPr>
        <w:t>.</w:t>
      </w:r>
      <w:r w:rsidR="00171C79">
        <w:rPr>
          <w:rStyle w:val="FootnoteReference"/>
          <w:rFonts w:ascii="Lato" w:hAnsi="Lato"/>
        </w:rPr>
        <w:footnoteReference w:id="21"/>
      </w:r>
    </w:p>
    <w:p w14:paraId="1F7622F9" w14:textId="77777777" w:rsidR="00136554" w:rsidRDefault="00136554" w:rsidP="00136554">
      <w:pPr>
        <w:rPr>
          <w:rFonts w:ascii="Lato" w:hAnsi="Lato"/>
        </w:rPr>
      </w:pPr>
      <w:r>
        <w:rPr>
          <w:rFonts w:ascii="Lato" w:hAnsi="Lato"/>
        </w:rPr>
        <w:br w:type="page"/>
      </w:r>
    </w:p>
    <w:p w14:paraId="12285DB6" w14:textId="77777777" w:rsidR="006603A6" w:rsidRPr="00FF464D" w:rsidRDefault="006603A6" w:rsidP="006603A6">
      <w:pPr>
        <w:pStyle w:val="NoSpacing"/>
        <w:rPr>
          <w:rFonts w:ascii="Lato" w:hAnsi="Lato"/>
        </w:rPr>
      </w:pPr>
      <w:r w:rsidRPr="00FF464D">
        <w:rPr>
          <w:rFonts w:ascii="Lato" w:hAnsi="Lato"/>
        </w:rPr>
        <w:lastRenderedPageBreak/>
        <w:t>State Name</w:t>
      </w:r>
      <w:r>
        <w:rPr>
          <w:rFonts w:ascii="Lato" w:hAnsi="Lato"/>
        </w:rPr>
        <w:t>: New Hampshire</w:t>
      </w:r>
    </w:p>
    <w:p w14:paraId="319FCBE3" w14:textId="77777777" w:rsidR="006603A6" w:rsidRPr="00FF464D" w:rsidRDefault="006603A6" w:rsidP="006603A6">
      <w:pPr>
        <w:pStyle w:val="NoSpacing"/>
        <w:rPr>
          <w:rFonts w:ascii="Lato" w:hAnsi="Lato"/>
        </w:rPr>
      </w:pPr>
      <w:r w:rsidRPr="00FF464D">
        <w:rPr>
          <w:rFonts w:ascii="Lato" w:hAnsi="Lato"/>
        </w:rPr>
        <w:t>JRI Legislation Year:</w:t>
      </w:r>
      <w:r>
        <w:rPr>
          <w:rFonts w:ascii="Lato" w:hAnsi="Lato"/>
        </w:rPr>
        <w:t xml:space="preserve"> 2010</w:t>
      </w:r>
    </w:p>
    <w:p w14:paraId="5A5D82DA" w14:textId="77777777" w:rsidR="006603A6" w:rsidRPr="00FF464D" w:rsidRDefault="006603A6" w:rsidP="006603A6">
      <w:pPr>
        <w:pStyle w:val="NoSpacing"/>
        <w:rPr>
          <w:rFonts w:ascii="Lato" w:hAnsi="Lato"/>
        </w:rPr>
      </w:pPr>
    </w:p>
    <w:p w14:paraId="5071D8A9" w14:textId="77777777" w:rsidR="006603A6" w:rsidRPr="00C35295" w:rsidRDefault="006603A6" w:rsidP="006603A6">
      <w:pPr>
        <w:pStyle w:val="NoSpacing"/>
        <w:rPr>
          <w:rFonts w:ascii="Lato" w:hAnsi="Lato"/>
        </w:rPr>
      </w:pPr>
      <w:r w:rsidRPr="00FF464D">
        <w:rPr>
          <w:rFonts w:ascii="Lato" w:hAnsi="Lato"/>
          <w:i/>
        </w:rPr>
        <w:t>Brief overview</w:t>
      </w:r>
      <w:r w:rsidRPr="00C35295">
        <w:rPr>
          <w:rFonts w:ascii="Lato" w:hAnsi="Lato"/>
          <w:i/>
        </w:rPr>
        <w:t>:</w:t>
      </w:r>
      <w:r w:rsidRPr="00C35295">
        <w:rPr>
          <w:rFonts w:ascii="Lato" w:hAnsi="Lato"/>
        </w:rPr>
        <w:t xml:space="preserve"> In 2010, New Hampshire </w:t>
      </w:r>
      <w:r>
        <w:rPr>
          <w:rFonts w:ascii="Lato" w:hAnsi="Lato"/>
        </w:rPr>
        <w:t>enacted</w:t>
      </w:r>
      <w:r w:rsidRPr="00C35295">
        <w:rPr>
          <w:rFonts w:ascii="Lato" w:hAnsi="Lato"/>
        </w:rPr>
        <w:t xml:space="preserve"> justice reinvestment reform through S</w:t>
      </w:r>
      <w:r>
        <w:rPr>
          <w:rFonts w:ascii="Lato" w:hAnsi="Lato"/>
        </w:rPr>
        <w:t xml:space="preserve">B </w:t>
      </w:r>
      <w:r w:rsidRPr="00C35295">
        <w:rPr>
          <w:rFonts w:ascii="Lato" w:hAnsi="Lato"/>
        </w:rPr>
        <w:t>500 which</w:t>
      </w:r>
      <w:r>
        <w:rPr>
          <w:rFonts w:ascii="Lato" w:hAnsi="Lato"/>
        </w:rPr>
        <w:t>, among other things,</w:t>
      </w:r>
      <w:r w:rsidRPr="00C35295">
        <w:rPr>
          <w:rFonts w:ascii="Lato" w:hAnsi="Lato"/>
        </w:rPr>
        <w:t xml:space="preserve"> </w:t>
      </w:r>
      <w:r>
        <w:rPr>
          <w:rFonts w:ascii="Lato" w:hAnsi="Lato"/>
        </w:rPr>
        <w:t>authorized intermediate sanctions for individuals on probation and parole</w:t>
      </w:r>
      <w:r w:rsidRPr="00C35295">
        <w:rPr>
          <w:rFonts w:ascii="Lato" w:hAnsi="Lato"/>
        </w:rPr>
        <w:t xml:space="preserve">, </w:t>
      </w:r>
      <w:r>
        <w:rPr>
          <w:rFonts w:ascii="Lato" w:hAnsi="Lato"/>
        </w:rPr>
        <w:t>capped recommitment at 90 days for individuals revoked to prison on a technical violation, and mandated or created presumptive parole for certain individuals</w:t>
      </w:r>
      <w:r w:rsidRPr="00C35295">
        <w:rPr>
          <w:rFonts w:ascii="Lato" w:hAnsi="Lato"/>
        </w:rPr>
        <w:t>.</w:t>
      </w:r>
      <w:r>
        <w:rPr>
          <w:rFonts w:ascii="Lato" w:hAnsi="Lato"/>
        </w:rPr>
        <w:t xml:space="preserve"> In 2011, N</w:t>
      </w:r>
      <w:r w:rsidRPr="00C35295">
        <w:rPr>
          <w:rFonts w:ascii="Lato" w:hAnsi="Lato"/>
        </w:rPr>
        <w:t xml:space="preserve">ew Hampshire passed </w:t>
      </w:r>
      <w:r>
        <w:rPr>
          <w:rFonts w:ascii="Lato" w:hAnsi="Lato"/>
        </w:rPr>
        <w:t xml:space="preserve">SB 52 </w:t>
      </w:r>
      <w:r w:rsidRPr="00C35295">
        <w:rPr>
          <w:rFonts w:ascii="Lato" w:hAnsi="Lato"/>
        </w:rPr>
        <w:t>which modified or repealed policies in S</w:t>
      </w:r>
      <w:r>
        <w:rPr>
          <w:rFonts w:ascii="Lato" w:hAnsi="Lato"/>
        </w:rPr>
        <w:t>B</w:t>
      </w:r>
      <w:r w:rsidRPr="00C35295">
        <w:rPr>
          <w:rFonts w:ascii="Lato" w:hAnsi="Lato"/>
        </w:rPr>
        <w:t xml:space="preserve"> 500.</w:t>
      </w:r>
    </w:p>
    <w:p w14:paraId="3A91A1B6" w14:textId="77777777" w:rsidR="006603A6" w:rsidRDefault="006603A6" w:rsidP="006603A6">
      <w:pPr>
        <w:pStyle w:val="NoSpacing"/>
        <w:rPr>
          <w:rFonts w:ascii="Lato" w:hAnsi="Lato"/>
        </w:rPr>
      </w:pPr>
    </w:p>
    <w:p w14:paraId="7FF5A68B" w14:textId="77777777" w:rsidR="006603A6" w:rsidRDefault="006603A6" w:rsidP="006603A6">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39"/>
        <w:gridCol w:w="802"/>
        <w:gridCol w:w="1071"/>
        <w:gridCol w:w="1071"/>
        <w:gridCol w:w="802"/>
        <w:gridCol w:w="802"/>
        <w:gridCol w:w="802"/>
        <w:gridCol w:w="802"/>
        <w:gridCol w:w="802"/>
        <w:gridCol w:w="802"/>
      </w:tblGrid>
      <w:tr w:rsidR="006603A6" w14:paraId="37F1BB77" w14:textId="77777777" w:rsidTr="00860B7A">
        <w:tc>
          <w:tcPr>
            <w:tcW w:w="1350" w:type="dxa"/>
          </w:tcPr>
          <w:p w14:paraId="0E032420" w14:textId="77777777" w:rsidR="006603A6" w:rsidRPr="00B80DE7" w:rsidRDefault="006603A6" w:rsidP="00860B7A">
            <w:pPr>
              <w:pStyle w:val="NoSpacing"/>
              <w:rPr>
                <w:rFonts w:ascii="Lato" w:hAnsi="Lato"/>
                <w:sz w:val="20"/>
                <w:szCs w:val="20"/>
              </w:rPr>
            </w:pPr>
          </w:p>
        </w:tc>
        <w:tc>
          <w:tcPr>
            <w:tcW w:w="839" w:type="dxa"/>
          </w:tcPr>
          <w:p w14:paraId="298D9C65" w14:textId="77777777" w:rsidR="006603A6" w:rsidRPr="00FF464D" w:rsidRDefault="006603A6" w:rsidP="00860B7A">
            <w:pPr>
              <w:pStyle w:val="NoSpacing"/>
              <w:jc w:val="center"/>
              <w:rPr>
                <w:rFonts w:ascii="Lato" w:hAnsi="Lato"/>
                <w:sz w:val="20"/>
                <w:szCs w:val="20"/>
              </w:rPr>
            </w:pPr>
            <w:r>
              <w:rPr>
                <w:rFonts w:ascii="Lato" w:hAnsi="Lato"/>
                <w:sz w:val="20"/>
                <w:szCs w:val="20"/>
              </w:rPr>
              <w:t>2009</w:t>
            </w:r>
          </w:p>
        </w:tc>
        <w:tc>
          <w:tcPr>
            <w:tcW w:w="802" w:type="dxa"/>
          </w:tcPr>
          <w:p w14:paraId="38B58E15" w14:textId="77777777" w:rsidR="006603A6" w:rsidRPr="00FF464D" w:rsidRDefault="006603A6" w:rsidP="00860B7A">
            <w:pPr>
              <w:pStyle w:val="NoSpacing"/>
              <w:jc w:val="center"/>
              <w:rPr>
                <w:rFonts w:ascii="Lato" w:hAnsi="Lato"/>
                <w:sz w:val="20"/>
                <w:szCs w:val="20"/>
              </w:rPr>
            </w:pPr>
            <w:r>
              <w:rPr>
                <w:rFonts w:ascii="Lato" w:hAnsi="Lato"/>
                <w:sz w:val="20"/>
                <w:szCs w:val="20"/>
              </w:rPr>
              <w:t>2010</w:t>
            </w:r>
          </w:p>
        </w:tc>
        <w:tc>
          <w:tcPr>
            <w:tcW w:w="1071" w:type="dxa"/>
          </w:tcPr>
          <w:p w14:paraId="281888BB" w14:textId="77777777" w:rsidR="006603A6" w:rsidRPr="00FF464D" w:rsidRDefault="006603A6" w:rsidP="00860B7A">
            <w:pPr>
              <w:pStyle w:val="NoSpacing"/>
              <w:jc w:val="center"/>
              <w:rPr>
                <w:rFonts w:ascii="Lato" w:hAnsi="Lato"/>
                <w:sz w:val="20"/>
                <w:szCs w:val="20"/>
              </w:rPr>
            </w:pPr>
            <w:r>
              <w:rPr>
                <w:rFonts w:ascii="Lato" w:hAnsi="Lato"/>
                <w:sz w:val="20"/>
                <w:szCs w:val="20"/>
              </w:rPr>
              <w:t>2011</w:t>
            </w:r>
          </w:p>
        </w:tc>
        <w:tc>
          <w:tcPr>
            <w:tcW w:w="1071" w:type="dxa"/>
          </w:tcPr>
          <w:p w14:paraId="50424440" w14:textId="77777777" w:rsidR="006603A6" w:rsidRPr="00FF464D" w:rsidRDefault="006603A6" w:rsidP="00860B7A">
            <w:pPr>
              <w:pStyle w:val="NoSpacing"/>
              <w:jc w:val="center"/>
              <w:rPr>
                <w:rFonts w:ascii="Lato" w:hAnsi="Lato"/>
                <w:sz w:val="20"/>
                <w:szCs w:val="20"/>
              </w:rPr>
            </w:pPr>
            <w:r>
              <w:rPr>
                <w:rFonts w:ascii="Lato" w:hAnsi="Lato"/>
                <w:sz w:val="20"/>
                <w:szCs w:val="20"/>
              </w:rPr>
              <w:t>2012</w:t>
            </w:r>
          </w:p>
        </w:tc>
        <w:tc>
          <w:tcPr>
            <w:tcW w:w="802" w:type="dxa"/>
          </w:tcPr>
          <w:p w14:paraId="19412EAF" w14:textId="77777777" w:rsidR="006603A6" w:rsidRPr="00FF464D" w:rsidRDefault="006603A6" w:rsidP="00860B7A">
            <w:pPr>
              <w:pStyle w:val="NoSpacing"/>
              <w:jc w:val="center"/>
              <w:rPr>
                <w:rFonts w:ascii="Lato" w:hAnsi="Lato"/>
                <w:sz w:val="20"/>
                <w:szCs w:val="20"/>
              </w:rPr>
            </w:pPr>
            <w:r>
              <w:rPr>
                <w:rFonts w:ascii="Lato" w:hAnsi="Lato"/>
                <w:sz w:val="20"/>
                <w:szCs w:val="20"/>
              </w:rPr>
              <w:t>2013</w:t>
            </w:r>
          </w:p>
        </w:tc>
        <w:tc>
          <w:tcPr>
            <w:tcW w:w="802" w:type="dxa"/>
          </w:tcPr>
          <w:p w14:paraId="74A8A479" w14:textId="77777777" w:rsidR="006603A6" w:rsidRPr="00FF464D" w:rsidRDefault="006603A6" w:rsidP="00860B7A">
            <w:pPr>
              <w:pStyle w:val="NoSpacing"/>
              <w:jc w:val="center"/>
              <w:rPr>
                <w:rFonts w:ascii="Lato" w:hAnsi="Lato"/>
                <w:sz w:val="20"/>
                <w:szCs w:val="20"/>
              </w:rPr>
            </w:pPr>
            <w:r>
              <w:rPr>
                <w:rFonts w:ascii="Lato" w:hAnsi="Lato"/>
                <w:sz w:val="20"/>
                <w:szCs w:val="20"/>
              </w:rPr>
              <w:t>2014</w:t>
            </w:r>
          </w:p>
        </w:tc>
        <w:tc>
          <w:tcPr>
            <w:tcW w:w="802" w:type="dxa"/>
          </w:tcPr>
          <w:p w14:paraId="04BA98F1" w14:textId="77777777" w:rsidR="006603A6" w:rsidRPr="00FF464D" w:rsidRDefault="006603A6" w:rsidP="00860B7A">
            <w:pPr>
              <w:pStyle w:val="NoSpacing"/>
              <w:jc w:val="center"/>
              <w:rPr>
                <w:rFonts w:ascii="Lato" w:hAnsi="Lato"/>
                <w:sz w:val="20"/>
                <w:szCs w:val="20"/>
              </w:rPr>
            </w:pPr>
            <w:r>
              <w:rPr>
                <w:rFonts w:ascii="Lato" w:hAnsi="Lato"/>
                <w:sz w:val="20"/>
                <w:szCs w:val="20"/>
              </w:rPr>
              <w:t>2015</w:t>
            </w:r>
          </w:p>
        </w:tc>
        <w:tc>
          <w:tcPr>
            <w:tcW w:w="802" w:type="dxa"/>
          </w:tcPr>
          <w:p w14:paraId="058A0715" w14:textId="77777777" w:rsidR="006603A6" w:rsidRPr="00FF464D" w:rsidRDefault="006603A6" w:rsidP="00860B7A">
            <w:pPr>
              <w:pStyle w:val="NoSpacing"/>
              <w:jc w:val="center"/>
              <w:rPr>
                <w:rFonts w:ascii="Lato" w:hAnsi="Lato"/>
                <w:sz w:val="20"/>
                <w:szCs w:val="20"/>
              </w:rPr>
            </w:pPr>
            <w:r>
              <w:rPr>
                <w:rFonts w:ascii="Lato" w:hAnsi="Lato"/>
                <w:sz w:val="20"/>
                <w:szCs w:val="20"/>
              </w:rPr>
              <w:t>2016</w:t>
            </w:r>
          </w:p>
        </w:tc>
        <w:tc>
          <w:tcPr>
            <w:tcW w:w="802" w:type="dxa"/>
          </w:tcPr>
          <w:p w14:paraId="1B3E6694" w14:textId="77777777" w:rsidR="006603A6" w:rsidRPr="00FF464D" w:rsidRDefault="006603A6" w:rsidP="00860B7A">
            <w:pPr>
              <w:pStyle w:val="NoSpacing"/>
              <w:jc w:val="center"/>
              <w:rPr>
                <w:rFonts w:ascii="Lato" w:hAnsi="Lato"/>
                <w:sz w:val="20"/>
                <w:szCs w:val="20"/>
              </w:rPr>
            </w:pPr>
            <w:r>
              <w:rPr>
                <w:rFonts w:ascii="Lato" w:hAnsi="Lato"/>
                <w:sz w:val="20"/>
                <w:szCs w:val="20"/>
              </w:rPr>
              <w:t>2017</w:t>
            </w:r>
          </w:p>
        </w:tc>
        <w:tc>
          <w:tcPr>
            <w:tcW w:w="802" w:type="dxa"/>
          </w:tcPr>
          <w:p w14:paraId="43F20D36" w14:textId="77777777" w:rsidR="006603A6" w:rsidRDefault="006603A6" w:rsidP="00860B7A">
            <w:pPr>
              <w:pStyle w:val="NoSpacing"/>
              <w:jc w:val="center"/>
              <w:rPr>
                <w:rFonts w:ascii="Lato" w:hAnsi="Lato"/>
                <w:sz w:val="20"/>
                <w:szCs w:val="20"/>
              </w:rPr>
            </w:pPr>
            <w:r>
              <w:rPr>
                <w:rFonts w:ascii="Lato" w:hAnsi="Lato"/>
                <w:sz w:val="20"/>
                <w:szCs w:val="20"/>
              </w:rPr>
              <w:t>2018</w:t>
            </w:r>
          </w:p>
        </w:tc>
      </w:tr>
      <w:tr w:rsidR="006603A6" w14:paraId="668974EC" w14:textId="77777777" w:rsidTr="00860B7A">
        <w:tc>
          <w:tcPr>
            <w:tcW w:w="1350" w:type="dxa"/>
          </w:tcPr>
          <w:p w14:paraId="4FB19ED1" w14:textId="77777777" w:rsidR="006603A6" w:rsidRPr="00FF464D" w:rsidRDefault="006603A6" w:rsidP="00860B7A">
            <w:pPr>
              <w:pStyle w:val="NoSpacing"/>
              <w:rPr>
                <w:rFonts w:ascii="Lato" w:hAnsi="Lato"/>
                <w:sz w:val="20"/>
                <w:szCs w:val="20"/>
              </w:rPr>
            </w:pPr>
            <w:r w:rsidRPr="00FF464D">
              <w:rPr>
                <w:rFonts w:ascii="Lato" w:hAnsi="Lato"/>
                <w:sz w:val="20"/>
                <w:szCs w:val="20"/>
              </w:rPr>
              <w:t>Actual Prison Pop</w:t>
            </w:r>
          </w:p>
        </w:tc>
        <w:tc>
          <w:tcPr>
            <w:tcW w:w="839" w:type="dxa"/>
            <w:vAlign w:val="bottom"/>
          </w:tcPr>
          <w:p w14:paraId="6C26A8EA"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2,778</w:t>
            </w:r>
          </w:p>
        </w:tc>
        <w:tc>
          <w:tcPr>
            <w:tcW w:w="802" w:type="dxa"/>
            <w:vAlign w:val="bottom"/>
          </w:tcPr>
          <w:p w14:paraId="222B15EA"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2,964</w:t>
            </w:r>
          </w:p>
        </w:tc>
        <w:tc>
          <w:tcPr>
            <w:tcW w:w="1071" w:type="dxa"/>
            <w:vAlign w:val="bottom"/>
          </w:tcPr>
          <w:p w14:paraId="69F4840D"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2,373</w:t>
            </w:r>
          </w:p>
        </w:tc>
        <w:tc>
          <w:tcPr>
            <w:tcW w:w="1071" w:type="dxa"/>
            <w:vAlign w:val="bottom"/>
          </w:tcPr>
          <w:p w14:paraId="647AE2F4"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w:t>
            </w:r>
            <w:r>
              <w:rPr>
                <w:rFonts w:ascii="Lato" w:hAnsi="Lato"/>
                <w:sz w:val="20"/>
                <w:szCs w:val="20"/>
              </w:rPr>
              <w:t>636</w:t>
            </w:r>
          </w:p>
        </w:tc>
        <w:tc>
          <w:tcPr>
            <w:tcW w:w="802" w:type="dxa"/>
            <w:vAlign w:val="bottom"/>
          </w:tcPr>
          <w:p w14:paraId="59618A9F"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2,762</w:t>
            </w:r>
          </w:p>
        </w:tc>
        <w:tc>
          <w:tcPr>
            <w:tcW w:w="802" w:type="dxa"/>
            <w:vAlign w:val="bottom"/>
          </w:tcPr>
          <w:p w14:paraId="0E0FE9C1"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2,873</w:t>
            </w:r>
          </w:p>
        </w:tc>
        <w:tc>
          <w:tcPr>
            <w:tcW w:w="802" w:type="dxa"/>
            <w:vAlign w:val="bottom"/>
          </w:tcPr>
          <w:p w14:paraId="13874B7C" w14:textId="77777777" w:rsidR="006603A6" w:rsidRPr="007A2955" w:rsidRDefault="006603A6" w:rsidP="00860B7A">
            <w:pPr>
              <w:pStyle w:val="NoSpacing"/>
              <w:jc w:val="center"/>
              <w:rPr>
                <w:rFonts w:ascii="Lato" w:hAnsi="Lato"/>
                <w:sz w:val="20"/>
                <w:szCs w:val="20"/>
              </w:rPr>
            </w:pPr>
            <w:r w:rsidRPr="007A2955">
              <w:rPr>
                <w:rFonts w:ascii="Lato" w:hAnsi="Lato"/>
                <w:sz w:val="20"/>
                <w:szCs w:val="20"/>
              </w:rPr>
              <w:t>2,837</w:t>
            </w:r>
          </w:p>
        </w:tc>
        <w:tc>
          <w:tcPr>
            <w:tcW w:w="802" w:type="dxa"/>
            <w:vAlign w:val="bottom"/>
          </w:tcPr>
          <w:p w14:paraId="48679AA1" w14:textId="77777777" w:rsidR="006603A6" w:rsidRPr="00FF464D" w:rsidRDefault="006603A6" w:rsidP="00860B7A">
            <w:pPr>
              <w:pStyle w:val="NoSpacing"/>
              <w:jc w:val="center"/>
              <w:rPr>
                <w:rFonts w:ascii="Lato" w:hAnsi="Lato"/>
                <w:sz w:val="20"/>
                <w:szCs w:val="20"/>
              </w:rPr>
            </w:pPr>
          </w:p>
        </w:tc>
        <w:tc>
          <w:tcPr>
            <w:tcW w:w="802" w:type="dxa"/>
            <w:vAlign w:val="bottom"/>
          </w:tcPr>
          <w:p w14:paraId="49A3F060" w14:textId="77777777" w:rsidR="006603A6" w:rsidRPr="00FF464D" w:rsidRDefault="006603A6" w:rsidP="00860B7A">
            <w:pPr>
              <w:pStyle w:val="NoSpacing"/>
              <w:jc w:val="center"/>
              <w:rPr>
                <w:rFonts w:ascii="Lato" w:hAnsi="Lato"/>
                <w:sz w:val="20"/>
                <w:szCs w:val="20"/>
              </w:rPr>
            </w:pPr>
          </w:p>
        </w:tc>
        <w:tc>
          <w:tcPr>
            <w:tcW w:w="802" w:type="dxa"/>
            <w:vAlign w:val="bottom"/>
          </w:tcPr>
          <w:p w14:paraId="31495D35" w14:textId="77777777" w:rsidR="006603A6" w:rsidRPr="00FF464D" w:rsidRDefault="006603A6" w:rsidP="00860B7A">
            <w:pPr>
              <w:pStyle w:val="NoSpacing"/>
              <w:jc w:val="center"/>
              <w:rPr>
                <w:rFonts w:ascii="Lato" w:hAnsi="Lato"/>
                <w:sz w:val="20"/>
                <w:szCs w:val="20"/>
              </w:rPr>
            </w:pPr>
          </w:p>
        </w:tc>
      </w:tr>
      <w:tr w:rsidR="006603A6" w14:paraId="5A5252FD" w14:textId="77777777" w:rsidTr="00860B7A">
        <w:tc>
          <w:tcPr>
            <w:tcW w:w="1350" w:type="dxa"/>
          </w:tcPr>
          <w:p w14:paraId="42576431" w14:textId="77777777" w:rsidR="006603A6" w:rsidRPr="00FF464D" w:rsidRDefault="006603A6" w:rsidP="00860B7A">
            <w:pPr>
              <w:pStyle w:val="NoSpacing"/>
              <w:rPr>
                <w:rFonts w:ascii="Lato" w:hAnsi="Lato"/>
                <w:sz w:val="20"/>
                <w:szCs w:val="20"/>
              </w:rPr>
            </w:pPr>
            <w:r>
              <w:rPr>
                <w:rFonts w:ascii="Lato" w:hAnsi="Lato"/>
                <w:sz w:val="20"/>
                <w:szCs w:val="20"/>
              </w:rPr>
              <w:t>Baseline Prison Projection</w:t>
            </w:r>
          </w:p>
        </w:tc>
        <w:tc>
          <w:tcPr>
            <w:tcW w:w="839" w:type="dxa"/>
            <w:vAlign w:val="bottom"/>
          </w:tcPr>
          <w:p w14:paraId="2DAB7934" w14:textId="77777777" w:rsidR="006603A6" w:rsidRPr="00FF464D" w:rsidRDefault="006603A6" w:rsidP="00860B7A">
            <w:pPr>
              <w:pStyle w:val="NoSpacing"/>
              <w:jc w:val="center"/>
              <w:rPr>
                <w:rFonts w:ascii="Lato" w:hAnsi="Lato"/>
                <w:sz w:val="20"/>
                <w:szCs w:val="20"/>
              </w:rPr>
            </w:pPr>
            <w:r>
              <w:rPr>
                <w:rFonts w:ascii="Lato" w:hAnsi="Lato"/>
                <w:sz w:val="20"/>
                <w:szCs w:val="20"/>
              </w:rPr>
              <w:t>2,917</w:t>
            </w:r>
          </w:p>
        </w:tc>
        <w:tc>
          <w:tcPr>
            <w:tcW w:w="802" w:type="dxa"/>
            <w:vAlign w:val="bottom"/>
          </w:tcPr>
          <w:p w14:paraId="26558BB8" w14:textId="77777777" w:rsidR="006603A6" w:rsidRPr="00FF464D" w:rsidRDefault="006603A6" w:rsidP="00860B7A">
            <w:pPr>
              <w:pStyle w:val="NoSpacing"/>
              <w:jc w:val="center"/>
              <w:rPr>
                <w:rFonts w:ascii="Lato" w:hAnsi="Lato"/>
                <w:sz w:val="20"/>
                <w:szCs w:val="20"/>
              </w:rPr>
            </w:pPr>
            <w:r>
              <w:rPr>
                <w:rFonts w:ascii="Lato" w:hAnsi="Lato"/>
                <w:sz w:val="20"/>
                <w:szCs w:val="20"/>
              </w:rPr>
              <w:t>2,878</w:t>
            </w:r>
          </w:p>
        </w:tc>
        <w:tc>
          <w:tcPr>
            <w:tcW w:w="1071" w:type="dxa"/>
            <w:vAlign w:val="bottom"/>
          </w:tcPr>
          <w:p w14:paraId="3ADDE4CA" w14:textId="77777777" w:rsidR="006603A6" w:rsidRPr="00FF464D" w:rsidRDefault="006603A6" w:rsidP="00860B7A">
            <w:pPr>
              <w:pStyle w:val="NoSpacing"/>
              <w:jc w:val="center"/>
              <w:rPr>
                <w:rFonts w:ascii="Lato" w:hAnsi="Lato"/>
                <w:sz w:val="20"/>
                <w:szCs w:val="20"/>
              </w:rPr>
            </w:pPr>
            <w:r>
              <w:rPr>
                <w:rFonts w:ascii="Lato" w:hAnsi="Lato"/>
                <w:sz w:val="20"/>
                <w:szCs w:val="20"/>
              </w:rPr>
              <w:t>2,923</w:t>
            </w:r>
          </w:p>
        </w:tc>
        <w:tc>
          <w:tcPr>
            <w:tcW w:w="1071" w:type="dxa"/>
            <w:vAlign w:val="bottom"/>
          </w:tcPr>
          <w:p w14:paraId="6D9EF624" w14:textId="77777777" w:rsidR="006603A6" w:rsidRPr="00FF464D" w:rsidRDefault="006603A6" w:rsidP="00860B7A">
            <w:pPr>
              <w:pStyle w:val="NoSpacing"/>
              <w:jc w:val="center"/>
              <w:rPr>
                <w:rFonts w:ascii="Lato" w:hAnsi="Lato"/>
                <w:sz w:val="20"/>
                <w:szCs w:val="20"/>
              </w:rPr>
            </w:pPr>
            <w:r>
              <w:rPr>
                <w:rFonts w:ascii="Lato" w:hAnsi="Lato"/>
                <w:sz w:val="20"/>
                <w:szCs w:val="20"/>
              </w:rPr>
              <w:t>2,960</w:t>
            </w:r>
          </w:p>
        </w:tc>
        <w:tc>
          <w:tcPr>
            <w:tcW w:w="802" w:type="dxa"/>
            <w:vAlign w:val="bottom"/>
          </w:tcPr>
          <w:p w14:paraId="0655BE57" w14:textId="77777777" w:rsidR="006603A6" w:rsidRPr="00FF464D" w:rsidRDefault="006603A6" w:rsidP="00860B7A">
            <w:pPr>
              <w:pStyle w:val="NoSpacing"/>
              <w:jc w:val="center"/>
              <w:rPr>
                <w:rFonts w:ascii="Lato" w:hAnsi="Lato"/>
                <w:sz w:val="20"/>
                <w:szCs w:val="20"/>
              </w:rPr>
            </w:pPr>
            <w:r>
              <w:rPr>
                <w:rFonts w:ascii="Lato" w:hAnsi="Lato"/>
                <w:sz w:val="20"/>
                <w:szCs w:val="20"/>
              </w:rPr>
              <w:t>2,989</w:t>
            </w:r>
          </w:p>
        </w:tc>
        <w:tc>
          <w:tcPr>
            <w:tcW w:w="802" w:type="dxa"/>
            <w:vAlign w:val="bottom"/>
          </w:tcPr>
          <w:p w14:paraId="2273BB71" w14:textId="77777777" w:rsidR="006603A6" w:rsidRPr="00FF464D" w:rsidRDefault="006603A6" w:rsidP="00860B7A">
            <w:pPr>
              <w:pStyle w:val="NoSpacing"/>
              <w:jc w:val="center"/>
              <w:rPr>
                <w:rFonts w:ascii="Lato" w:hAnsi="Lato"/>
                <w:sz w:val="20"/>
                <w:szCs w:val="20"/>
              </w:rPr>
            </w:pPr>
            <w:r>
              <w:rPr>
                <w:rFonts w:ascii="Lato" w:hAnsi="Lato"/>
                <w:sz w:val="20"/>
                <w:szCs w:val="20"/>
              </w:rPr>
              <w:t>3,012</w:t>
            </w:r>
          </w:p>
        </w:tc>
        <w:tc>
          <w:tcPr>
            <w:tcW w:w="802" w:type="dxa"/>
            <w:vAlign w:val="bottom"/>
          </w:tcPr>
          <w:p w14:paraId="4CEA9B7E" w14:textId="77777777" w:rsidR="006603A6" w:rsidRPr="00FF464D" w:rsidRDefault="006603A6" w:rsidP="00860B7A">
            <w:pPr>
              <w:pStyle w:val="NoSpacing"/>
              <w:jc w:val="center"/>
              <w:rPr>
                <w:rFonts w:ascii="Lato" w:hAnsi="Lato"/>
                <w:sz w:val="20"/>
                <w:szCs w:val="20"/>
              </w:rPr>
            </w:pPr>
            <w:r>
              <w:rPr>
                <w:rFonts w:ascii="Lato" w:hAnsi="Lato"/>
                <w:sz w:val="20"/>
                <w:szCs w:val="20"/>
              </w:rPr>
              <w:t>3,029</w:t>
            </w:r>
          </w:p>
        </w:tc>
        <w:tc>
          <w:tcPr>
            <w:tcW w:w="802" w:type="dxa"/>
            <w:vAlign w:val="bottom"/>
          </w:tcPr>
          <w:p w14:paraId="5F5C0883" w14:textId="77777777" w:rsidR="006603A6" w:rsidRPr="00FF464D" w:rsidRDefault="006603A6" w:rsidP="00860B7A">
            <w:pPr>
              <w:pStyle w:val="NoSpacing"/>
              <w:jc w:val="center"/>
              <w:rPr>
                <w:rFonts w:ascii="Lato" w:hAnsi="Lato"/>
                <w:sz w:val="20"/>
                <w:szCs w:val="20"/>
              </w:rPr>
            </w:pPr>
          </w:p>
        </w:tc>
        <w:tc>
          <w:tcPr>
            <w:tcW w:w="802" w:type="dxa"/>
            <w:vAlign w:val="bottom"/>
          </w:tcPr>
          <w:p w14:paraId="68BF7E53" w14:textId="77777777" w:rsidR="006603A6" w:rsidRPr="00FF464D" w:rsidRDefault="006603A6" w:rsidP="00860B7A">
            <w:pPr>
              <w:pStyle w:val="NoSpacing"/>
              <w:jc w:val="center"/>
              <w:rPr>
                <w:rFonts w:ascii="Lato" w:hAnsi="Lato"/>
                <w:sz w:val="20"/>
                <w:szCs w:val="20"/>
              </w:rPr>
            </w:pPr>
          </w:p>
        </w:tc>
        <w:tc>
          <w:tcPr>
            <w:tcW w:w="802" w:type="dxa"/>
            <w:vAlign w:val="bottom"/>
          </w:tcPr>
          <w:p w14:paraId="155E3635" w14:textId="77777777" w:rsidR="006603A6" w:rsidRPr="00FF464D" w:rsidRDefault="006603A6" w:rsidP="00860B7A">
            <w:pPr>
              <w:pStyle w:val="NoSpacing"/>
              <w:jc w:val="center"/>
              <w:rPr>
                <w:rFonts w:ascii="Lato" w:hAnsi="Lato"/>
                <w:sz w:val="20"/>
                <w:szCs w:val="20"/>
              </w:rPr>
            </w:pPr>
          </w:p>
        </w:tc>
      </w:tr>
    </w:tbl>
    <w:p w14:paraId="2346958B" w14:textId="77777777" w:rsidR="006603A6" w:rsidRDefault="006603A6" w:rsidP="006603A6">
      <w:pPr>
        <w:pStyle w:val="NoSpacing"/>
        <w:rPr>
          <w:rFonts w:ascii="Lato" w:hAnsi="Lato"/>
          <w:sz w:val="20"/>
          <w:szCs w:val="20"/>
        </w:rPr>
      </w:pPr>
      <w:r>
        <w:rPr>
          <w:rFonts w:ascii="Lato" w:hAnsi="Lato"/>
          <w:sz w:val="20"/>
          <w:szCs w:val="20"/>
        </w:rPr>
        <w:t xml:space="preserve">Note: </w:t>
      </w:r>
      <w:r w:rsidRPr="007A2955">
        <w:rPr>
          <w:rFonts w:ascii="Lato" w:hAnsi="Lato"/>
          <w:sz w:val="20"/>
          <w:szCs w:val="20"/>
        </w:rPr>
        <w:t>Prison population counts are as of June 30 of each year. Counts do not include individuals housed in NH for other jurisdictions.</w:t>
      </w:r>
      <w:r>
        <w:rPr>
          <w:rFonts w:ascii="Lato" w:hAnsi="Lato"/>
          <w:sz w:val="20"/>
          <w:szCs w:val="20"/>
        </w:rPr>
        <w:t xml:space="preserve"> The baseline prison projection was calculated in 2009 and reflects the expected size of the prison population each year if no reforms were enacted.</w:t>
      </w:r>
    </w:p>
    <w:p w14:paraId="65E3C2F8" w14:textId="77777777" w:rsidR="006603A6" w:rsidRDefault="006603A6" w:rsidP="006603A6">
      <w:pPr>
        <w:pStyle w:val="NoSpacing"/>
        <w:rPr>
          <w:rFonts w:ascii="Lato" w:hAnsi="Lato"/>
          <w:sz w:val="20"/>
          <w:szCs w:val="20"/>
        </w:rPr>
      </w:pPr>
      <w:r w:rsidRPr="00FF464D">
        <w:rPr>
          <w:rFonts w:ascii="Lato" w:hAnsi="Lato"/>
          <w:sz w:val="20"/>
          <w:szCs w:val="20"/>
        </w:rPr>
        <w:t xml:space="preserve">Sources: </w:t>
      </w:r>
    </w:p>
    <w:p w14:paraId="6DBB9D40" w14:textId="77777777" w:rsidR="006603A6" w:rsidRDefault="006603A6" w:rsidP="006603A6">
      <w:pPr>
        <w:pStyle w:val="NoSpacing"/>
        <w:rPr>
          <w:rFonts w:ascii="Lato" w:hAnsi="Lato"/>
          <w:sz w:val="20"/>
          <w:szCs w:val="20"/>
        </w:rPr>
      </w:pPr>
      <w:r>
        <w:rPr>
          <w:rFonts w:ascii="Lato" w:hAnsi="Lato"/>
          <w:sz w:val="20"/>
          <w:szCs w:val="20"/>
        </w:rPr>
        <w:t xml:space="preserve">Actual Prison Pop: </w:t>
      </w:r>
      <w:hyperlink r:id="rId38" w:history="1">
        <w:r w:rsidRPr="00AA70DF">
          <w:rPr>
            <w:rStyle w:val="Hyperlink"/>
            <w:rFonts w:ascii="Lato" w:hAnsi="Lato"/>
            <w:sz w:val="20"/>
            <w:szCs w:val="20"/>
          </w:rPr>
          <w:t xml:space="preserve">New Hampshire Department of Corrections. 2015. </w:t>
        </w:r>
        <w:r w:rsidRPr="00AA70DF">
          <w:rPr>
            <w:rStyle w:val="Hyperlink"/>
            <w:rFonts w:ascii="Lato" w:hAnsi="Lato"/>
            <w:i/>
            <w:sz w:val="20"/>
            <w:szCs w:val="20"/>
          </w:rPr>
          <w:t>2015 Annual Report</w:t>
        </w:r>
        <w:r w:rsidRPr="00AA70DF">
          <w:rPr>
            <w:rStyle w:val="Hyperlink"/>
            <w:rFonts w:ascii="Lato" w:hAnsi="Lato"/>
            <w:sz w:val="20"/>
            <w:szCs w:val="20"/>
          </w:rPr>
          <w:t>. Concord, NH</w:t>
        </w:r>
      </w:hyperlink>
      <w:r>
        <w:rPr>
          <w:rFonts w:ascii="Lato" w:hAnsi="Lato"/>
          <w:sz w:val="20"/>
          <w:szCs w:val="20"/>
        </w:rPr>
        <w:t xml:space="preserve">. (the citation is only for 2015 count, previous years can be found in previous annual reports at the citation’s hyperlink). </w:t>
      </w:r>
    </w:p>
    <w:p w14:paraId="518C9570" w14:textId="77777777" w:rsidR="006603A6" w:rsidRPr="00E92C75" w:rsidRDefault="006603A6" w:rsidP="006603A6">
      <w:pPr>
        <w:pStyle w:val="NoSpacing"/>
        <w:rPr>
          <w:rFonts w:ascii="Lato" w:hAnsi="Lato"/>
          <w:sz w:val="20"/>
          <w:szCs w:val="20"/>
        </w:rPr>
      </w:pPr>
      <w:r>
        <w:rPr>
          <w:rFonts w:ascii="Lato" w:hAnsi="Lato"/>
          <w:sz w:val="20"/>
          <w:szCs w:val="20"/>
        </w:rPr>
        <w:t>Baseline Prison Projections: from New Hampshire Center for Public Policy Studies.</w:t>
      </w:r>
    </w:p>
    <w:p w14:paraId="194DC6D3" w14:textId="77777777" w:rsidR="006603A6" w:rsidRDefault="006603A6" w:rsidP="006603A6">
      <w:pPr>
        <w:pStyle w:val="NoSpacing"/>
        <w:rPr>
          <w:rFonts w:ascii="Lato" w:hAnsi="Lato"/>
          <w:sz w:val="20"/>
          <w:szCs w:val="20"/>
        </w:rPr>
      </w:pPr>
    </w:p>
    <w:p w14:paraId="57D15E06" w14:textId="77777777" w:rsidR="006603A6" w:rsidRPr="00FF464D" w:rsidRDefault="006603A6" w:rsidP="006603A6">
      <w:pPr>
        <w:pStyle w:val="NoSpacing"/>
        <w:rPr>
          <w:rFonts w:ascii="Lato" w:hAnsi="Lato"/>
        </w:rPr>
      </w:pPr>
      <w:r w:rsidRPr="00FF464D">
        <w:rPr>
          <w:rFonts w:ascii="Lato" w:hAnsi="Lato"/>
          <w:i/>
        </w:rPr>
        <w:t>Prison Population:</w:t>
      </w:r>
      <w:r w:rsidRPr="00FF464D">
        <w:rPr>
          <w:rFonts w:ascii="Lato" w:hAnsi="Lato"/>
        </w:rPr>
        <w:t xml:space="preserve"> </w:t>
      </w:r>
      <w:r w:rsidR="000D0A12">
        <w:rPr>
          <w:rFonts w:ascii="Lato" w:hAnsi="Lato"/>
        </w:rPr>
        <w:t>On June 30</w:t>
      </w:r>
      <w:r w:rsidRPr="00AD031A">
        <w:rPr>
          <w:rFonts w:ascii="Lato" w:hAnsi="Lato"/>
        </w:rPr>
        <w:t>, 2015, state prison</w:t>
      </w:r>
      <w:r w:rsidR="000D0A12">
        <w:rPr>
          <w:rFonts w:ascii="Lato" w:hAnsi="Lato"/>
        </w:rPr>
        <w:t>s held 2,837 individuals, a 2.1 percent</w:t>
      </w:r>
      <w:r w:rsidRPr="00AD031A">
        <w:rPr>
          <w:rFonts w:ascii="Lato" w:hAnsi="Lato"/>
        </w:rPr>
        <w:t xml:space="preserve"> increase from 2009. There were 192 fewer individuals (-6.3%) in prison than experts projected for 2015 in the absence of reform.</w:t>
      </w:r>
    </w:p>
    <w:p w14:paraId="1610F010" w14:textId="77777777" w:rsidR="006603A6" w:rsidRDefault="006603A6" w:rsidP="006603A6">
      <w:pPr>
        <w:pStyle w:val="NoSpacing"/>
        <w:rPr>
          <w:rFonts w:ascii="Lato" w:hAnsi="Lato"/>
        </w:rPr>
      </w:pPr>
    </w:p>
    <w:p w14:paraId="22D64E29" w14:textId="77777777" w:rsidR="006603A6" w:rsidRDefault="006603A6" w:rsidP="006603A6">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6603A6" w14:paraId="7B50AC5C" w14:textId="77777777" w:rsidTr="00860B7A">
        <w:tc>
          <w:tcPr>
            <w:tcW w:w="0" w:type="auto"/>
          </w:tcPr>
          <w:p w14:paraId="12814527" w14:textId="77777777" w:rsidR="006603A6" w:rsidRPr="00B80DE7" w:rsidRDefault="006603A6" w:rsidP="00860B7A">
            <w:pPr>
              <w:pStyle w:val="NoSpacing"/>
              <w:rPr>
                <w:rFonts w:ascii="Lato" w:hAnsi="Lato"/>
                <w:sz w:val="20"/>
                <w:szCs w:val="20"/>
              </w:rPr>
            </w:pPr>
          </w:p>
        </w:tc>
        <w:tc>
          <w:tcPr>
            <w:tcW w:w="940" w:type="dxa"/>
          </w:tcPr>
          <w:p w14:paraId="04469CDF" w14:textId="77777777" w:rsidR="006603A6" w:rsidRPr="00E92C75" w:rsidRDefault="006603A6" w:rsidP="00860B7A">
            <w:pPr>
              <w:pStyle w:val="NoSpacing"/>
              <w:jc w:val="center"/>
              <w:rPr>
                <w:rFonts w:ascii="Lato" w:hAnsi="Lato"/>
                <w:sz w:val="20"/>
                <w:szCs w:val="20"/>
              </w:rPr>
            </w:pPr>
            <w:r>
              <w:rPr>
                <w:rFonts w:ascii="Lato" w:hAnsi="Lato"/>
                <w:sz w:val="20"/>
                <w:szCs w:val="20"/>
              </w:rPr>
              <w:t>2009</w:t>
            </w:r>
          </w:p>
        </w:tc>
        <w:tc>
          <w:tcPr>
            <w:tcW w:w="940" w:type="dxa"/>
          </w:tcPr>
          <w:p w14:paraId="23FCD73A" w14:textId="77777777" w:rsidR="006603A6" w:rsidRPr="00E92C75" w:rsidRDefault="006603A6" w:rsidP="00860B7A">
            <w:pPr>
              <w:pStyle w:val="NoSpacing"/>
              <w:jc w:val="center"/>
              <w:rPr>
                <w:rFonts w:ascii="Lato" w:hAnsi="Lato"/>
                <w:sz w:val="20"/>
                <w:szCs w:val="20"/>
              </w:rPr>
            </w:pPr>
            <w:r>
              <w:rPr>
                <w:rFonts w:ascii="Lato" w:hAnsi="Lato"/>
                <w:sz w:val="20"/>
                <w:szCs w:val="20"/>
              </w:rPr>
              <w:t>2010</w:t>
            </w:r>
          </w:p>
        </w:tc>
        <w:tc>
          <w:tcPr>
            <w:tcW w:w="940" w:type="dxa"/>
          </w:tcPr>
          <w:p w14:paraId="35D99919" w14:textId="77777777" w:rsidR="006603A6" w:rsidRPr="00E92C75" w:rsidRDefault="006603A6" w:rsidP="00860B7A">
            <w:pPr>
              <w:pStyle w:val="NoSpacing"/>
              <w:jc w:val="center"/>
              <w:rPr>
                <w:rFonts w:ascii="Lato" w:hAnsi="Lato"/>
                <w:sz w:val="20"/>
                <w:szCs w:val="20"/>
              </w:rPr>
            </w:pPr>
            <w:r>
              <w:rPr>
                <w:rFonts w:ascii="Lato" w:hAnsi="Lato"/>
                <w:sz w:val="20"/>
                <w:szCs w:val="20"/>
              </w:rPr>
              <w:t>2011</w:t>
            </w:r>
          </w:p>
        </w:tc>
        <w:tc>
          <w:tcPr>
            <w:tcW w:w="940" w:type="dxa"/>
          </w:tcPr>
          <w:p w14:paraId="77D3236E" w14:textId="77777777" w:rsidR="006603A6" w:rsidRPr="00E92C75" w:rsidRDefault="006603A6" w:rsidP="00860B7A">
            <w:pPr>
              <w:pStyle w:val="NoSpacing"/>
              <w:jc w:val="center"/>
              <w:rPr>
                <w:rFonts w:ascii="Lato" w:hAnsi="Lato"/>
                <w:sz w:val="20"/>
                <w:szCs w:val="20"/>
              </w:rPr>
            </w:pPr>
            <w:r>
              <w:rPr>
                <w:rFonts w:ascii="Lato" w:hAnsi="Lato"/>
                <w:sz w:val="20"/>
                <w:szCs w:val="20"/>
              </w:rPr>
              <w:t>2012</w:t>
            </w:r>
          </w:p>
        </w:tc>
        <w:tc>
          <w:tcPr>
            <w:tcW w:w="940" w:type="dxa"/>
          </w:tcPr>
          <w:p w14:paraId="7A031A82" w14:textId="77777777" w:rsidR="006603A6" w:rsidRPr="00E92C75" w:rsidRDefault="006603A6" w:rsidP="00860B7A">
            <w:pPr>
              <w:pStyle w:val="NoSpacing"/>
              <w:jc w:val="center"/>
              <w:rPr>
                <w:rFonts w:ascii="Lato" w:hAnsi="Lato"/>
                <w:sz w:val="20"/>
                <w:szCs w:val="20"/>
              </w:rPr>
            </w:pPr>
            <w:r>
              <w:rPr>
                <w:rFonts w:ascii="Lato" w:hAnsi="Lato"/>
                <w:sz w:val="20"/>
                <w:szCs w:val="20"/>
              </w:rPr>
              <w:t>2013</w:t>
            </w:r>
          </w:p>
        </w:tc>
        <w:tc>
          <w:tcPr>
            <w:tcW w:w="940" w:type="dxa"/>
          </w:tcPr>
          <w:p w14:paraId="641CEEA0" w14:textId="77777777" w:rsidR="006603A6" w:rsidRPr="00E92C75" w:rsidRDefault="006603A6" w:rsidP="00860B7A">
            <w:pPr>
              <w:pStyle w:val="NoSpacing"/>
              <w:jc w:val="center"/>
              <w:rPr>
                <w:rFonts w:ascii="Lato" w:hAnsi="Lato"/>
                <w:sz w:val="20"/>
                <w:szCs w:val="20"/>
              </w:rPr>
            </w:pPr>
            <w:r>
              <w:rPr>
                <w:rFonts w:ascii="Lato" w:hAnsi="Lato"/>
                <w:sz w:val="20"/>
                <w:szCs w:val="20"/>
              </w:rPr>
              <w:t>2014</w:t>
            </w:r>
          </w:p>
        </w:tc>
        <w:tc>
          <w:tcPr>
            <w:tcW w:w="940" w:type="dxa"/>
          </w:tcPr>
          <w:p w14:paraId="44FB64A3" w14:textId="77777777" w:rsidR="006603A6" w:rsidRPr="00E92C75" w:rsidRDefault="006603A6" w:rsidP="00860B7A">
            <w:pPr>
              <w:pStyle w:val="NoSpacing"/>
              <w:jc w:val="center"/>
              <w:rPr>
                <w:rFonts w:ascii="Lato" w:hAnsi="Lato"/>
                <w:sz w:val="20"/>
                <w:szCs w:val="20"/>
              </w:rPr>
            </w:pPr>
            <w:r>
              <w:rPr>
                <w:rFonts w:ascii="Lato" w:hAnsi="Lato"/>
                <w:sz w:val="20"/>
                <w:szCs w:val="20"/>
              </w:rPr>
              <w:t>2015</w:t>
            </w:r>
          </w:p>
        </w:tc>
      </w:tr>
      <w:tr w:rsidR="006603A6" w14:paraId="7C7BC80A" w14:textId="77777777" w:rsidTr="00860B7A">
        <w:tc>
          <w:tcPr>
            <w:tcW w:w="0" w:type="auto"/>
          </w:tcPr>
          <w:p w14:paraId="60F13BE2" w14:textId="77777777" w:rsidR="006603A6" w:rsidRPr="00E92C75" w:rsidRDefault="006603A6"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21932DB0"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4,562</w:t>
            </w:r>
          </w:p>
        </w:tc>
        <w:tc>
          <w:tcPr>
            <w:tcW w:w="940" w:type="dxa"/>
            <w:vAlign w:val="bottom"/>
          </w:tcPr>
          <w:p w14:paraId="264C7196"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4,502</w:t>
            </w:r>
          </w:p>
        </w:tc>
        <w:tc>
          <w:tcPr>
            <w:tcW w:w="940" w:type="dxa"/>
            <w:vAlign w:val="bottom"/>
          </w:tcPr>
          <w:p w14:paraId="5DAE4741"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4,215</w:t>
            </w:r>
          </w:p>
        </w:tc>
        <w:tc>
          <w:tcPr>
            <w:tcW w:w="940" w:type="dxa"/>
            <w:vAlign w:val="bottom"/>
          </w:tcPr>
          <w:p w14:paraId="01F0788F"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3,803</w:t>
            </w:r>
          </w:p>
        </w:tc>
        <w:tc>
          <w:tcPr>
            <w:tcW w:w="940" w:type="dxa"/>
            <w:vAlign w:val="bottom"/>
          </w:tcPr>
          <w:p w14:paraId="014DC7AA"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3,896</w:t>
            </w:r>
          </w:p>
        </w:tc>
        <w:tc>
          <w:tcPr>
            <w:tcW w:w="940" w:type="dxa"/>
            <w:vAlign w:val="bottom"/>
          </w:tcPr>
          <w:p w14:paraId="1FF183B4"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3,765</w:t>
            </w:r>
          </w:p>
        </w:tc>
        <w:tc>
          <w:tcPr>
            <w:tcW w:w="940" w:type="dxa"/>
            <w:vAlign w:val="bottom"/>
          </w:tcPr>
          <w:p w14:paraId="0F564AAF" w14:textId="77777777" w:rsidR="006603A6" w:rsidRPr="007E44C2" w:rsidRDefault="006603A6" w:rsidP="00860B7A">
            <w:pPr>
              <w:pStyle w:val="NoSpacing"/>
              <w:jc w:val="center"/>
              <w:rPr>
                <w:rFonts w:ascii="Lato" w:hAnsi="Lato"/>
                <w:sz w:val="20"/>
                <w:szCs w:val="20"/>
                <w:highlight w:val="yellow"/>
              </w:rPr>
            </w:pPr>
            <w:r w:rsidRPr="00AD031A">
              <w:rPr>
                <w:rFonts w:ascii="Lato" w:hAnsi="Lato"/>
                <w:sz w:val="20"/>
                <w:szCs w:val="20"/>
              </w:rPr>
              <w:t>3,692</w:t>
            </w:r>
          </w:p>
        </w:tc>
      </w:tr>
    </w:tbl>
    <w:p w14:paraId="33B6337D" w14:textId="77777777" w:rsidR="006603A6" w:rsidRDefault="006603A6" w:rsidP="006603A6">
      <w:pPr>
        <w:pStyle w:val="NoSpacing"/>
        <w:rPr>
          <w:rFonts w:ascii="Lato" w:hAnsi="Lato"/>
          <w:sz w:val="20"/>
          <w:szCs w:val="20"/>
        </w:rPr>
      </w:pPr>
      <w:r>
        <w:rPr>
          <w:rFonts w:ascii="Lato" w:hAnsi="Lato"/>
          <w:sz w:val="20"/>
          <w:szCs w:val="20"/>
        </w:rPr>
        <w:t>Note</w:t>
      </w:r>
      <w:r w:rsidRPr="00464DBA">
        <w:rPr>
          <w:rFonts w:ascii="Lato" w:hAnsi="Lato"/>
          <w:sz w:val="20"/>
          <w:szCs w:val="20"/>
        </w:rPr>
        <w:t xml:space="preserve">: </w:t>
      </w:r>
      <w:r w:rsidRPr="00AD031A">
        <w:rPr>
          <w:rFonts w:ascii="Lato" w:hAnsi="Lato"/>
          <w:sz w:val="20"/>
          <w:szCs w:val="20"/>
        </w:rPr>
        <w:t xml:space="preserve">Probation population counts are as of June 30 of each year. </w:t>
      </w:r>
      <w:r>
        <w:rPr>
          <w:rFonts w:ascii="Lato" w:hAnsi="Lato"/>
          <w:sz w:val="20"/>
          <w:szCs w:val="20"/>
        </w:rPr>
        <w:t>Non-New Hampshire supervised</w:t>
      </w:r>
      <w:r w:rsidRPr="00AD031A">
        <w:rPr>
          <w:rFonts w:ascii="Lato" w:hAnsi="Lato"/>
          <w:sz w:val="20"/>
          <w:szCs w:val="20"/>
        </w:rPr>
        <w:t xml:space="preserve"> cases have been excluded</w:t>
      </w:r>
      <w:r w:rsidRPr="00464DBA">
        <w:rPr>
          <w:rFonts w:ascii="Lato" w:hAnsi="Lato"/>
          <w:sz w:val="20"/>
          <w:szCs w:val="20"/>
        </w:rPr>
        <w:t xml:space="preserve"> as</w:t>
      </w:r>
      <w:r w:rsidRPr="006E01E8">
        <w:rPr>
          <w:rFonts w:ascii="Lato" w:hAnsi="Lato"/>
          <w:sz w:val="20"/>
          <w:szCs w:val="20"/>
        </w:rPr>
        <w:t xml:space="preserve"> they </w:t>
      </w:r>
      <w:r w:rsidR="009B2468">
        <w:rPr>
          <w:rFonts w:ascii="Lato" w:hAnsi="Lato"/>
          <w:sz w:val="20"/>
          <w:szCs w:val="20"/>
        </w:rPr>
        <w:t>may</w:t>
      </w:r>
      <w:r w:rsidRPr="006E01E8">
        <w:rPr>
          <w:rFonts w:ascii="Lato" w:hAnsi="Lato"/>
          <w:sz w:val="20"/>
          <w:szCs w:val="20"/>
        </w:rPr>
        <w:t xml:space="preserve"> not </w:t>
      </w:r>
      <w:r w:rsidR="009B2468">
        <w:rPr>
          <w:rFonts w:ascii="Lato" w:hAnsi="Lato"/>
          <w:sz w:val="20"/>
          <w:szCs w:val="20"/>
        </w:rPr>
        <w:t>be</w:t>
      </w:r>
      <w:r w:rsidRPr="006E01E8">
        <w:rPr>
          <w:rFonts w:ascii="Lato" w:hAnsi="Lato"/>
          <w:sz w:val="20"/>
          <w:szCs w:val="20"/>
        </w:rPr>
        <w:t xml:space="preserve"> subject to the same </w:t>
      </w:r>
      <w:r w:rsidR="009B2468">
        <w:rPr>
          <w:rFonts w:ascii="Lato" w:hAnsi="Lato"/>
          <w:sz w:val="20"/>
          <w:szCs w:val="20"/>
        </w:rPr>
        <w:t xml:space="preserve">conditions, </w:t>
      </w:r>
      <w:r w:rsidRPr="006E01E8">
        <w:rPr>
          <w:rFonts w:ascii="Lato" w:hAnsi="Lato"/>
          <w:sz w:val="20"/>
          <w:szCs w:val="20"/>
        </w:rPr>
        <w:t>practices and policies as those sentenced and supervised in-state.</w:t>
      </w:r>
    </w:p>
    <w:p w14:paraId="6FE20A6A" w14:textId="77777777" w:rsidR="006603A6" w:rsidRPr="00E92C75" w:rsidRDefault="006603A6" w:rsidP="006603A6">
      <w:pPr>
        <w:pStyle w:val="NoSpacing"/>
        <w:rPr>
          <w:rFonts w:ascii="Lato" w:hAnsi="Lato"/>
          <w:sz w:val="20"/>
          <w:szCs w:val="20"/>
        </w:rPr>
      </w:pPr>
      <w:r w:rsidRPr="00E92C75">
        <w:rPr>
          <w:rFonts w:ascii="Lato" w:hAnsi="Lato"/>
          <w:sz w:val="20"/>
          <w:szCs w:val="20"/>
        </w:rPr>
        <w:t xml:space="preserve">Sources: </w:t>
      </w:r>
      <w:hyperlink r:id="rId39" w:history="1">
        <w:r w:rsidRPr="00AA70DF">
          <w:rPr>
            <w:rStyle w:val="Hyperlink"/>
            <w:rFonts w:ascii="Lato" w:hAnsi="Lato"/>
            <w:sz w:val="20"/>
            <w:szCs w:val="20"/>
          </w:rPr>
          <w:t xml:space="preserve">New Hampshire Department of Corrections. 2015. </w:t>
        </w:r>
        <w:r w:rsidRPr="00AA70DF">
          <w:rPr>
            <w:rStyle w:val="Hyperlink"/>
            <w:rFonts w:ascii="Lato" w:hAnsi="Lato"/>
            <w:i/>
            <w:sz w:val="20"/>
            <w:szCs w:val="20"/>
          </w:rPr>
          <w:t>2015 Annual Report</w:t>
        </w:r>
        <w:r w:rsidRPr="00AA70DF">
          <w:rPr>
            <w:rStyle w:val="Hyperlink"/>
            <w:rFonts w:ascii="Lato" w:hAnsi="Lato"/>
            <w:sz w:val="20"/>
            <w:szCs w:val="20"/>
          </w:rPr>
          <w:t>. Concord, NH</w:t>
        </w:r>
      </w:hyperlink>
      <w:r>
        <w:rPr>
          <w:rFonts w:ascii="Lato" w:hAnsi="Lato"/>
          <w:sz w:val="20"/>
          <w:szCs w:val="20"/>
        </w:rPr>
        <w:t>. (the citation is only for 2015 count, previous years can be found in previous annual reports at the citation’s hyperlink)</w:t>
      </w:r>
    </w:p>
    <w:p w14:paraId="4DB673B3" w14:textId="77777777" w:rsidR="006603A6" w:rsidRPr="00FF464D" w:rsidRDefault="006603A6" w:rsidP="006603A6">
      <w:pPr>
        <w:pStyle w:val="NoSpacing"/>
        <w:rPr>
          <w:rFonts w:ascii="Lato" w:hAnsi="Lato"/>
        </w:rPr>
      </w:pPr>
    </w:p>
    <w:p w14:paraId="6B818925" w14:textId="6D55167A" w:rsidR="006603A6" w:rsidRDefault="006603A6" w:rsidP="006603A6">
      <w:pPr>
        <w:pStyle w:val="NoSpacing"/>
        <w:rPr>
          <w:rFonts w:ascii="Lato" w:hAnsi="Lato"/>
        </w:rPr>
      </w:pPr>
      <w:r w:rsidRPr="00FF464D">
        <w:rPr>
          <w:rFonts w:ascii="Lato" w:hAnsi="Lato"/>
          <w:i/>
        </w:rPr>
        <w:t>Probation Population:</w:t>
      </w:r>
      <w:r w:rsidRPr="00FF464D">
        <w:rPr>
          <w:rFonts w:ascii="Lato" w:hAnsi="Lato"/>
        </w:rPr>
        <w:t xml:space="preserve"> </w:t>
      </w:r>
      <w:r w:rsidR="00420D25">
        <w:rPr>
          <w:rFonts w:ascii="Lato" w:hAnsi="Lato"/>
        </w:rPr>
        <w:t>On June 30</w:t>
      </w:r>
      <w:r w:rsidRPr="00AD031A">
        <w:rPr>
          <w:rFonts w:ascii="Lato" w:hAnsi="Lato"/>
        </w:rPr>
        <w:t xml:space="preserve">, 2015, the state probation </w:t>
      </w:r>
      <w:r w:rsidR="00E91B96">
        <w:rPr>
          <w:rFonts w:ascii="Lato" w:hAnsi="Lato"/>
        </w:rPr>
        <w:t>population was</w:t>
      </w:r>
      <w:r w:rsidR="00420D25">
        <w:rPr>
          <w:rFonts w:ascii="Lato" w:hAnsi="Lato"/>
        </w:rPr>
        <w:t xml:space="preserve"> 3,692 individuals, a 19.1 percent</w:t>
      </w:r>
      <w:r w:rsidRPr="00AD031A">
        <w:rPr>
          <w:rFonts w:ascii="Lato" w:hAnsi="Lato"/>
        </w:rPr>
        <w:t xml:space="preserve"> decrease from 2009.</w:t>
      </w:r>
    </w:p>
    <w:p w14:paraId="63773897" w14:textId="77777777" w:rsidR="006603A6" w:rsidRDefault="006603A6" w:rsidP="006603A6">
      <w:pPr>
        <w:pStyle w:val="NoSpacing"/>
        <w:rPr>
          <w:rFonts w:ascii="Lato" w:hAnsi="Lato"/>
        </w:rPr>
      </w:pPr>
    </w:p>
    <w:p w14:paraId="6FC2E546" w14:textId="77777777" w:rsidR="006603A6" w:rsidRDefault="006603A6" w:rsidP="006603A6">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6603A6" w14:paraId="6986864D" w14:textId="77777777" w:rsidTr="00860B7A">
        <w:tc>
          <w:tcPr>
            <w:tcW w:w="0" w:type="auto"/>
          </w:tcPr>
          <w:p w14:paraId="22E2A844" w14:textId="77777777" w:rsidR="006603A6" w:rsidRPr="00B80DE7" w:rsidRDefault="006603A6" w:rsidP="00860B7A">
            <w:pPr>
              <w:pStyle w:val="NoSpacing"/>
              <w:rPr>
                <w:rFonts w:ascii="Lato" w:hAnsi="Lato"/>
                <w:sz w:val="20"/>
                <w:szCs w:val="20"/>
              </w:rPr>
            </w:pPr>
          </w:p>
        </w:tc>
        <w:tc>
          <w:tcPr>
            <w:tcW w:w="940" w:type="dxa"/>
          </w:tcPr>
          <w:p w14:paraId="6C5DF9AA" w14:textId="77777777" w:rsidR="006603A6" w:rsidRPr="00E92C75" w:rsidRDefault="006603A6" w:rsidP="00860B7A">
            <w:pPr>
              <w:pStyle w:val="NoSpacing"/>
              <w:jc w:val="center"/>
              <w:rPr>
                <w:rFonts w:ascii="Lato" w:hAnsi="Lato"/>
                <w:sz w:val="20"/>
                <w:szCs w:val="20"/>
              </w:rPr>
            </w:pPr>
            <w:r>
              <w:rPr>
                <w:rFonts w:ascii="Lato" w:hAnsi="Lato"/>
                <w:sz w:val="20"/>
                <w:szCs w:val="20"/>
              </w:rPr>
              <w:t>2009</w:t>
            </w:r>
          </w:p>
        </w:tc>
        <w:tc>
          <w:tcPr>
            <w:tcW w:w="940" w:type="dxa"/>
          </w:tcPr>
          <w:p w14:paraId="6C3FDB1A" w14:textId="77777777" w:rsidR="006603A6" w:rsidRPr="00E92C75" w:rsidRDefault="006603A6" w:rsidP="00860B7A">
            <w:pPr>
              <w:pStyle w:val="NoSpacing"/>
              <w:jc w:val="center"/>
              <w:rPr>
                <w:rFonts w:ascii="Lato" w:hAnsi="Lato"/>
                <w:sz w:val="20"/>
                <w:szCs w:val="20"/>
              </w:rPr>
            </w:pPr>
            <w:r>
              <w:rPr>
                <w:rFonts w:ascii="Lato" w:hAnsi="Lato"/>
                <w:sz w:val="20"/>
                <w:szCs w:val="20"/>
              </w:rPr>
              <w:t>2010</w:t>
            </w:r>
          </w:p>
        </w:tc>
        <w:tc>
          <w:tcPr>
            <w:tcW w:w="940" w:type="dxa"/>
          </w:tcPr>
          <w:p w14:paraId="68C56775" w14:textId="77777777" w:rsidR="006603A6" w:rsidRPr="00E92C75" w:rsidRDefault="006603A6" w:rsidP="00860B7A">
            <w:pPr>
              <w:pStyle w:val="NoSpacing"/>
              <w:jc w:val="center"/>
              <w:rPr>
                <w:rFonts w:ascii="Lato" w:hAnsi="Lato"/>
                <w:sz w:val="20"/>
                <w:szCs w:val="20"/>
              </w:rPr>
            </w:pPr>
            <w:r>
              <w:rPr>
                <w:rFonts w:ascii="Lato" w:hAnsi="Lato"/>
                <w:sz w:val="20"/>
                <w:szCs w:val="20"/>
              </w:rPr>
              <w:t>2011</w:t>
            </w:r>
          </w:p>
        </w:tc>
        <w:tc>
          <w:tcPr>
            <w:tcW w:w="940" w:type="dxa"/>
          </w:tcPr>
          <w:p w14:paraId="781EECCF" w14:textId="77777777" w:rsidR="006603A6" w:rsidRPr="00E92C75" w:rsidRDefault="006603A6" w:rsidP="00860B7A">
            <w:pPr>
              <w:pStyle w:val="NoSpacing"/>
              <w:jc w:val="center"/>
              <w:rPr>
                <w:rFonts w:ascii="Lato" w:hAnsi="Lato"/>
                <w:sz w:val="20"/>
                <w:szCs w:val="20"/>
              </w:rPr>
            </w:pPr>
            <w:r>
              <w:rPr>
                <w:rFonts w:ascii="Lato" w:hAnsi="Lato"/>
                <w:sz w:val="20"/>
                <w:szCs w:val="20"/>
              </w:rPr>
              <w:t>2012</w:t>
            </w:r>
          </w:p>
        </w:tc>
        <w:tc>
          <w:tcPr>
            <w:tcW w:w="940" w:type="dxa"/>
          </w:tcPr>
          <w:p w14:paraId="556FC453" w14:textId="77777777" w:rsidR="006603A6" w:rsidRPr="00E92C75" w:rsidRDefault="006603A6" w:rsidP="00860B7A">
            <w:pPr>
              <w:pStyle w:val="NoSpacing"/>
              <w:jc w:val="center"/>
              <w:rPr>
                <w:rFonts w:ascii="Lato" w:hAnsi="Lato"/>
                <w:sz w:val="20"/>
                <w:szCs w:val="20"/>
              </w:rPr>
            </w:pPr>
            <w:r>
              <w:rPr>
                <w:rFonts w:ascii="Lato" w:hAnsi="Lato"/>
                <w:sz w:val="20"/>
                <w:szCs w:val="20"/>
              </w:rPr>
              <w:t>2013</w:t>
            </w:r>
          </w:p>
        </w:tc>
        <w:tc>
          <w:tcPr>
            <w:tcW w:w="940" w:type="dxa"/>
          </w:tcPr>
          <w:p w14:paraId="3BCB7932" w14:textId="77777777" w:rsidR="006603A6" w:rsidRPr="00E92C75" w:rsidRDefault="006603A6" w:rsidP="00860B7A">
            <w:pPr>
              <w:pStyle w:val="NoSpacing"/>
              <w:jc w:val="center"/>
              <w:rPr>
                <w:rFonts w:ascii="Lato" w:hAnsi="Lato"/>
                <w:sz w:val="20"/>
                <w:szCs w:val="20"/>
              </w:rPr>
            </w:pPr>
            <w:r>
              <w:rPr>
                <w:rFonts w:ascii="Lato" w:hAnsi="Lato"/>
                <w:sz w:val="20"/>
                <w:szCs w:val="20"/>
              </w:rPr>
              <w:t>2014</w:t>
            </w:r>
          </w:p>
        </w:tc>
        <w:tc>
          <w:tcPr>
            <w:tcW w:w="940" w:type="dxa"/>
          </w:tcPr>
          <w:p w14:paraId="07F5533A" w14:textId="77777777" w:rsidR="006603A6" w:rsidRPr="00E92C75" w:rsidRDefault="006603A6" w:rsidP="00860B7A">
            <w:pPr>
              <w:pStyle w:val="NoSpacing"/>
              <w:jc w:val="center"/>
              <w:rPr>
                <w:rFonts w:ascii="Lato" w:hAnsi="Lato"/>
                <w:sz w:val="20"/>
                <w:szCs w:val="20"/>
              </w:rPr>
            </w:pPr>
            <w:r>
              <w:rPr>
                <w:rFonts w:ascii="Lato" w:hAnsi="Lato"/>
                <w:sz w:val="20"/>
                <w:szCs w:val="20"/>
              </w:rPr>
              <w:t>2015</w:t>
            </w:r>
          </w:p>
        </w:tc>
      </w:tr>
      <w:tr w:rsidR="006603A6" w14:paraId="0BDC18A7" w14:textId="77777777" w:rsidTr="00860B7A">
        <w:tc>
          <w:tcPr>
            <w:tcW w:w="0" w:type="auto"/>
          </w:tcPr>
          <w:p w14:paraId="68DB1495" w14:textId="77777777" w:rsidR="006603A6" w:rsidRPr="00E92C75" w:rsidRDefault="006603A6"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37B18573"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1,803</w:t>
            </w:r>
          </w:p>
        </w:tc>
        <w:tc>
          <w:tcPr>
            <w:tcW w:w="940" w:type="dxa"/>
            <w:vAlign w:val="bottom"/>
          </w:tcPr>
          <w:p w14:paraId="30596724"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1,869</w:t>
            </w:r>
          </w:p>
        </w:tc>
        <w:tc>
          <w:tcPr>
            <w:tcW w:w="940" w:type="dxa"/>
            <w:vAlign w:val="bottom"/>
          </w:tcPr>
          <w:p w14:paraId="70D6AC2A"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2,156</w:t>
            </w:r>
          </w:p>
        </w:tc>
        <w:tc>
          <w:tcPr>
            <w:tcW w:w="940" w:type="dxa"/>
            <w:vAlign w:val="bottom"/>
          </w:tcPr>
          <w:p w14:paraId="7697AA29"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1,885</w:t>
            </w:r>
          </w:p>
        </w:tc>
        <w:tc>
          <w:tcPr>
            <w:tcW w:w="940" w:type="dxa"/>
            <w:vAlign w:val="bottom"/>
          </w:tcPr>
          <w:p w14:paraId="3367DE1B"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1,942</w:t>
            </w:r>
          </w:p>
        </w:tc>
        <w:tc>
          <w:tcPr>
            <w:tcW w:w="940" w:type="dxa"/>
            <w:vAlign w:val="bottom"/>
          </w:tcPr>
          <w:p w14:paraId="32C08B59"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2,185</w:t>
            </w:r>
          </w:p>
        </w:tc>
        <w:tc>
          <w:tcPr>
            <w:tcW w:w="940" w:type="dxa"/>
            <w:vAlign w:val="bottom"/>
          </w:tcPr>
          <w:p w14:paraId="1FAEB17F" w14:textId="77777777" w:rsidR="006603A6" w:rsidRPr="00AD031A" w:rsidRDefault="006603A6" w:rsidP="00860B7A">
            <w:pPr>
              <w:pStyle w:val="NoSpacing"/>
              <w:jc w:val="center"/>
              <w:rPr>
                <w:rFonts w:ascii="Lato" w:hAnsi="Lato"/>
                <w:sz w:val="20"/>
                <w:szCs w:val="20"/>
              </w:rPr>
            </w:pPr>
            <w:r w:rsidRPr="00AD031A">
              <w:rPr>
                <w:rFonts w:ascii="Lato" w:hAnsi="Lato"/>
                <w:sz w:val="20"/>
                <w:szCs w:val="20"/>
              </w:rPr>
              <w:t>2,320</w:t>
            </w:r>
          </w:p>
        </w:tc>
      </w:tr>
    </w:tbl>
    <w:p w14:paraId="15AA6509" w14:textId="77777777" w:rsidR="006603A6" w:rsidRDefault="006603A6" w:rsidP="006603A6">
      <w:pPr>
        <w:pStyle w:val="NoSpacing"/>
        <w:rPr>
          <w:rFonts w:ascii="Lato" w:hAnsi="Lato"/>
          <w:sz w:val="20"/>
          <w:szCs w:val="20"/>
        </w:rPr>
      </w:pPr>
      <w:r>
        <w:rPr>
          <w:rFonts w:ascii="Lato" w:hAnsi="Lato"/>
          <w:sz w:val="20"/>
          <w:szCs w:val="20"/>
        </w:rPr>
        <w:t>Note</w:t>
      </w:r>
      <w:r w:rsidRPr="00464DBA">
        <w:rPr>
          <w:rFonts w:ascii="Lato" w:hAnsi="Lato"/>
          <w:sz w:val="20"/>
          <w:szCs w:val="20"/>
        </w:rPr>
        <w:t xml:space="preserve">: </w:t>
      </w:r>
      <w:r w:rsidRPr="00AD031A">
        <w:rPr>
          <w:rFonts w:ascii="Lato" w:hAnsi="Lato"/>
          <w:sz w:val="20"/>
          <w:szCs w:val="20"/>
        </w:rPr>
        <w:t xml:space="preserve">Parole population counts are as of June 30 of each year. </w:t>
      </w:r>
      <w:r w:rsidR="009B2468">
        <w:rPr>
          <w:rFonts w:ascii="Lato" w:hAnsi="Lato"/>
          <w:sz w:val="20"/>
          <w:szCs w:val="20"/>
        </w:rPr>
        <w:t>Non-New Hampshire supervised</w:t>
      </w:r>
      <w:r w:rsidR="009B2468" w:rsidRPr="00AD031A">
        <w:rPr>
          <w:rFonts w:ascii="Lato" w:hAnsi="Lato"/>
          <w:sz w:val="20"/>
          <w:szCs w:val="20"/>
        </w:rPr>
        <w:t xml:space="preserve"> cases have been excluded</w:t>
      </w:r>
      <w:r w:rsidR="009B2468" w:rsidRPr="00464DBA">
        <w:rPr>
          <w:rFonts w:ascii="Lato" w:hAnsi="Lato"/>
          <w:sz w:val="20"/>
          <w:szCs w:val="20"/>
        </w:rPr>
        <w:t xml:space="preserve"> as</w:t>
      </w:r>
      <w:r w:rsidR="009B2468" w:rsidRPr="006E01E8">
        <w:rPr>
          <w:rFonts w:ascii="Lato" w:hAnsi="Lato"/>
          <w:sz w:val="20"/>
          <w:szCs w:val="20"/>
        </w:rPr>
        <w:t xml:space="preserve"> they </w:t>
      </w:r>
      <w:r w:rsidR="009B2468">
        <w:rPr>
          <w:rFonts w:ascii="Lato" w:hAnsi="Lato"/>
          <w:sz w:val="20"/>
          <w:szCs w:val="20"/>
        </w:rPr>
        <w:t>may</w:t>
      </w:r>
      <w:r w:rsidR="009B2468" w:rsidRPr="006E01E8">
        <w:rPr>
          <w:rFonts w:ascii="Lato" w:hAnsi="Lato"/>
          <w:sz w:val="20"/>
          <w:szCs w:val="20"/>
        </w:rPr>
        <w:t xml:space="preserve"> not </w:t>
      </w:r>
      <w:r w:rsidR="009B2468">
        <w:rPr>
          <w:rFonts w:ascii="Lato" w:hAnsi="Lato"/>
          <w:sz w:val="20"/>
          <w:szCs w:val="20"/>
        </w:rPr>
        <w:t>be</w:t>
      </w:r>
      <w:r w:rsidR="009B2468" w:rsidRPr="006E01E8">
        <w:rPr>
          <w:rFonts w:ascii="Lato" w:hAnsi="Lato"/>
          <w:sz w:val="20"/>
          <w:szCs w:val="20"/>
        </w:rPr>
        <w:t xml:space="preserve"> subject to the same </w:t>
      </w:r>
      <w:r w:rsidR="009B2468">
        <w:rPr>
          <w:rFonts w:ascii="Lato" w:hAnsi="Lato"/>
          <w:sz w:val="20"/>
          <w:szCs w:val="20"/>
        </w:rPr>
        <w:t xml:space="preserve">conditions, </w:t>
      </w:r>
      <w:r w:rsidR="009B2468" w:rsidRPr="006E01E8">
        <w:rPr>
          <w:rFonts w:ascii="Lato" w:hAnsi="Lato"/>
          <w:sz w:val="20"/>
          <w:szCs w:val="20"/>
        </w:rPr>
        <w:t>practices and policies as those sentenced and supervised in-state.</w:t>
      </w:r>
    </w:p>
    <w:p w14:paraId="44F2BDBF" w14:textId="77777777" w:rsidR="006603A6" w:rsidRPr="00E92C75" w:rsidRDefault="006603A6" w:rsidP="006603A6">
      <w:pPr>
        <w:pStyle w:val="NoSpacing"/>
        <w:rPr>
          <w:rFonts w:ascii="Lato" w:hAnsi="Lato"/>
          <w:sz w:val="20"/>
          <w:szCs w:val="20"/>
        </w:rPr>
      </w:pPr>
      <w:r w:rsidRPr="00E92C75">
        <w:rPr>
          <w:rFonts w:ascii="Lato" w:hAnsi="Lato"/>
          <w:sz w:val="20"/>
          <w:szCs w:val="20"/>
        </w:rPr>
        <w:t xml:space="preserve">Sources: </w:t>
      </w:r>
      <w:hyperlink r:id="rId40" w:history="1">
        <w:r w:rsidRPr="00AA70DF">
          <w:rPr>
            <w:rStyle w:val="Hyperlink"/>
            <w:rFonts w:ascii="Lato" w:hAnsi="Lato"/>
            <w:sz w:val="20"/>
            <w:szCs w:val="20"/>
          </w:rPr>
          <w:t xml:space="preserve">New Hampshire Department of Corrections. 2015. </w:t>
        </w:r>
        <w:r w:rsidRPr="00AA70DF">
          <w:rPr>
            <w:rStyle w:val="Hyperlink"/>
            <w:rFonts w:ascii="Lato" w:hAnsi="Lato"/>
            <w:i/>
            <w:sz w:val="20"/>
            <w:szCs w:val="20"/>
          </w:rPr>
          <w:t>2015 Annual Report</w:t>
        </w:r>
        <w:r w:rsidRPr="00AA70DF">
          <w:rPr>
            <w:rStyle w:val="Hyperlink"/>
            <w:rFonts w:ascii="Lato" w:hAnsi="Lato"/>
            <w:sz w:val="20"/>
            <w:szCs w:val="20"/>
          </w:rPr>
          <w:t>. Concord, NH</w:t>
        </w:r>
      </w:hyperlink>
      <w:r>
        <w:rPr>
          <w:rFonts w:ascii="Lato" w:hAnsi="Lato"/>
          <w:sz w:val="20"/>
          <w:szCs w:val="20"/>
        </w:rPr>
        <w:t>. (the citation is only for 2015 count, previous years can be found in previous annual reports at the citation’s hyperlink)</w:t>
      </w:r>
    </w:p>
    <w:p w14:paraId="2F661A0F" w14:textId="77777777" w:rsidR="006603A6" w:rsidRPr="00FF464D" w:rsidRDefault="006603A6" w:rsidP="006603A6">
      <w:pPr>
        <w:pStyle w:val="NoSpacing"/>
        <w:rPr>
          <w:rFonts w:ascii="Lato" w:hAnsi="Lato"/>
        </w:rPr>
      </w:pPr>
    </w:p>
    <w:p w14:paraId="7B028AD6" w14:textId="2DBBAE89" w:rsidR="006603A6" w:rsidRDefault="006603A6" w:rsidP="006603A6">
      <w:pPr>
        <w:pStyle w:val="NoSpacing"/>
        <w:rPr>
          <w:rFonts w:ascii="Lato" w:hAnsi="Lato"/>
        </w:rPr>
      </w:pPr>
      <w:r w:rsidRPr="00FF464D">
        <w:rPr>
          <w:rFonts w:ascii="Lato" w:hAnsi="Lato"/>
          <w:i/>
        </w:rPr>
        <w:t xml:space="preserve">Parole Population: </w:t>
      </w:r>
      <w:r w:rsidR="00420D25">
        <w:rPr>
          <w:rFonts w:ascii="Lato" w:hAnsi="Lato"/>
        </w:rPr>
        <w:t>On June 30</w:t>
      </w:r>
      <w:r w:rsidRPr="00AD031A">
        <w:rPr>
          <w:rFonts w:ascii="Lato" w:hAnsi="Lato"/>
        </w:rPr>
        <w:t xml:space="preserve">, 2015, the state parole </w:t>
      </w:r>
      <w:r w:rsidR="00E91B96">
        <w:rPr>
          <w:rFonts w:ascii="Lato" w:hAnsi="Lato"/>
        </w:rPr>
        <w:t>population was</w:t>
      </w:r>
      <w:r w:rsidRPr="00AD031A">
        <w:rPr>
          <w:rFonts w:ascii="Lato" w:hAnsi="Lato"/>
        </w:rPr>
        <w:t xml:space="preserve"> 2,320</w:t>
      </w:r>
      <w:r w:rsidR="009A2649">
        <w:rPr>
          <w:rFonts w:ascii="Lato" w:hAnsi="Lato"/>
        </w:rPr>
        <w:t xml:space="preserve"> individuals, a 28.7 percent</w:t>
      </w:r>
      <w:r w:rsidRPr="00AD031A">
        <w:rPr>
          <w:rFonts w:ascii="Lato" w:hAnsi="Lato"/>
        </w:rPr>
        <w:t xml:space="preserve"> increase from 2009.</w:t>
      </w:r>
    </w:p>
    <w:p w14:paraId="2B952855" w14:textId="77777777" w:rsidR="006603A6" w:rsidRPr="00FF464D" w:rsidRDefault="006603A6" w:rsidP="006603A6">
      <w:pPr>
        <w:pStyle w:val="NoSpacing"/>
        <w:rPr>
          <w:rFonts w:ascii="Lato" w:hAnsi="Lato"/>
        </w:rPr>
      </w:pPr>
    </w:p>
    <w:p w14:paraId="143910A2" w14:textId="77777777" w:rsidR="005B0C6F" w:rsidRDefault="005B0C6F" w:rsidP="006603A6">
      <w:pPr>
        <w:pStyle w:val="NoSpacing"/>
        <w:rPr>
          <w:rFonts w:ascii="Lato" w:hAnsi="Lato"/>
          <w:i/>
        </w:rPr>
      </w:pPr>
    </w:p>
    <w:p w14:paraId="6C3FE2D4" w14:textId="77777777" w:rsidR="005B0C6F" w:rsidRDefault="005B0C6F" w:rsidP="006603A6">
      <w:pPr>
        <w:pStyle w:val="NoSpacing"/>
        <w:rPr>
          <w:rFonts w:ascii="Lato" w:hAnsi="Lato"/>
          <w:i/>
        </w:rPr>
      </w:pPr>
    </w:p>
    <w:p w14:paraId="69EDBFE5" w14:textId="77777777" w:rsidR="006603A6" w:rsidRDefault="006603A6" w:rsidP="006603A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0E7AF26" w14:textId="6ABC0FDD" w:rsidR="006603A6" w:rsidRDefault="00984493" w:rsidP="006603A6">
      <w:pPr>
        <w:pStyle w:val="NoSpacing"/>
        <w:rPr>
          <w:rFonts w:ascii="Lato" w:hAnsi="Lato"/>
        </w:rPr>
      </w:pPr>
      <w:r>
        <w:rPr>
          <w:rFonts w:ascii="Lato" w:hAnsi="Lato"/>
        </w:rPr>
        <w:t>Savings/Averted Costs</w:t>
      </w:r>
      <w:r w:rsidR="006603A6">
        <w:rPr>
          <w:rFonts w:ascii="Lato" w:hAnsi="Lato"/>
        </w:rPr>
        <w:t>: $ 0</w:t>
      </w:r>
    </w:p>
    <w:p w14:paraId="3337216B" w14:textId="77777777" w:rsidR="006603A6" w:rsidRDefault="006603A6" w:rsidP="006603A6">
      <w:pPr>
        <w:pStyle w:val="NoSpacing"/>
        <w:rPr>
          <w:rFonts w:ascii="Lato" w:hAnsi="Lato"/>
        </w:rPr>
      </w:pPr>
      <w:r>
        <w:rPr>
          <w:rFonts w:ascii="Lato" w:hAnsi="Lato"/>
        </w:rPr>
        <w:lastRenderedPageBreak/>
        <w:t>State JRI Investment**: $ 0</w:t>
      </w:r>
    </w:p>
    <w:p w14:paraId="6509CCD4" w14:textId="77777777" w:rsidR="006603A6" w:rsidRPr="00FF464D" w:rsidRDefault="006603A6" w:rsidP="006603A6">
      <w:pPr>
        <w:pStyle w:val="NoSpacing"/>
        <w:rPr>
          <w:rFonts w:ascii="Lato" w:hAnsi="Lato"/>
        </w:rPr>
      </w:pPr>
      <w:r>
        <w:rPr>
          <w:rFonts w:ascii="Lato" w:hAnsi="Lato"/>
        </w:rPr>
        <w:t>Narrative: New Hampshire has not documented any savings, nor made any reinvestments.</w:t>
      </w:r>
    </w:p>
    <w:p w14:paraId="4403BB61" w14:textId="2312EDEA" w:rsidR="006603A6" w:rsidRDefault="006603A6" w:rsidP="006603A6">
      <w:pPr>
        <w:pStyle w:val="NoSpacing"/>
        <w:rPr>
          <w:rFonts w:ascii="Lato" w:hAnsi="Lato"/>
        </w:rPr>
      </w:pPr>
    </w:p>
    <w:p w14:paraId="5E385453" w14:textId="77777777" w:rsidR="006603A6" w:rsidRPr="00B80DE7" w:rsidRDefault="006603A6" w:rsidP="006603A6">
      <w:pPr>
        <w:pStyle w:val="NoSpacing"/>
        <w:rPr>
          <w:rFonts w:ascii="Lato" w:hAnsi="Lato"/>
        </w:rPr>
      </w:pPr>
      <w:r>
        <w:rPr>
          <w:rFonts w:ascii="Lato" w:hAnsi="Lato"/>
        </w:rPr>
        <w:t>**Includes upfront investment and subsequent investment from savings or averted costs</w:t>
      </w:r>
    </w:p>
    <w:p w14:paraId="3207D70F" w14:textId="77777777" w:rsidR="006603A6" w:rsidRPr="00FF464D" w:rsidRDefault="006603A6" w:rsidP="006603A6">
      <w:pPr>
        <w:pStyle w:val="NoSpacing"/>
        <w:rPr>
          <w:rFonts w:ascii="Lato" w:hAnsi="Lato"/>
        </w:rPr>
      </w:pPr>
    </w:p>
    <w:p w14:paraId="71D22B4B" w14:textId="77777777" w:rsidR="006603A6" w:rsidRDefault="006603A6" w:rsidP="006603A6">
      <w:pPr>
        <w:pStyle w:val="NoSpacing"/>
        <w:rPr>
          <w:rFonts w:ascii="Lato" w:hAnsi="Lato"/>
        </w:rPr>
      </w:pPr>
      <w:r w:rsidRPr="00FF464D">
        <w:rPr>
          <w:rFonts w:ascii="Lato" w:hAnsi="Lato"/>
          <w:i/>
        </w:rPr>
        <w:t>More about state:</w:t>
      </w:r>
      <w:r w:rsidRPr="00FF464D">
        <w:rPr>
          <w:rFonts w:ascii="Lato" w:hAnsi="Lato"/>
        </w:rPr>
        <w:t xml:space="preserve"> </w:t>
      </w:r>
    </w:p>
    <w:p w14:paraId="26D3DC13" w14:textId="77777777" w:rsidR="006603A6" w:rsidRDefault="006603A6" w:rsidP="006603A6">
      <w:pPr>
        <w:pStyle w:val="NoSpacing"/>
        <w:rPr>
          <w:rFonts w:ascii="Lato" w:hAnsi="Lato"/>
        </w:rPr>
      </w:pPr>
      <w:r>
        <w:rPr>
          <w:rFonts w:ascii="Lato" w:hAnsi="Lato"/>
        </w:rPr>
        <w:t>None.</w:t>
      </w:r>
    </w:p>
    <w:p w14:paraId="28AE9A3F" w14:textId="77777777" w:rsidR="00F57119" w:rsidRDefault="00F57119" w:rsidP="006603A6">
      <w:pPr>
        <w:pStyle w:val="NoSpacing"/>
        <w:rPr>
          <w:rFonts w:ascii="Lato" w:hAnsi="Lato"/>
        </w:rPr>
      </w:pPr>
    </w:p>
    <w:p w14:paraId="4D603874" w14:textId="77777777" w:rsidR="00F57119" w:rsidRDefault="00F57119">
      <w:pPr>
        <w:rPr>
          <w:rFonts w:ascii="Lato" w:hAnsi="Lato"/>
        </w:rPr>
      </w:pPr>
      <w:r>
        <w:rPr>
          <w:rFonts w:ascii="Lato" w:hAnsi="Lato"/>
        </w:rPr>
        <w:br w:type="page"/>
      </w:r>
    </w:p>
    <w:p w14:paraId="7F62A49C" w14:textId="77777777" w:rsidR="00F57119" w:rsidRPr="00FF464D" w:rsidRDefault="00F57119" w:rsidP="00F57119">
      <w:pPr>
        <w:pStyle w:val="NoSpacing"/>
        <w:rPr>
          <w:rFonts w:ascii="Lato" w:hAnsi="Lato"/>
        </w:rPr>
      </w:pPr>
      <w:r w:rsidRPr="00FF464D">
        <w:rPr>
          <w:rFonts w:ascii="Lato" w:hAnsi="Lato"/>
        </w:rPr>
        <w:lastRenderedPageBreak/>
        <w:t>State Name</w:t>
      </w:r>
      <w:r>
        <w:rPr>
          <w:rFonts w:ascii="Lato" w:hAnsi="Lato"/>
        </w:rPr>
        <w:t>: North Carolina</w:t>
      </w:r>
    </w:p>
    <w:p w14:paraId="0651F926" w14:textId="77777777" w:rsidR="00F57119" w:rsidRPr="00FF464D" w:rsidRDefault="00F57119" w:rsidP="00F57119">
      <w:pPr>
        <w:pStyle w:val="NoSpacing"/>
        <w:rPr>
          <w:rFonts w:ascii="Lato" w:hAnsi="Lato"/>
        </w:rPr>
      </w:pPr>
      <w:r w:rsidRPr="00FF464D">
        <w:rPr>
          <w:rFonts w:ascii="Lato" w:hAnsi="Lato"/>
        </w:rPr>
        <w:t>JRI Legislation Year:</w:t>
      </w:r>
      <w:r>
        <w:rPr>
          <w:rFonts w:ascii="Lato" w:hAnsi="Lato"/>
        </w:rPr>
        <w:t xml:space="preserve"> 2011</w:t>
      </w:r>
    </w:p>
    <w:p w14:paraId="11CFDFAE" w14:textId="77777777" w:rsidR="00F57119" w:rsidRPr="00FF464D" w:rsidRDefault="00F57119" w:rsidP="00F57119">
      <w:pPr>
        <w:pStyle w:val="NoSpacing"/>
        <w:rPr>
          <w:rFonts w:ascii="Lato" w:hAnsi="Lato"/>
        </w:rPr>
      </w:pPr>
    </w:p>
    <w:p w14:paraId="6EC4C484" w14:textId="77777777" w:rsidR="00F57119" w:rsidRPr="00F86252" w:rsidRDefault="00F57119" w:rsidP="00F57119">
      <w:pPr>
        <w:pStyle w:val="NoSpacing"/>
        <w:rPr>
          <w:rFonts w:ascii="Lato" w:hAnsi="Lato"/>
          <w:color w:val="000000" w:themeColor="text1"/>
        </w:rPr>
      </w:pPr>
      <w:r w:rsidRPr="00FF464D">
        <w:rPr>
          <w:rFonts w:ascii="Lato" w:hAnsi="Lato"/>
          <w:i/>
        </w:rPr>
        <w:t>Brief overview:</w:t>
      </w:r>
      <w:r w:rsidRPr="00FF464D">
        <w:rPr>
          <w:rFonts w:ascii="Lato" w:hAnsi="Lato"/>
        </w:rPr>
        <w:t xml:space="preserve"> </w:t>
      </w:r>
      <w:r>
        <w:rPr>
          <w:rFonts w:ascii="Lato" w:hAnsi="Lato"/>
        </w:rPr>
        <w:t>In 2011, North Carolina enacted justice reinvestment reform through HB</w:t>
      </w:r>
      <w:r w:rsidR="00193B8B">
        <w:rPr>
          <w:rFonts w:ascii="Lato" w:hAnsi="Lato"/>
        </w:rPr>
        <w:t xml:space="preserve"> </w:t>
      </w:r>
      <w:r>
        <w:rPr>
          <w:rFonts w:ascii="Lato" w:hAnsi="Lato"/>
        </w:rPr>
        <w:t xml:space="preserve">642 </w:t>
      </w:r>
      <w:r w:rsidR="00193B8B">
        <w:rPr>
          <w:rFonts w:ascii="Lato" w:hAnsi="Lato"/>
        </w:rPr>
        <w:t>that</w:t>
      </w:r>
      <w:r>
        <w:rPr>
          <w:rFonts w:ascii="Lato" w:hAnsi="Lato"/>
        </w:rPr>
        <w:t>, among other things, implemented a new treatment program for individuals under supervision, modified sentencing options, and transformed the probation and parole system.</w:t>
      </w:r>
    </w:p>
    <w:p w14:paraId="0DB3DF89" w14:textId="77777777" w:rsidR="00F57119" w:rsidRDefault="00F57119" w:rsidP="00F57119">
      <w:pPr>
        <w:pStyle w:val="NoSpacing"/>
        <w:rPr>
          <w:rFonts w:ascii="Lato" w:hAnsi="Lato"/>
        </w:rPr>
      </w:pPr>
    </w:p>
    <w:p w14:paraId="48934DAE" w14:textId="77777777" w:rsidR="00F57119" w:rsidRDefault="00F57119" w:rsidP="00F57119">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29"/>
        <w:gridCol w:w="829"/>
        <w:gridCol w:w="829"/>
        <w:gridCol w:w="829"/>
        <w:gridCol w:w="829"/>
        <w:gridCol w:w="829"/>
        <w:gridCol w:w="829"/>
        <w:gridCol w:w="829"/>
        <w:gridCol w:w="829"/>
        <w:gridCol w:w="802"/>
      </w:tblGrid>
      <w:tr w:rsidR="00F57119" w14:paraId="2345A024" w14:textId="77777777" w:rsidTr="00860B7A">
        <w:tc>
          <w:tcPr>
            <w:tcW w:w="1350" w:type="dxa"/>
          </w:tcPr>
          <w:p w14:paraId="5617EDEB" w14:textId="77777777" w:rsidR="00F57119" w:rsidRPr="00B80DE7" w:rsidRDefault="00F57119" w:rsidP="00860B7A">
            <w:pPr>
              <w:pStyle w:val="NoSpacing"/>
              <w:rPr>
                <w:rFonts w:ascii="Lato" w:hAnsi="Lato"/>
                <w:sz w:val="20"/>
                <w:szCs w:val="20"/>
              </w:rPr>
            </w:pPr>
          </w:p>
        </w:tc>
        <w:tc>
          <w:tcPr>
            <w:tcW w:w="802" w:type="dxa"/>
          </w:tcPr>
          <w:p w14:paraId="6F0F24D0" w14:textId="77777777" w:rsidR="00F57119" w:rsidRPr="00FF464D" w:rsidRDefault="00F57119" w:rsidP="00860B7A">
            <w:pPr>
              <w:pStyle w:val="NoSpacing"/>
              <w:jc w:val="center"/>
              <w:rPr>
                <w:rFonts w:ascii="Lato" w:hAnsi="Lato"/>
                <w:sz w:val="20"/>
                <w:szCs w:val="20"/>
              </w:rPr>
            </w:pPr>
            <w:r>
              <w:rPr>
                <w:rFonts w:ascii="Lato" w:hAnsi="Lato"/>
                <w:sz w:val="20"/>
                <w:szCs w:val="20"/>
              </w:rPr>
              <w:t>2009</w:t>
            </w:r>
          </w:p>
        </w:tc>
        <w:tc>
          <w:tcPr>
            <w:tcW w:w="802" w:type="dxa"/>
          </w:tcPr>
          <w:p w14:paraId="3304349A" w14:textId="77777777" w:rsidR="00F57119" w:rsidRPr="00FF464D" w:rsidRDefault="00F57119" w:rsidP="00860B7A">
            <w:pPr>
              <w:pStyle w:val="NoSpacing"/>
              <w:jc w:val="center"/>
              <w:rPr>
                <w:rFonts w:ascii="Lato" w:hAnsi="Lato"/>
                <w:sz w:val="20"/>
                <w:szCs w:val="20"/>
              </w:rPr>
            </w:pPr>
            <w:r>
              <w:rPr>
                <w:rFonts w:ascii="Lato" w:hAnsi="Lato"/>
                <w:sz w:val="20"/>
                <w:szCs w:val="20"/>
              </w:rPr>
              <w:t>2010</w:t>
            </w:r>
          </w:p>
        </w:tc>
        <w:tc>
          <w:tcPr>
            <w:tcW w:w="829" w:type="dxa"/>
          </w:tcPr>
          <w:p w14:paraId="4362C74B" w14:textId="77777777" w:rsidR="00F57119" w:rsidRPr="00FF464D" w:rsidRDefault="00F57119" w:rsidP="00860B7A">
            <w:pPr>
              <w:pStyle w:val="NoSpacing"/>
              <w:jc w:val="center"/>
              <w:rPr>
                <w:rFonts w:ascii="Lato" w:hAnsi="Lato"/>
                <w:sz w:val="20"/>
                <w:szCs w:val="20"/>
              </w:rPr>
            </w:pPr>
            <w:r>
              <w:rPr>
                <w:rFonts w:ascii="Lato" w:hAnsi="Lato"/>
                <w:sz w:val="20"/>
                <w:szCs w:val="20"/>
              </w:rPr>
              <w:t>2011</w:t>
            </w:r>
          </w:p>
        </w:tc>
        <w:tc>
          <w:tcPr>
            <w:tcW w:w="829" w:type="dxa"/>
          </w:tcPr>
          <w:p w14:paraId="3F846FCC" w14:textId="77777777" w:rsidR="00F57119" w:rsidRPr="00FF464D" w:rsidRDefault="00F57119" w:rsidP="00860B7A">
            <w:pPr>
              <w:pStyle w:val="NoSpacing"/>
              <w:jc w:val="center"/>
              <w:rPr>
                <w:rFonts w:ascii="Lato" w:hAnsi="Lato"/>
                <w:sz w:val="20"/>
                <w:szCs w:val="20"/>
              </w:rPr>
            </w:pPr>
            <w:r>
              <w:rPr>
                <w:rFonts w:ascii="Lato" w:hAnsi="Lato"/>
                <w:sz w:val="20"/>
                <w:szCs w:val="20"/>
              </w:rPr>
              <w:t>2012</w:t>
            </w:r>
          </w:p>
        </w:tc>
        <w:tc>
          <w:tcPr>
            <w:tcW w:w="829" w:type="dxa"/>
          </w:tcPr>
          <w:p w14:paraId="56C1BFFF" w14:textId="77777777" w:rsidR="00F57119" w:rsidRPr="00FF464D" w:rsidRDefault="00F57119" w:rsidP="00860B7A">
            <w:pPr>
              <w:pStyle w:val="NoSpacing"/>
              <w:jc w:val="center"/>
              <w:rPr>
                <w:rFonts w:ascii="Lato" w:hAnsi="Lato"/>
                <w:sz w:val="20"/>
                <w:szCs w:val="20"/>
              </w:rPr>
            </w:pPr>
            <w:r>
              <w:rPr>
                <w:rFonts w:ascii="Lato" w:hAnsi="Lato"/>
                <w:sz w:val="20"/>
                <w:szCs w:val="20"/>
              </w:rPr>
              <w:t>2013</w:t>
            </w:r>
          </w:p>
        </w:tc>
        <w:tc>
          <w:tcPr>
            <w:tcW w:w="829" w:type="dxa"/>
          </w:tcPr>
          <w:p w14:paraId="61EF8023" w14:textId="77777777" w:rsidR="00F57119" w:rsidRPr="00FF464D" w:rsidRDefault="00F57119" w:rsidP="00860B7A">
            <w:pPr>
              <w:pStyle w:val="NoSpacing"/>
              <w:jc w:val="center"/>
              <w:rPr>
                <w:rFonts w:ascii="Lato" w:hAnsi="Lato"/>
                <w:sz w:val="20"/>
                <w:szCs w:val="20"/>
              </w:rPr>
            </w:pPr>
            <w:r>
              <w:rPr>
                <w:rFonts w:ascii="Lato" w:hAnsi="Lato"/>
                <w:sz w:val="20"/>
                <w:szCs w:val="20"/>
              </w:rPr>
              <w:t>2014</w:t>
            </w:r>
          </w:p>
        </w:tc>
        <w:tc>
          <w:tcPr>
            <w:tcW w:w="829" w:type="dxa"/>
          </w:tcPr>
          <w:p w14:paraId="3C13AB23" w14:textId="77777777" w:rsidR="00F57119" w:rsidRPr="00FF464D" w:rsidRDefault="00F57119" w:rsidP="00860B7A">
            <w:pPr>
              <w:pStyle w:val="NoSpacing"/>
              <w:jc w:val="center"/>
              <w:rPr>
                <w:rFonts w:ascii="Lato" w:hAnsi="Lato"/>
                <w:sz w:val="20"/>
                <w:szCs w:val="20"/>
              </w:rPr>
            </w:pPr>
            <w:r>
              <w:rPr>
                <w:rFonts w:ascii="Lato" w:hAnsi="Lato"/>
                <w:sz w:val="20"/>
                <w:szCs w:val="20"/>
              </w:rPr>
              <w:t>2015</w:t>
            </w:r>
          </w:p>
        </w:tc>
        <w:tc>
          <w:tcPr>
            <w:tcW w:w="829" w:type="dxa"/>
          </w:tcPr>
          <w:p w14:paraId="5999312F" w14:textId="77777777" w:rsidR="00F57119" w:rsidRPr="00FF464D" w:rsidRDefault="00F57119" w:rsidP="00860B7A">
            <w:pPr>
              <w:pStyle w:val="NoSpacing"/>
              <w:jc w:val="center"/>
              <w:rPr>
                <w:rFonts w:ascii="Lato" w:hAnsi="Lato"/>
                <w:sz w:val="20"/>
                <w:szCs w:val="20"/>
              </w:rPr>
            </w:pPr>
            <w:r>
              <w:rPr>
                <w:rFonts w:ascii="Lato" w:hAnsi="Lato"/>
                <w:sz w:val="20"/>
                <w:szCs w:val="20"/>
              </w:rPr>
              <w:t>2016</w:t>
            </w:r>
          </w:p>
        </w:tc>
        <w:tc>
          <w:tcPr>
            <w:tcW w:w="829" w:type="dxa"/>
          </w:tcPr>
          <w:p w14:paraId="6500BF40" w14:textId="77777777" w:rsidR="00F57119" w:rsidRPr="00FF464D" w:rsidRDefault="00F57119" w:rsidP="00860B7A">
            <w:pPr>
              <w:pStyle w:val="NoSpacing"/>
              <w:jc w:val="center"/>
              <w:rPr>
                <w:rFonts w:ascii="Lato" w:hAnsi="Lato"/>
                <w:sz w:val="20"/>
                <w:szCs w:val="20"/>
              </w:rPr>
            </w:pPr>
            <w:r>
              <w:rPr>
                <w:rFonts w:ascii="Lato" w:hAnsi="Lato"/>
                <w:sz w:val="20"/>
                <w:szCs w:val="20"/>
              </w:rPr>
              <w:t>2017</w:t>
            </w:r>
          </w:p>
        </w:tc>
        <w:tc>
          <w:tcPr>
            <w:tcW w:w="802" w:type="dxa"/>
          </w:tcPr>
          <w:p w14:paraId="68B5D8A8" w14:textId="77777777" w:rsidR="00F57119" w:rsidRDefault="00F57119" w:rsidP="00860B7A">
            <w:pPr>
              <w:pStyle w:val="NoSpacing"/>
              <w:jc w:val="center"/>
              <w:rPr>
                <w:rFonts w:ascii="Lato" w:hAnsi="Lato"/>
                <w:sz w:val="20"/>
                <w:szCs w:val="20"/>
              </w:rPr>
            </w:pPr>
            <w:r>
              <w:rPr>
                <w:rFonts w:ascii="Lato" w:hAnsi="Lato"/>
                <w:sz w:val="20"/>
                <w:szCs w:val="20"/>
              </w:rPr>
              <w:t>2018</w:t>
            </w:r>
          </w:p>
        </w:tc>
      </w:tr>
      <w:tr w:rsidR="00F57119" w14:paraId="54818288" w14:textId="77777777" w:rsidTr="00860B7A">
        <w:tc>
          <w:tcPr>
            <w:tcW w:w="1350" w:type="dxa"/>
          </w:tcPr>
          <w:p w14:paraId="411D4943" w14:textId="77777777" w:rsidR="00F57119" w:rsidRPr="00FF464D" w:rsidRDefault="00F57119" w:rsidP="00860B7A">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1B90746C" w14:textId="77777777" w:rsidR="00F57119" w:rsidRPr="004D5AB6" w:rsidRDefault="00F57119" w:rsidP="00860B7A">
            <w:pPr>
              <w:jc w:val="center"/>
              <w:rPr>
                <w:rFonts w:ascii="Calibri" w:hAnsi="Calibri"/>
                <w:color w:val="000000"/>
              </w:rPr>
            </w:pPr>
            <w:r w:rsidRPr="004D5AB6">
              <w:rPr>
                <w:rFonts w:ascii="Calibri" w:hAnsi="Calibri"/>
                <w:color w:val="000000"/>
              </w:rPr>
              <w:t>40,824</w:t>
            </w:r>
          </w:p>
        </w:tc>
        <w:tc>
          <w:tcPr>
            <w:tcW w:w="802" w:type="dxa"/>
            <w:vAlign w:val="bottom"/>
          </w:tcPr>
          <w:p w14:paraId="0FCF07FD" w14:textId="77777777" w:rsidR="00F57119" w:rsidRPr="004D5AB6" w:rsidRDefault="00F57119" w:rsidP="00860B7A">
            <w:pPr>
              <w:jc w:val="center"/>
              <w:rPr>
                <w:rFonts w:ascii="Calibri" w:hAnsi="Calibri"/>
                <w:color w:val="000000"/>
              </w:rPr>
            </w:pPr>
            <w:r w:rsidRPr="004D5AB6">
              <w:rPr>
                <w:rFonts w:ascii="Calibri" w:hAnsi="Calibri"/>
                <w:color w:val="000000"/>
              </w:rPr>
              <w:t>40,102</w:t>
            </w:r>
          </w:p>
        </w:tc>
        <w:tc>
          <w:tcPr>
            <w:tcW w:w="829" w:type="dxa"/>
            <w:vAlign w:val="bottom"/>
          </w:tcPr>
          <w:p w14:paraId="14722398" w14:textId="77777777" w:rsidR="00F57119" w:rsidRPr="004D5AB6" w:rsidRDefault="00F57119" w:rsidP="00860B7A">
            <w:pPr>
              <w:jc w:val="center"/>
              <w:rPr>
                <w:rFonts w:ascii="Calibri" w:hAnsi="Calibri"/>
                <w:color w:val="000000"/>
              </w:rPr>
            </w:pPr>
            <w:r w:rsidRPr="004D5AB6">
              <w:rPr>
                <w:rFonts w:ascii="Calibri" w:hAnsi="Calibri"/>
                <w:color w:val="000000"/>
              </w:rPr>
              <w:t>41,030</w:t>
            </w:r>
          </w:p>
        </w:tc>
        <w:tc>
          <w:tcPr>
            <w:tcW w:w="829" w:type="dxa"/>
            <w:vAlign w:val="bottom"/>
          </w:tcPr>
          <w:p w14:paraId="79CC37E9" w14:textId="77777777" w:rsidR="00F57119" w:rsidRPr="004D5AB6" w:rsidRDefault="00F57119" w:rsidP="00860B7A">
            <w:pPr>
              <w:jc w:val="center"/>
              <w:rPr>
                <w:rFonts w:ascii="Calibri" w:hAnsi="Calibri"/>
                <w:color w:val="000000"/>
              </w:rPr>
            </w:pPr>
            <w:r w:rsidRPr="004D5AB6">
              <w:rPr>
                <w:rFonts w:ascii="Calibri" w:hAnsi="Calibri"/>
                <w:color w:val="000000"/>
              </w:rPr>
              <w:t>38,385</w:t>
            </w:r>
          </w:p>
        </w:tc>
        <w:tc>
          <w:tcPr>
            <w:tcW w:w="829" w:type="dxa"/>
            <w:vAlign w:val="bottom"/>
          </w:tcPr>
          <w:p w14:paraId="2A89E09A" w14:textId="77777777" w:rsidR="00F57119" w:rsidRPr="004D5AB6" w:rsidRDefault="00F57119" w:rsidP="00860B7A">
            <w:pPr>
              <w:jc w:val="center"/>
              <w:rPr>
                <w:rFonts w:ascii="Calibri" w:hAnsi="Calibri"/>
                <w:color w:val="000000"/>
              </w:rPr>
            </w:pPr>
            <w:r w:rsidRPr="004D5AB6">
              <w:rPr>
                <w:rFonts w:ascii="Calibri" w:hAnsi="Calibri"/>
                <w:color w:val="000000"/>
              </w:rPr>
              <w:t>37,469</w:t>
            </w:r>
          </w:p>
        </w:tc>
        <w:tc>
          <w:tcPr>
            <w:tcW w:w="829" w:type="dxa"/>
            <w:vAlign w:val="bottom"/>
          </w:tcPr>
          <w:p w14:paraId="067A50A3" w14:textId="77777777" w:rsidR="00F57119" w:rsidRPr="004D5AB6" w:rsidRDefault="00F57119" w:rsidP="00860B7A">
            <w:pPr>
              <w:jc w:val="center"/>
              <w:rPr>
                <w:rFonts w:ascii="Calibri" w:hAnsi="Calibri"/>
                <w:color w:val="000000"/>
              </w:rPr>
            </w:pPr>
            <w:r w:rsidRPr="004D5AB6">
              <w:rPr>
                <w:rFonts w:ascii="Calibri" w:hAnsi="Calibri"/>
                <w:color w:val="000000"/>
              </w:rPr>
              <w:t>37,665</w:t>
            </w:r>
          </w:p>
        </w:tc>
        <w:tc>
          <w:tcPr>
            <w:tcW w:w="829" w:type="dxa"/>
            <w:vAlign w:val="bottom"/>
          </w:tcPr>
          <w:p w14:paraId="1D7424C8" w14:textId="77777777" w:rsidR="00F57119" w:rsidRPr="004D5AB6" w:rsidRDefault="00F57119" w:rsidP="00860B7A">
            <w:pPr>
              <w:jc w:val="center"/>
              <w:rPr>
                <w:rFonts w:ascii="Calibri" w:hAnsi="Calibri"/>
                <w:color w:val="000000"/>
              </w:rPr>
            </w:pPr>
            <w:r w:rsidRPr="004D5AB6">
              <w:rPr>
                <w:rFonts w:ascii="Calibri" w:hAnsi="Calibri"/>
                <w:color w:val="000000"/>
              </w:rPr>
              <w:t>37,794</w:t>
            </w:r>
          </w:p>
        </w:tc>
        <w:tc>
          <w:tcPr>
            <w:tcW w:w="829" w:type="dxa"/>
          </w:tcPr>
          <w:p w14:paraId="0BB3BC8A" w14:textId="77777777" w:rsidR="00F57119" w:rsidRPr="00FF464D" w:rsidRDefault="00F57119" w:rsidP="00860B7A">
            <w:pPr>
              <w:pStyle w:val="NoSpacing"/>
              <w:jc w:val="center"/>
              <w:rPr>
                <w:rFonts w:ascii="Lato" w:hAnsi="Lato"/>
                <w:sz w:val="20"/>
                <w:szCs w:val="20"/>
              </w:rPr>
            </w:pPr>
          </w:p>
        </w:tc>
        <w:tc>
          <w:tcPr>
            <w:tcW w:w="829" w:type="dxa"/>
          </w:tcPr>
          <w:p w14:paraId="0954B03C" w14:textId="77777777" w:rsidR="00F57119" w:rsidRPr="00FF464D" w:rsidRDefault="00F57119" w:rsidP="00860B7A">
            <w:pPr>
              <w:pStyle w:val="NoSpacing"/>
              <w:jc w:val="center"/>
              <w:rPr>
                <w:rFonts w:ascii="Lato" w:hAnsi="Lato"/>
                <w:sz w:val="20"/>
                <w:szCs w:val="20"/>
              </w:rPr>
            </w:pPr>
          </w:p>
        </w:tc>
        <w:tc>
          <w:tcPr>
            <w:tcW w:w="802" w:type="dxa"/>
          </w:tcPr>
          <w:p w14:paraId="10F9A6D2" w14:textId="77777777" w:rsidR="00F57119" w:rsidRPr="00FF464D" w:rsidRDefault="00F57119" w:rsidP="00860B7A">
            <w:pPr>
              <w:pStyle w:val="NoSpacing"/>
              <w:jc w:val="center"/>
              <w:rPr>
                <w:rFonts w:ascii="Lato" w:hAnsi="Lato"/>
                <w:sz w:val="20"/>
                <w:szCs w:val="20"/>
              </w:rPr>
            </w:pPr>
          </w:p>
        </w:tc>
      </w:tr>
      <w:tr w:rsidR="00F57119" w14:paraId="6185DCCD" w14:textId="77777777" w:rsidTr="00860B7A">
        <w:tc>
          <w:tcPr>
            <w:tcW w:w="1350" w:type="dxa"/>
          </w:tcPr>
          <w:p w14:paraId="077976BF" w14:textId="77777777" w:rsidR="00F57119" w:rsidRPr="00FF464D" w:rsidRDefault="00F57119" w:rsidP="00860B7A">
            <w:pPr>
              <w:pStyle w:val="NoSpacing"/>
              <w:rPr>
                <w:rFonts w:ascii="Lato" w:hAnsi="Lato"/>
                <w:sz w:val="20"/>
                <w:szCs w:val="20"/>
              </w:rPr>
            </w:pPr>
            <w:r>
              <w:rPr>
                <w:rFonts w:ascii="Lato" w:hAnsi="Lato"/>
                <w:sz w:val="20"/>
                <w:szCs w:val="20"/>
              </w:rPr>
              <w:t>Baseline Prison Projection</w:t>
            </w:r>
          </w:p>
        </w:tc>
        <w:tc>
          <w:tcPr>
            <w:tcW w:w="802" w:type="dxa"/>
          </w:tcPr>
          <w:p w14:paraId="59CD40F9" w14:textId="77777777" w:rsidR="00F57119" w:rsidRPr="00FF464D" w:rsidRDefault="00F57119" w:rsidP="00860B7A">
            <w:pPr>
              <w:pStyle w:val="NoSpacing"/>
              <w:jc w:val="center"/>
              <w:rPr>
                <w:rFonts w:ascii="Lato" w:hAnsi="Lato"/>
                <w:sz w:val="20"/>
                <w:szCs w:val="20"/>
              </w:rPr>
            </w:pPr>
          </w:p>
        </w:tc>
        <w:tc>
          <w:tcPr>
            <w:tcW w:w="802" w:type="dxa"/>
          </w:tcPr>
          <w:p w14:paraId="32426427" w14:textId="77777777" w:rsidR="00F57119" w:rsidRPr="00FF464D" w:rsidRDefault="00F57119" w:rsidP="00860B7A">
            <w:pPr>
              <w:pStyle w:val="NoSpacing"/>
              <w:jc w:val="center"/>
              <w:rPr>
                <w:rFonts w:ascii="Lato" w:hAnsi="Lato"/>
                <w:sz w:val="20"/>
                <w:szCs w:val="20"/>
              </w:rPr>
            </w:pPr>
          </w:p>
        </w:tc>
        <w:tc>
          <w:tcPr>
            <w:tcW w:w="829" w:type="dxa"/>
            <w:vAlign w:val="bottom"/>
          </w:tcPr>
          <w:p w14:paraId="380901E3" w14:textId="77777777" w:rsidR="00F57119" w:rsidRDefault="00F57119" w:rsidP="00860B7A">
            <w:pPr>
              <w:jc w:val="center"/>
              <w:rPr>
                <w:rFonts w:ascii="Calibri" w:hAnsi="Calibri"/>
                <w:color w:val="000000"/>
              </w:rPr>
            </w:pPr>
            <w:r>
              <w:rPr>
                <w:rFonts w:ascii="Calibri" w:hAnsi="Calibri"/>
                <w:color w:val="000000"/>
              </w:rPr>
              <w:t>41,130</w:t>
            </w:r>
          </w:p>
        </w:tc>
        <w:tc>
          <w:tcPr>
            <w:tcW w:w="829" w:type="dxa"/>
            <w:vAlign w:val="bottom"/>
          </w:tcPr>
          <w:p w14:paraId="4C9A3383" w14:textId="77777777" w:rsidR="00F57119" w:rsidRDefault="00F57119" w:rsidP="00860B7A">
            <w:pPr>
              <w:jc w:val="center"/>
              <w:rPr>
                <w:rFonts w:ascii="Calibri" w:hAnsi="Calibri"/>
                <w:color w:val="000000"/>
              </w:rPr>
            </w:pPr>
            <w:r>
              <w:rPr>
                <w:rFonts w:ascii="Calibri" w:hAnsi="Calibri"/>
                <w:color w:val="000000"/>
              </w:rPr>
              <w:t>41,987</w:t>
            </w:r>
          </w:p>
        </w:tc>
        <w:tc>
          <w:tcPr>
            <w:tcW w:w="829" w:type="dxa"/>
            <w:vAlign w:val="bottom"/>
          </w:tcPr>
          <w:p w14:paraId="52B6FE75" w14:textId="77777777" w:rsidR="00F57119" w:rsidRDefault="00F57119" w:rsidP="00860B7A">
            <w:pPr>
              <w:jc w:val="center"/>
              <w:rPr>
                <w:rFonts w:ascii="Calibri" w:hAnsi="Calibri"/>
                <w:color w:val="000000"/>
              </w:rPr>
            </w:pPr>
            <w:r>
              <w:rPr>
                <w:rFonts w:ascii="Calibri" w:hAnsi="Calibri"/>
                <w:color w:val="000000"/>
              </w:rPr>
              <w:t>42,013</w:t>
            </w:r>
          </w:p>
        </w:tc>
        <w:tc>
          <w:tcPr>
            <w:tcW w:w="829" w:type="dxa"/>
            <w:vAlign w:val="bottom"/>
          </w:tcPr>
          <w:p w14:paraId="514CAE7C" w14:textId="77777777" w:rsidR="00F57119" w:rsidRDefault="00F57119" w:rsidP="00860B7A">
            <w:pPr>
              <w:jc w:val="center"/>
              <w:rPr>
                <w:rFonts w:ascii="Calibri" w:hAnsi="Calibri"/>
                <w:color w:val="000000"/>
              </w:rPr>
            </w:pPr>
            <w:r>
              <w:rPr>
                <w:rFonts w:ascii="Calibri" w:hAnsi="Calibri"/>
                <w:color w:val="000000"/>
              </w:rPr>
              <w:t>42,267</w:t>
            </w:r>
          </w:p>
        </w:tc>
        <w:tc>
          <w:tcPr>
            <w:tcW w:w="829" w:type="dxa"/>
            <w:vAlign w:val="bottom"/>
          </w:tcPr>
          <w:p w14:paraId="05CEBF0A" w14:textId="77777777" w:rsidR="00F57119" w:rsidRDefault="00F57119" w:rsidP="00860B7A">
            <w:pPr>
              <w:jc w:val="center"/>
              <w:rPr>
                <w:rFonts w:ascii="Calibri" w:hAnsi="Calibri"/>
                <w:color w:val="000000"/>
              </w:rPr>
            </w:pPr>
            <w:r>
              <w:rPr>
                <w:rFonts w:ascii="Calibri" w:hAnsi="Calibri"/>
                <w:color w:val="000000"/>
              </w:rPr>
              <w:t>42,562</w:t>
            </w:r>
          </w:p>
        </w:tc>
        <w:tc>
          <w:tcPr>
            <w:tcW w:w="829" w:type="dxa"/>
            <w:vAlign w:val="bottom"/>
          </w:tcPr>
          <w:p w14:paraId="67839D00" w14:textId="77777777" w:rsidR="00F57119" w:rsidRDefault="00F57119" w:rsidP="00860B7A">
            <w:pPr>
              <w:jc w:val="center"/>
              <w:rPr>
                <w:rFonts w:ascii="Calibri" w:hAnsi="Calibri"/>
                <w:color w:val="000000"/>
              </w:rPr>
            </w:pPr>
            <w:r>
              <w:rPr>
                <w:rFonts w:ascii="Calibri" w:hAnsi="Calibri"/>
                <w:color w:val="000000"/>
              </w:rPr>
              <w:t>42,898</w:t>
            </w:r>
          </w:p>
        </w:tc>
        <w:tc>
          <w:tcPr>
            <w:tcW w:w="829" w:type="dxa"/>
            <w:vAlign w:val="bottom"/>
          </w:tcPr>
          <w:p w14:paraId="3F2AF5F2" w14:textId="77777777" w:rsidR="00F57119" w:rsidRDefault="00F57119" w:rsidP="00860B7A">
            <w:pPr>
              <w:jc w:val="center"/>
              <w:rPr>
                <w:rFonts w:ascii="Calibri" w:hAnsi="Calibri"/>
                <w:color w:val="000000"/>
              </w:rPr>
            </w:pPr>
            <w:r>
              <w:rPr>
                <w:rFonts w:ascii="Calibri" w:hAnsi="Calibri"/>
                <w:color w:val="000000"/>
              </w:rPr>
              <w:t>43,220</w:t>
            </w:r>
          </w:p>
        </w:tc>
        <w:tc>
          <w:tcPr>
            <w:tcW w:w="802" w:type="dxa"/>
          </w:tcPr>
          <w:p w14:paraId="6E2A22CC" w14:textId="77777777" w:rsidR="00F57119" w:rsidRPr="00FF464D" w:rsidRDefault="00F57119" w:rsidP="00860B7A">
            <w:pPr>
              <w:pStyle w:val="NoSpacing"/>
              <w:jc w:val="center"/>
              <w:rPr>
                <w:rFonts w:ascii="Lato" w:hAnsi="Lato"/>
                <w:sz w:val="20"/>
                <w:szCs w:val="20"/>
              </w:rPr>
            </w:pPr>
          </w:p>
        </w:tc>
      </w:tr>
    </w:tbl>
    <w:p w14:paraId="67748581" w14:textId="77777777" w:rsidR="00F57119" w:rsidRDefault="00F57119" w:rsidP="00F57119">
      <w:pPr>
        <w:pStyle w:val="NoSpacing"/>
        <w:rPr>
          <w:rFonts w:ascii="Lato" w:hAnsi="Lato"/>
          <w:sz w:val="20"/>
          <w:szCs w:val="20"/>
        </w:rPr>
      </w:pPr>
      <w:r>
        <w:rPr>
          <w:rFonts w:ascii="Lato" w:hAnsi="Lato"/>
          <w:sz w:val="20"/>
          <w:szCs w:val="20"/>
        </w:rPr>
        <w:t>Note: Prison population numbers as of June 30 in each year. The baseline prison projection was calculated in 2010 and reflects the expected size of the prison population each year if no reforms were enacted.</w:t>
      </w:r>
    </w:p>
    <w:p w14:paraId="7C328851" w14:textId="77777777" w:rsidR="00F57119" w:rsidRDefault="00F57119" w:rsidP="00F57119">
      <w:pPr>
        <w:pStyle w:val="NoSpacing"/>
        <w:rPr>
          <w:rFonts w:ascii="Lato" w:hAnsi="Lato"/>
          <w:sz w:val="20"/>
          <w:szCs w:val="20"/>
        </w:rPr>
      </w:pPr>
      <w:r w:rsidRPr="00FF464D">
        <w:rPr>
          <w:rFonts w:ascii="Lato" w:hAnsi="Lato"/>
          <w:sz w:val="20"/>
          <w:szCs w:val="20"/>
        </w:rPr>
        <w:t xml:space="preserve">Sources: </w:t>
      </w:r>
    </w:p>
    <w:p w14:paraId="39A47F31" w14:textId="77777777" w:rsidR="00F57119" w:rsidRDefault="00F57119" w:rsidP="00F57119">
      <w:pPr>
        <w:pStyle w:val="NoSpacing"/>
        <w:rPr>
          <w:rFonts w:ascii="Lato" w:hAnsi="Lato"/>
          <w:sz w:val="20"/>
          <w:szCs w:val="20"/>
        </w:rPr>
      </w:pPr>
      <w:r>
        <w:rPr>
          <w:rFonts w:ascii="Lato" w:hAnsi="Lato"/>
          <w:sz w:val="20"/>
          <w:szCs w:val="20"/>
        </w:rPr>
        <w:t xml:space="preserve">Actual Prison Pop: </w:t>
      </w:r>
      <w:hyperlink r:id="rId41" w:history="1">
        <w:r w:rsidRPr="009A661A">
          <w:rPr>
            <w:rStyle w:val="Hyperlink"/>
            <w:rFonts w:ascii="Lato" w:hAnsi="Lato"/>
            <w:sz w:val="20"/>
            <w:szCs w:val="20"/>
          </w:rPr>
          <w:t xml:space="preserve">North Carolina Department of Public Safety. Division of Adult Correction and Juvenile Justice. </w:t>
        </w:r>
        <w:r w:rsidRPr="009A661A">
          <w:rPr>
            <w:rStyle w:val="Hyperlink"/>
            <w:rFonts w:ascii="Lato" w:hAnsi="Lato"/>
            <w:i/>
            <w:sz w:val="20"/>
            <w:szCs w:val="20"/>
          </w:rPr>
          <w:t xml:space="preserve">Fiscal </w:t>
        </w:r>
        <w:r>
          <w:rPr>
            <w:rStyle w:val="Hyperlink"/>
            <w:rFonts w:ascii="Lato" w:hAnsi="Lato"/>
            <w:i/>
            <w:sz w:val="20"/>
            <w:szCs w:val="20"/>
          </w:rPr>
          <w:t>Year 2014-2015 Annual Statistical</w:t>
        </w:r>
        <w:r w:rsidRPr="009A661A">
          <w:rPr>
            <w:rStyle w:val="Hyperlink"/>
            <w:rFonts w:ascii="Lato" w:hAnsi="Lato"/>
            <w:i/>
            <w:sz w:val="20"/>
            <w:szCs w:val="20"/>
          </w:rPr>
          <w:t xml:space="preserve"> Report. Raleigh, NC.</w:t>
        </w:r>
      </w:hyperlink>
      <w:r>
        <w:rPr>
          <w:rFonts w:ascii="Lato" w:hAnsi="Lato"/>
          <w:sz w:val="20"/>
          <w:szCs w:val="20"/>
        </w:rPr>
        <w:t xml:space="preserve"> </w:t>
      </w:r>
    </w:p>
    <w:p w14:paraId="76B046B3" w14:textId="77777777" w:rsidR="00F57119" w:rsidRPr="00FF464D" w:rsidRDefault="00F57119" w:rsidP="00F57119">
      <w:pPr>
        <w:pStyle w:val="NoSpacing"/>
        <w:rPr>
          <w:rFonts w:ascii="Lato" w:hAnsi="Lato"/>
          <w:sz w:val="20"/>
          <w:szCs w:val="20"/>
        </w:rPr>
      </w:pPr>
      <w:r>
        <w:rPr>
          <w:rFonts w:ascii="Lato" w:hAnsi="Lato"/>
          <w:sz w:val="20"/>
          <w:szCs w:val="20"/>
        </w:rPr>
        <w:t>Baseline Prison Projections: The North Carolina Sentencing and Policy Advisory Commission.</w:t>
      </w:r>
    </w:p>
    <w:p w14:paraId="6395414D" w14:textId="77777777" w:rsidR="00F57119" w:rsidRPr="00FF464D" w:rsidRDefault="00F57119" w:rsidP="00F57119">
      <w:pPr>
        <w:pStyle w:val="NoSpacing"/>
        <w:rPr>
          <w:rFonts w:ascii="Lato" w:hAnsi="Lato"/>
        </w:rPr>
      </w:pPr>
      <w:r w:rsidRPr="00FF464D">
        <w:rPr>
          <w:rFonts w:ascii="Lato" w:hAnsi="Lato"/>
        </w:rPr>
        <w:t xml:space="preserve"> </w:t>
      </w:r>
    </w:p>
    <w:p w14:paraId="6FF725F9" w14:textId="77777777" w:rsidR="00F57119" w:rsidRDefault="00F57119" w:rsidP="00F57119">
      <w:pPr>
        <w:pStyle w:val="NoSpacing"/>
        <w:rPr>
          <w:rFonts w:ascii="Lato" w:hAnsi="Lato"/>
        </w:rPr>
      </w:pPr>
      <w:r w:rsidRPr="00FF464D">
        <w:rPr>
          <w:rFonts w:ascii="Lato" w:hAnsi="Lato"/>
          <w:i/>
        </w:rPr>
        <w:t>Prison Population:</w:t>
      </w:r>
      <w:r w:rsidRPr="00FF464D">
        <w:rPr>
          <w:rFonts w:ascii="Lato" w:hAnsi="Lato"/>
        </w:rPr>
        <w:t xml:space="preserve"> </w:t>
      </w:r>
      <w:r>
        <w:rPr>
          <w:rFonts w:ascii="Lato" w:hAnsi="Lato"/>
        </w:rPr>
        <w:t>On June 30,</w:t>
      </w:r>
      <w:r w:rsidRPr="004D5AB6">
        <w:rPr>
          <w:rFonts w:ascii="Lato" w:hAnsi="Lato"/>
        </w:rPr>
        <w:t xml:space="preserve"> 2015, state prisons</w:t>
      </w:r>
      <w:r w:rsidR="00136736">
        <w:rPr>
          <w:rFonts w:ascii="Lato" w:hAnsi="Lato"/>
        </w:rPr>
        <w:t xml:space="preserve"> held 37,794 individuals, a 5.8 percent</w:t>
      </w:r>
      <w:r w:rsidRPr="004D5AB6">
        <w:rPr>
          <w:rFonts w:ascii="Lato" w:hAnsi="Lato"/>
        </w:rPr>
        <w:t xml:space="preserve"> decrease from 2010. There were 4,768 fewer individuals</w:t>
      </w:r>
      <w:r>
        <w:rPr>
          <w:rFonts w:ascii="Lato" w:hAnsi="Lato"/>
        </w:rPr>
        <w:t xml:space="preserve"> (-11.2%)</w:t>
      </w:r>
      <w:r w:rsidRPr="004D5AB6">
        <w:rPr>
          <w:rFonts w:ascii="Lato" w:hAnsi="Lato"/>
        </w:rPr>
        <w:t xml:space="preserve"> in prison than experts projected for 2015 in the absence of reform.</w:t>
      </w:r>
    </w:p>
    <w:p w14:paraId="7778BD16" w14:textId="77777777" w:rsidR="00F57119" w:rsidRDefault="00F57119" w:rsidP="00F57119">
      <w:pPr>
        <w:pStyle w:val="NoSpacing"/>
        <w:rPr>
          <w:rFonts w:ascii="Lato" w:hAnsi="Lato"/>
        </w:rPr>
      </w:pPr>
    </w:p>
    <w:p w14:paraId="6DFAEA1A" w14:textId="77777777" w:rsidR="00F57119" w:rsidRDefault="00F57119" w:rsidP="00F57119">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F57119" w14:paraId="140E98E8" w14:textId="77777777" w:rsidTr="00860B7A">
        <w:tc>
          <w:tcPr>
            <w:tcW w:w="0" w:type="auto"/>
          </w:tcPr>
          <w:p w14:paraId="4DF3E40D" w14:textId="77777777" w:rsidR="00F57119" w:rsidRPr="00B80DE7" w:rsidRDefault="00F57119" w:rsidP="00860B7A">
            <w:pPr>
              <w:pStyle w:val="NoSpacing"/>
              <w:rPr>
                <w:rFonts w:ascii="Lato" w:hAnsi="Lato"/>
                <w:sz w:val="20"/>
                <w:szCs w:val="20"/>
              </w:rPr>
            </w:pPr>
          </w:p>
        </w:tc>
        <w:tc>
          <w:tcPr>
            <w:tcW w:w="940" w:type="dxa"/>
          </w:tcPr>
          <w:p w14:paraId="2080A343" w14:textId="77777777" w:rsidR="00F57119" w:rsidRPr="00E92C75" w:rsidRDefault="00F57119" w:rsidP="00860B7A">
            <w:pPr>
              <w:pStyle w:val="NoSpacing"/>
              <w:jc w:val="center"/>
              <w:rPr>
                <w:rFonts w:ascii="Lato" w:hAnsi="Lato"/>
                <w:sz w:val="20"/>
                <w:szCs w:val="20"/>
              </w:rPr>
            </w:pPr>
            <w:r>
              <w:rPr>
                <w:rFonts w:ascii="Lato" w:hAnsi="Lato"/>
                <w:sz w:val="20"/>
                <w:szCs w:val="20"/>
              </w:rPr>
              <w:t>2009</w:t>
            </w:r>
          </w:p>
        </w:tc>
        <w:tc>
          <w:tcPr>
            <w:tcW w:w="940" w:type="dxa"/>
          </w:tcPr>
          <w:p w14:paraId="02040155" w14:textId="77777777" w:rsidR="00F57119" w:rsidRPr="00E92C75" w:rsidRDefault="00F57119" w:rsidP="00860B7A">
            <w:pPr>
              <w:pStyle w:val="NoSpacing"/>
              <w:jc w:val="center"/>
              <w:rPr>
                <w:rFonts w:ascii="Lato" w:hAnsi="Lato"/>
                <w:sz w:val="20"/>
                <w:szCs w:val="20"/>
              </w:rPr>
            </w:pPr>
            <w:r>
              <w:rPr>
                <w:rFonts w:ascii="Lato" w:hAnsi="Lato"/>
                <w:sz w:val="20"/>
                <w:szCs w:val="20"/>
              </w:rPr>
              <w:t>2010</w:t>
            </w:r>
          </w:p>
        </w:tc>
        <w:tc>
          <w:tcPr>
            <w:tcW w:w="940" w:type="dxa"/>
          </w:tcPr>
          <w:p w14:paraId="6EB3D1FF" w14:textId="77777777" w:rsidR="00F57119" w:rsidRPr="00E92C75" w:rsidRDefault="00F57119" w:rsidP="00860B7A">
            <w:pPr>
              <w:pStyle w:val="NoSpacing"/>
              <w:jc w:val="center"/>
              <w:rPr>
                <w:rFonts w:ascii="Lato" w:hAnsi="Lato"/>
                <w:sz w:val="20"/>
                <w:szCs w:val="20"/>
              </w:rPr>
            </w:pPr>
            <w:r>
              <w:rPr>
                <w:rFonts w:ascii="Lato" w:hAnsi="Lato"/>
                <w:sz w:val="20"/>
                <w:szCs w:val="20"/>
              </w:rPr>
              <w:t>2011</w:t>
            </w:r>
          </w:p>
        </w:tc>
        <w:tc>
          <w:tcPr>
            <w:tcW w:w="940" w:type="dxa"/>
          </w:tcPr>
          <w:p w14:paraId="038C25B8" w14:textId="77777777" w:rsidR="00F57119" w:rsidRPr="00E92C75" w:rsidRDefault="00F57119" w:rsidP="00860B7A">
            <w:pPr>
              <w:pStyle w:val="NoSpacing"/>
              <w:jc w:val="center"/>
              <w:rPr>
                <w:rFonts w:ascii="Lato" w:hAnsi="Lato"/>
                <w:sz w:val="20"/>
                <w:szCs w:val="20"/>
              </w:rPr>
            </w:pPr>
            <w:r>
              <w:rPr>
                <w:rFonts w:ascii="Lato" w:hAnsi="Lato"/>
                <w:sz w:val="20"/>
                <w:szCs w:val="20"/>
              </w:rPr>
              <w:t>2012</w:t>
            </w:r>
          </w:p>
        </w:tc>
        <w:tc>
          <w:tcPr>
            <w:tcW w:w="940" w:type="dxa"/>
          </w:tcPr>
          <w:p w14:paraId="328FB4A0" w14:textId="77777777" w:rsidR="00F57119" w:rsidRPr="00E92C75" w:rsidRDefault="00F57119" w:rsidP="00860B7A">
            <w:pPr>
              <w:pStyle w:val="NoSpacing"/>
              <w:jc w:val="center"/>
              <w:rPr>
                <w:rFonts w:ascii="Lato" w:hAnsi="Lato"/>
                <w:sz w:val="20"/>
                <w:szCs w:val="20"/>
              </w:rPr>
            </w:pPr>
            <w:r>
              <w:rPr>
                <w:rFonts w:ascii="Lato" w:hAnsi="Lato"/>
                <w:sz w:val="20"/>
                <w:szCs w:val="20"/>
              </w:rPr>
              <w:t>2013</w:t>
            </w:r>
          </w:p>
        </w:tc>
        <w:tc>
          <w:tcPr>
            <w:tcW w:w="940" w:type="dxa"/>
          </w:tcPr>
          <w:p w14:paraId="4E111B1E" w14:textId="77777777" w:rsidR="00F57119" w:rsidRPr="00E92C75" w:rsidRDefault="00F57119" w:rsidP="00860B7A">
            <w:pPr>
              <w:pStyle w:val="NoSpacing"/>
              <w:jc w:val="center"/>
              <w:rPr>
                <w:rFonts w:ascii="Lato" w:hAnsi="Lato"/>
                <w:sz w:val="20"/>
                <w:szCs w:val="20"/>
              </w:rPr>
            </w:pPr>
            <w:r>
              <w:rPr>
                <w:rFonts w:ascii="Lato" w:hAnsi="Lato"/>
                <w:sz w:val="20"/>
                <w:szCs w:val="20"/>
              </w:rPr>
              <w:t>2014</w:t>
            </w:r>
          </w:p>
        </w:tc>
        <w:tc>
          <w:tcPr>
            <w:tcW w:w="940" w:type="dxa"/>
          </w:tcPr>
          <w:p w14:paraId="014A2232" w14:textId="77777777" w:rsidR="00F57119" w:rsidRPr="00E92C75" w:rsidRDefault="00F57119" w:rsidP="00860B7A">
            <w:pPr>
              <w:pStyle w:val="NoSpacing"/>
              <w:jc w:val="center"/>
              <w:rPr>
                <w:rFonts w:ascii="Lato" w:hAnsi="Lato"/>
                <w:sz w:val="20"/>
                <w:szCs w:val="20"/>
              </w:rPr>
            </w:pPr>
            <w:r>
              <w:rPr>
                <w:rFonts w:ascii="Lato" w:hAnsi="Lato"/>
                <w:sz w:val="20"/>
                <w:szCs w:val="20"/>
              </w:rPr>
              <w:t>2015</w:t>
            </w:r>
          </w:p>
        </w:tc>
      </w:tr>
      <w:tr w:rsidR="00F57119" w14:paraId="42EC41D9" w14:textId="77777777" w:rsidTr="00860B7A">
        <w:tc>
          <w:tcPr>
            <w:tcW w:w="0" w:type="auto"/>
          </w:tcPr>
          <w:p w14:paraId="0F0CAD5D" w14:textId="77777777" w:rsidR="00F57119" w:rsidRPr="00E92C75" w:rsidRDefault="00F57119"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746386C9" w14:textId="77777777" w:rsidR="00F57119" w:rsidRPr="004D5AB6" w:rsidRDefault="00F57119" w:rsidP="00860B7A">
            <w:pPr>
              <w:jc w:val="center"/>
              <w:rPr>
                <w:rFonts w:ascii="Calibri" w:hAnsi="Calibri"/>
                <w:color w:val="000000"/>
              </w:rPr>
            </w:pPr>
            <w:r w:rsidRPr="004D5AB6">
              <w:rPr>
                <w:rFonts w:ascii="Calibri" w:hAnsi="Calibri"/>
                <w:color w:val="000000"/>
              </w:rPr>
              <w:t>109,540</w:t>
            </w:r>
          </w:p>
        </w:tc>
        <w:tc>
          <w:tcPr>
            <w:tcW w:w="940" w:type="dxa"/>
            <w:vAlign w:val="bottom"/>
          </w:tcPr>
          <w:p w14:paraId="2936C5D8" w14:textId="77777777" w:rsidR="00F57119" w:rsidRPr="004D5AB6" w:rsidRDefault="00F57119" w:rsidP="00860B7A">
            <w:pPr>
              <w:jc w:val="center"/>
              <w:rPr>
                <w:rFonts w:ascii="Calibri" w:hAnsi="Calibri"/>
                <w:color w:val="000000"/>
              </w:rPr>
            </w:pPr>
            <w:r w:rsidRPr="004D5AB6">
              <w:rPr>
                <w:rFonts w:ascii="Calibri" w:hAnsi="Calibri"/>
                <w:color w:val="000000"/>
              </w:rPr>
              <w:t>107,414</w:t>
            </w:r>
          </w:p>
        </w:tc>
        <w:tc>
          <w:tcPr>
            <w:tcW w:w="940" w:type="dxa"/>
            <w:vAlign w:val="bottom"/>
          </w:tcPr>
          <w:p w14:paraId="3550B23B" w14:textId="77777777" w:rsidR="00F57119" w:rsidRPr="004D5AB6" w:rsidRDefault="00F57119" w:rsidP="00860B7A">
            <w:pPr>
              <w:jc w:val="center"/>
              <w:rPr>
                <w:rFonts w:ascii="Calibri" w:hAnsi="Calibri"/>
                <w:color w:val="000000"/>
              </w:rPr>
            </w:pPr>
            <w:r w:rsidRPr="004D5AB6">
              <w:rPr>
                <w:rFonts w:ascii="Calibri" w:hAnsi="Calibri"/>
                <w:color w:val="000000"/>
              </w:rPr>
              <w:t>103,882</w:t>
            </w:r>
          </w:p>
        </w:tc>
        <w:tc>
          <w:tcPr>
            <w:tcW w:w="940" w:type="dxa"/>
            <w:vAlign w:val="bottom"/>
          </w:tcPr>
          <w:p w14:paraId="73D25533" w14:textId="77777777" w:rsidR="00F57119" w:rsidRPr="004D5AB6" w:rsidRDefault="00F57119" w:rsidP="00860B7A">
            <w:pPr>
              <w:jc w:val="center"/>
              <w:rPr>
                <w:rFonts w:ascii="Calibri" w:hAnsi="Calibri"/>
                <w:color w:val="000000"/>
              </w:rPr>
            </w:pPr>
            <w:r w:rsidRPr="004D5AB6">
              <w:rPr>
                <w:rFonts w:ascii="Calibri" w:hAnsi="Calibri"/>
                <w:color w:val="000000"/>
              </w:rPr>
              <w:t>103,163</w:t>
            </w:r>
          </w:p>
        </w:tc>
        <w:tc>
          <w:tcPr>
            <w:tcW w:w="940" w:type="dxa"/>
            <w:vAlign w:val="bottom"/>
          </w:tcPr>
          <w:p w14:paraId="671B8893" w14:textId="77777777" w:rsidR="00F57119" w:rsidRPr="004D5AB6" w:rsidRDefault="00F57119" w:rsidP="00860B7A">
            <w:pPr>
              <w:jc w:val="center"/>
              <w:rPr>
                <w:rFonts w:ascii="Calibri" w:hAnsi="Calibri"/>
                <w:color w:val="000000"/>
              </w:rPr>
            </w:pPr>
            <w:r w:rsidRPr="004D5AB6">
              <w:rPr>
                <w:rFonts w:ascii="Calibri" w:hAnsi="Calibri"/>
                <w:color w:val="000000"/>
              </w:rPr>
              <w:t>98,436</w:t>
            </w:r>
          </w:p>
        </w:tc>
        <w:tc>
          <w:tcPr>
            <w:tcW w:w="940" w:type="dxa"/>
            <w:vAlign w:val="bottom"/>
          </w:tcPr>
          <w:p w14:paraId="265363C5" w14:textId="77777777" w:rsidR="00F57119" w:rsidRPr="004D5AB6" w:rsidRDefault="00F57119" w:rsidP="00860B7A">
            <w:pPr>
              <w:jc w:val="center"/>
              <w:rPr>
                <w:rFonts w:ascii="Calibri" w:hAnsi="Calibri"/>
                <w:color w:val="000000"/>
              </w:rPr>
            </w:pPr>
            <w:r w:rsidRPr="004D5AB6">
              <w:rPr>
                <w:rFonts w:ascii="Calibri" w:hAnsi="Calibri"/>
                <w:color w:val="000000"/>
              </w:rPr>
              <w:t>94,020</w:t>
            </w:r>
          </w:p>
        </w:tc>
        <w:tc>
          <w:tcPr>
            <w:tcW w:w="940" w:type="dxa"/>
            <w:vAlign w:val="bottom"/>
          </w:tcPr>
          <w:p w14:paraId="68273369" w14:textId="77777777" w:rsidR="00F57119" w:rsidRPr="004D5AB6" w:rsidRDefault="00F57119" w:rsidP="00860B7A">
            <w:pPr>
              <w:jc w:val="center"/>
              <w:rPr>
                <w:rFonts w:ascii="Calibri" w:hAnsi="Calibri"/>
                <w:color w:val="000000"/>
              </w:rPr>
            </w:pPr>
            <w:r w:rsidRPr="004D5AB6">
              <w:rPr>
                <w:rFonts w:ascii="Calibri" w:hAnsi="Calibri"/>
                <w:color w:val="000000"/>
              </w:rPr>
              <w:t>89,106</w:t>
            </w:r>
          </w:p>
        </w:tc>
      </w:tr>
    </w:tbl>
    <w:p w14:paraId="7CA70196" w14:textId="77777777" w:rsidR="00F57119" w:rsidRDefault="00F57119" w:rsidP="00F57119">
      <w:pPr>
        <w:pStyle w:val="NoSpacing"/>
        <w:rPr>
          <w:rFonts w:ascii="Lato" w:hAnsi="Lato"/>
          <w:sz w:val="20"/>
          <w:szCs w:val="20"/>
        </w:rPr>
      </w:pPr>
      <w:r>
        <w:rPr>
          <w:rFonts w:ascii="Lato" w:hAnsi="Lato"/>
          <w:sz w:val="20"/>
          <w:szCs w:val="20"/>
        </w:rPr>
        <w:t>Note: Probation population is as of June 30 in each year.</w:t>
      </w:r>
    </w:p>
    <w:p w14:paraId="2DF4DCF1" w14:textId="77777777" w:rsidR="00F57119" w:rsidRPr="00414CF0" w:rsidRDefault="00F57119" w:rsidP="00F57119">
      <w:pPr>
        <w:pStyle w:val="NoSpacing"/>
        <w:rPr>
          <w:rFonts w:ascii="Lato" w:hAnsi="Lato"/>
          <w:sz w:val="20"/>
          <w:szCs w:val="20"/>
        </w:rPr>
      </w:pPr>
      <w:r w:rsidRPr="00E92C75">
        <w:rPr>
          <w:rFonts w:ascii="Lato" w:hAnsi="Lato"/>
          <w:sz w:val="20"/>
          <w:szCs w:val="20"/>
        </w:rPr>
        <w:t xml:space="preserve">Sources: </w:t>
      </w:r>
      <w:hyperlink r:id="rId42" w:history="1">
        <w:r w:rsidRPr="009A661A">
          <w:rPr>
            <w:rStyle w:val="Hyperlink"/>
            <w:rFonts w:ascii="Lato" w:hAnsi="Lato"/>
            <w:sz w:val="20"/>
            <w:szCs w:val="20"/>
          </w:rPr>
          <w:t xml:space="preserve">North Carolina Department of Public Safety. Division of Adult Correction and Juvenile Justice. </w:t>
        </w:r>
        <w:r w:rsidRPr="009A661A">
          <w:rPr>
            <w:rStyle w:val="Hyperlink"/>
            <w:rFonts w:ascii="Lato" w:hAnsi="Lato"/>
            <w:i/>
            <w:sz w:val="20"/>
            <w:szCs w:val="20"/>
          </w:rPr>
          <w:t xml:space="preserve">Fiscal </w:t>
        </w:r>
        <w:r>
          <w:rPr>
            <w:rStyle w:val="Hyperlink"/>
            <w:rFonts w:ascii="Lato" w:hAnsi="Lato"/>
            <w:i/>
            <w:sz w:val="20"/>
            <w:szCs w:val="20"/>
          </w:rPr>
          <w:t>Year 2014-2015 Annual Statistical</w:t>
        </w:r>
        <w:r w:rsidRPr="009A661A">
          <w:rPr>
            <w:rStyle w:val="Hyperlink"/>
            <w:rFonts w:ascii="Lato" w:hAnsi="Lato"/>
            <w:i/>
            <w:sz w:val="20"/>
            <w:szCs w:val="20"/>
          </w:rPr>
          <w:t xml:space="preserve"> Report. Raleigh, NC.</w:t>
        </w:r>
      </w:hyperlink>
      <w:r w:rsidRPr="004D5AB6">
        <w:rPr>
          <w:rStyle w:val="Hyperlink"/>
          <w:rFonts w:ascii="Lato" w:hAnsi="Lato"/>
          <w:color w:val="000000" w:themeColor="text1"/>
          <w:sz w:val="20"/>
          <w:szCs w:val="20"/>
        </w:rPr>
        <w:t>(only 2015 annual report cited as example, other years counts were taken from that year’s annual report)</w:t>
      </w:r>
    </w:p>
    <w:p w14:paraId="25CCD05C" w14:textId="77777777" w:rsidR="00F57119" w:rsidRPr="00FF464D" w:rsidRDefault="00F57119" w:rsidP="00F57119">
      <w:pPr>
        <w:pStyle w:val="NoSpacing"/>
        <w:rPr>
          <w:rFonts w:ascii="Lato" w:hAnsi="Lato"/>
        </w:rPr>
      </w:pPr>
    </w:p>
    <w:p w14:paraId="3D6225D9" w14:textId="2FA24537" w:rsidR="00F57119" w:rsidRDefault="00F57119" w:rsidP="00F57119">
      <w:pPr>
        <w:pStyle w:val="NoSpacing"/>
        <w:rPr>
          <w:rFonts w:ascii="Lato" w:hAnsi="Lato"/>
        </w:rPr>
      </w:pPr>
      <w:r w:rsidRPr="00FF464D">
        <w:rPr>
          <w:rFonts w:ascii="Lato" w:hAnsi="Lato"/>
          <w:i/>
        </w:rPr>
        <w:t>Probation Population</w:t>
      </w:r>
      <w:r w:rsidRPr="006963D4">
        <w:rPr>
          <w:rFonts w:ascii="Lato" w:hAnsi="Lato"/>
          <w:i/>
        </w:rPr>
        <w:t>:</w:t>
      </w:r>
      <w:r w:rsidRPr="006963D4">
        <w:rPr>
          <w:rFonts w:ascii="Lato" w:hAnsi="Lato"/>
        </w:rPr>
        <w:t xml:space="preserve"> </w:t>
      </w:r>
      <w:r>
        <w:rPr>
          <w:rFonts w:ascii="Lato" w:hAnsi="Lato"/>
        </w:rPr>
        <w:t>On June 30,</w:t>
      </w:r>
      <w:r w:rsidRPr="004D5AB6">
        <w:rPr>
          <w:rFonts w:ascii="Lato" w:hAnsi="Lato"/>
        </w:rPr>
        <w:t xml:space="preserve"> 2015, the state probation </w:t>
      </w:r>
      <w:r w:rsidR="00E91B96">
        <w:rPr>
          <w:rFonts w:ascii="Lato" w:hAnsi="Lato"/>
        </w:rPr>
        <w:t>population was</w:t>
      </w:r>
      <w:r w:rsidR="00136736">
        <w:rPr>
          <w:rFonts w:ascii="Lato" w:hAnsi="Lato"/>
        </w:rPr>
        <w:t xml:space="preserve"> 89,106 individuals, a 17 percent</w:t>
      </w:r>
      <w:r w:rsidRPr="004D5AB6">
        <w:rPr>
          <w:rFonts w:ascii="Lato" w:hAnsi="Lato"/>
        </w:rPr>
        <w:t xml:space="preserve"> decrease from 2010.</w:t>
      </w:r>
    </w:p>
    <w:p w14:paraId="7952DA28" w14:textId="77777777" w:rsidR="00F57119" w:rsidRDefault="00F57119" w:rsidP="00F57119">
      <w:pPr>
        <w:pStyle w:val="NoSpacing"/>
        <w:rPr>
          <w:rFonts w:ascii="Lato" w:hAnsi="Lato"/>
        </w:rPr>
      </w:pPr>
    </w:p>
    <w:p w14:paraId="7A88390C" w14:textId="77777777" w:rsidR="00F57119" w:rsidRDefault="00F57119" w:rsidP="00F57119">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F57119" w14:paraId="79856792" w14:textId="77777777" w:rsidTr="00860B7A">
        <w:tc>
          <w:tcPr>
            <w:tcW w:w="0" w:type="auto"/>
          </w:tcPr>
          <w:p w14:paraId="57017FC3" w14:textId="77777777" w:rsidR="00F57119" w:rsidRPr="00B80DE7" w:rsidRDefault="00F57119" w:rsidP="00860B7A">
            <w:pPr>
              <w:pStyle w:val="NoSpacing"/>
              <w:rPr>
                <w:rFonts w:ascii="Lato" w:hAnsi="Lato"/>
                <w:sz w:val="20"/>
                <w:szCs w:val="20"/>
              </w:rPr>
            </w:pPr>
          </w:p>
        </w:tc>
        <w:tc>
          <w:tcPr>
            <w:tcW w:w="940" w:type="dxa"/>
          </w:tcPr>
          <w:p w14:paraId="6F8F4629" w14:textId="77777777" w:rsidR="00F57119" w:rsidRPr="00E92C75" w:rsidRDefault="00F57119" w:rsidP="00860B7A">
            <w:pPr>
              <w:pStyle w:val="NoSpacing"/>
              <w:jc w:val="center"/>
              <w:rPr>
                <w:rFonts w:ascii="Lato" w:hAnsi="Lato"/>
                <w:sz w:val="20"/>
                <w:szCs w:val="20"/>
              </w:rPr>
            </w:pPr>
            <w:r>
              <w:rPr>
                <w:rFonts w:ascii="Lato" w:hAnsi="Lato"/>
                <w:sz w:val="20"/>
                <w:szCs w:val="20"/>
              </w:rPr>
              <w:t>2009</w:t>
            </w:r>
          </w:p>
        </w:tc>
        <w:tc>
          <w:tcPr>
            <w:tcW w:w="940" w:type="dxa"/>
          </w:tcPr>
          <w:p w14:paraId="6683896E" w14:textId="77777777" w:rsidR="00F57119" w:rsidRPr="00E92C75" w:rsidRDefault="00F57119" w:rsidP="00860B7A">
            <w:pPr>
              <w:pStyle w:val="NoSpacing"/>
              <w:jc w:val="center"/>
              <w:rPr>
                <w:rFonts w:ascii="Lato" w:hAnsi="Lato"/>
                <w:sz w:val="20"/>
                <w:szCs w:val="20"/>
              </w:rPr>
            </w:pPr>
            <w:r>
              <w:rPr>
                <w:rFonts w:ascii="Lato" w:hAnsi="Lato"/>
                <w:sz w:val="20"/>
                <w:szCs w:val="20"/>
              </w:rPr>
              <w:t>2010</w:t>
            </w:r>
          </w:p>
        </w:tc>
        <w:tc>
          <w:tcPr>
            <w:tcW w:w="940" w:type="dxa"/>
          </w:tcPr>
          <w:p w14:paraId="5F3C2896" w14:textId="77777777" w:rsidR="00F57119" w:rsidRPr="00E92C75" w:rsidRDefault="00F57119" w:rsidP="00860B7A">
            <w:pPr>
              <w:pStyle w:val="NoSpacing"/>
              <w:jc w:val="center"/>
              <w:rPr>
                <w:rFonts w:ascii="Lato" w:hAnsi="Lato"/>
                <w:sz w:val="20"/>
                <w:szCs w:val="20"/>
              </w:rPr>
            </w:pPr>
            <w:r>
              <w:rPr>
                <w:rFonts w:ascii="Lato" w:hAnsi="Lato"/>
                <w:sz w:val="20"/>
                <w:szCs w:val="20"/>
              </w:rPr>
              <w:t>2011</w:t>
            </w:r>
          </w:p>
        </w:tc>
        <w:tc>
          <w:tcPr>
            <w:tcW w:w="940" w:type="dxa"/>
          </w:tcPr>
          <w:p w14:paraId="21EDE45A" w14:textId="77777777" w:rsidR="00F57119" w:rsidRPr="00E92C75" w:rsidRDefault="00F57119" w:rsidP="00860B7A">
            <w:pPr>
              <w:pStyle w:val="NoSpacing"/>
              <w:jc w:val="center"/>
              <w:rPr>
                <w:rFonts w:ascii="Lato" w:hAnsi="Lato"/>
                <w:sz w:val="20"/>
                <w:szCs w:val="20"/>
              </w:rPr>
            </w:pPr>
            <w:r>
              <w:rPr>
                <w:rFonts w:ascii="Lato" w:hAnsi="Lato"/>
                <w:sz w:val="20"/>
                <w:szCs w:val="20"/>
              </w:rPr>
              <w:t>2012</w:t>
            </w:r>
          </w:p>
        </w:tc>
        <w:tc>
          <w:tcPr>
            <w:tcW w:w="940" w:type="dxa"/>
          </w:tcPr>
          <w:p w14:paraId="3E5E0CB7" w14:textId="77777777" w:rsidR="00F57119" w:rsidRPr="00E92C75" w:rsidRDefault="00F57119" w:rsidP="00860B7A">
            <w:pPr>
              <w:pStyle w:val="NoSpacing"/>
              <w:jc w:val="center"/>
              <w:rPr>
                <w:rFonts w:ascii="Lato" w:hAnsi="Lato"/>
                <w:sz w:val="20"/>
                <w:szCs w:val="20"/>
              </w:rPr>
            </w:pPr>
            <w:r>
              <w:rPr>
                <w:rFonts w:ascii="Lato" w:hAnsi="Lato"/>
                <w:sz w:val="20"/>
                <w:szCs w:val="20"/>
              </w:rPr>
              <w:t>2013</w:t>
            </w:r>
          </w:p>
        </w:tc>
        <w:tc>
          <w:tcPr>
            <w:tcW w:w="940" w:type="dxa"/>
          </w:tcPr>
          <w:p w14:paraId="391A8EEA" w14:textId="77777777" w:rsidR="00F57119" w:rsidRPr="00E92C75" w:rsidRDefault="00F57119" w:rsidP="00860B7A">
            <w:pPr>
              <w:pStyle w:val="NoSpacing"/>
              <w:jc w:val="center"/>
              <w:rPr>
                <w:rFonts w:ascii="Lato" w:hAnsi="Lato"/>
                <w:sz w:val="20"/>
                <w:szCs w:val="20"/>
              </w:rPr>
            </w:pPr>
            <w:r>
              <w:rPr>
                <w:rFonts w:ascii="Lato" w:hAnsi="Lato"/>
                <w:sz w:val="20"/>
                <w:szCs w:val="20"/>
              </w:rPr>
              <w:t>2014</w:t>
            </w:r>
          </w:p>
        </w:tc>
        <w:tc>
          <w:tcPr>
            <w:tcW w:w="940" w:type="dxa"/>
          </w:tcPr>
          <w:p w14:paraId="4AE976F5" w14:textId="77777777" w:rsidR="00F57119" w:rsidRPr="00E92C75" w:rsidRDefault="00F57119" w:rsidP="00860B7A">
            <w:pPr>
              <w:pStyle w:val="NoSpacing"/>
              <w:jc w:val="center"/>
              <w:rPr>
                <w:rFonts w:ascii="Lato" w:hAnsi="Lato"/>
                <w:sz w:val="20"/>
                <w:szCs w:val="20"/>
              </w:rPr>
            </w:pPr>
            <w:r>
              <w:rPr>
                <w:rFonts w:ascii="Lato" w:hAnsi="Lato"/>
                <w:sz w:val="20"/>
                <w:szCs w:val="20"/>
              </w:rPr>
              <w:t>2015</w:t>
            </w:r>
          </w:p>
        </w:tc>
      </w:tr>
      <w:tr w:rsidR="00F57119" w14:paraId="76BD875B" w14:textId="77777777" w:rsidTr="00860B7A">
        <w:tc>
          <w:tcPr>
            <w:tcW w:w="0" w:type="auto"/>
          </w:tcPr>
          <w:p w14:paraId="0DE352B0" w14:textId="77777777" w:rsidR="00F57119" w:rsidRPr="00E92C75" w:rsidRDefault="00F57119"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64E7ED25" w14:textId="77777777" w:rsidR="00F57119" w:rsidRPr="004D5AB6" w:rsidRDefault="00F57119" w:rsidP="00860B7A">
            <w:pPr>
              <w:jc w:val="center"/>
              <w:rPr>
                <w:rFonts w:ascii="Calibri" w:hAnsi="Calibri"/>
                <w:color w:val="000000"/>
              </w:rPr>
            </w:pPr>
            <w:r w:rsidRPr="004D5AB6">
              <w:rPr>
                <w:rFonts w:ascii="Calibri" w:hAnsi="Calibri"/>
                <w:color w:val="000000"/>
              </w:rPr>
              <w:t>2,067</w:t>
            </w:r>
          </w:p>
        </w:tc>
        <w:tc>
          <w:tcPr>
            <w:tcW w:w="940" w:type="dxa"/>
            <w:vAlign w:val="bottom"/>
          </w:tcPr>
          <w:p w14:paraId="3081A206" w14:textId="77777777" w:rsidR="00F57119" w:rsidRPr="004D5AB6" w:rsidRDefault="00F57119" w:rsidP="00860B7A">
            <w:pPr>
              <w:jc w:val="center"/>
              <w:rPr>
                <w:rFonts w:ascii="Calibri" w:hAnsi="Calibri"/>
                <w:color w:val="000000"/>
              </w:rPr>
            </w:pPr>
            <w:r w:rsidRPr="004D5AB6">
              <w:rPr>
                <w:rFonts w:ascii="Calibri" w:hAnsi="Calibri"/>
                <w:color w:val="000000"/>
              </w:rPr>
              <w:t>2,061</w:t>
            </w:r>
          </w:p>
        </w:tc>
        <w:tc>
          <w:tcPr>
            <w:tcW w:w="940" w:type="dxa"/>
            <w:vAlign w:val="bottom"/>
          </w:tcPr>
          <w:p w14:paraId="78318423" w14:textId="77777777" w:rsidR="00F57119" w:rsidRPr="004D5AB6" w:rsidRDefault="00F57119" w:rsidP="00860B7A">
            <w:pPr>
              <w:jc w:val="center"/>
              <w:rPr>
                <w:rFonts w:ascii="Calibri" w:hAnsi="Calibri"/>
                <w:color w:val="000000"/>
              </w:rPr>
            </w:pPr>
            <w:r w:rsidRPr="004D5AB6">
              <w:rPr>
                <w:rFonts w:ascii="Calibri" w:hAnsi="Calibri"/>
                <w:color w:val="000000"/>
              </w:rPr>
              <w:t>1,900</w:t>
            </w:r>
          </w:p>
        </w:tc>
        <w:tc>
          <w:tcPr>
            <w:tcW w:w="940" w:type="dxa"/>
            <w:vAlign w:val="bottom"/>
          </w:tcPr>
          <w:p w14:paraId="1EA72941" w14:textId="77777777" w:rsidR="00F57119" w:rsidRPr="004D5AB6" w:rsidRDefault="00F57119" w:rsidP="00860B7A">
            <w:pPr>
              <w:jc w:val="center"/>
              <w:rPr>
                <w:rFonts w:ascii="Calibri" w:hAnsi="Calibri"/>
                <w:color w:val="000000"/>
              </w:rPr>
            </w:pPr>
            <w:r w:rsidRPr="004D5AB6">
              <w:rPr>
                <w:rFonts w:ascii="Calibri" w:hAnsi="Calibri"/>
                <w:color w:val="000000"/>
              </w:rPr>
              <w:t>1,829</w:t>
            </w:r>
          </w:p>
        </w:tc>
        <w:tc>
          <w:tcPr>
            <w:tcW w:w="940" w:type="dxa"/>
            <w:vAlign w:val="bottom"/>
          </w:tcPr>
          <w:p w14:paraId="0DE663E1" w14:textId="77777777" w:rsidR="00F57119" w:rsidRPr="004D5AB6" w:rsidRDefault="00F57119" w:rsidP="00860B7A">
            <w:pPr>
              <w:jc w:val="center"/>
              <w:rPr>
                <w:rFonts w:ascii="Calibri" w:hAnsi="Calibri"/>
                <w:color w:val="000000"/>
              </w:rPr>
            </w:pPr>
            <w:r w:rsidRPr="004D5AB6">
              <w:rPr>
                <w:rFonts w:ascii="Calibri" w:hAnsi="Calibri"/>
                <w:color w:val="000000"/>
              </w:rPr>
              <w:t>1,612</w:t>
            </w:r>
          </w:p>
        </w:tc>
        <w:tc>
          <w:tcPr>
            <w:tcW w:w="940" w:type="dxa"/>
            <w:vAlign w:val="bottom"/>
          </w:tcPr>
          <w:p w14:paraId="5A926A3B" w14:textId="77777777" w:rsidR="00F57119" w:rsidRPr="004D5AB6" w:rsidRDefault="00F57119" w:rsidP="00860B7A">
            <w:pPr>
              <w:jc w:val="center"/>
              <w:rPr>
                <w:rFonts w:ascii="Calibri" w:hAnsi="Calibri"/>
                <w:color w:val="000000"/>
              </w:rPr>
            </w:pPr>
            <w:r w:rsidRPr="004D5AB6">
              <w:rPr>
                <w:rFonts w:ascii="Calibri" w:hAnsi="Calibri"/>
                <w:color w:val="000000"/>
              </w:rPr>
              <w:t>1,467</w:t>
            </w:r>
          </w:p>
        </w:tc>
        <w:tc>
          <w:tcPr>
            <w:tcW w:w="940" w:type="dxa"/>
            <w:vAlign w:val="bottom"/>
          </w:tcPr>
          <w:p w14:paraId="3E023BD1" w14:textId="77777777" w:rsidR="00F57119" w:rsidRPr="004D5AB6" w:rsidRDefault="00F57119" w:rsidP="00860B7A">
            <w:pPr>
              <w:jc w:val="center"/>
              <w:rPr>
                <w:rFonts w:ascii="Calibri" w:hAnsi="Calibri"/>
                <w:color w:val="000000"/>
              </w:rPr>
            </w:pPr>
            <w:r w:rsidRPr="004D5AB6">
              <w:rPr>
                <w:rFonts w:ascii="Calibri" w:hAnsi="Calibri"/>
                <w:color w:val="000000"/>
              </w:rPr>
              <w:t>1,407</w:t>
            </w:r>
          </w:p>
        </w:tc>
      </w:tr>
    </w:tbl>
    <w:p w14:paraId="5FFEA45E" w14:textId="77777777" w:rsidR="00F57119" w:rsidRDefault="00F57119" w:rsidP="00F57119">
      <w:pPr>
        <w:pStyle w:val="NoSpacing"/>
        <w:rPr>
          <w:rFonts w:ascii="Lato" w:hAnsi="Lato"/>
          <w:sz w:val="20"/>
          <w:szCs w:val="20"/>
        </w:rPr>
      </w:pPr>
      <w:r>
        <w:rPr>
          <w:rFonts w:ascii="Lato" w:hAnsi="Lato"/>
          <w:sz w:val="20"/>
          <w:szCs w:val="20"/>
        </w:rPr>
        <w:t>Note: Probation population is as of June 30 in each year.</w:t>
      </w:r>
    </w:p>
    <w:p w14:paraId="46F4A328" w14:textId="77777777" w:rsidR="00F57119" w:rsidRPr="00E92C75" w:rsidRDefault="00F57119" w:rsidP="00F57119">
      <w:pPr>
        <w:pStyle w:val="NoSpacing"/>
        <w:rPr>
          <w:rFonts w:ascii="Lato" w:hAnsi="Lato"/>
          <w:sz w:val="20"/>
          <w:szCs w:val="20"/>
        </w:rPr>
      </w:pPr>
      <w:r w:rsidRPr="00E92C75">
        <w:rPr>
          <w:rFonts w:ascii="Lato" w:hAnsi="Lato"/>
          <w:sz w:val="20"/>
          <w:szCs w:val="20"/>
        </w:rPr>
        <w:t xml:space="preserve">Sources: </w:t>
      </w:r>
      <w:hyperlink r:id="rId43" w:history="1">
        <w:r w:rsidRPr="009A661A">
          <w:rPr>
            <w:rStyle w:val="Hyperlink"/>
            <w:rFonts w:ascii="Lato" w:hAnsi="Lato"/>
            <w:sz w:val="20"/>
            <w:szCs w:val="20"/>
          </w:rPr>
          <w:t xml:space="preserve">North Carolina Department of Public Safety. Division of Adult Correction and Juvenile Justice. </w:t>
        </w:r>
        <w:r w:rsidRPr="009A661A">
          <w:rPr>
            <w:rStyle w:val="Hyperlink"/>
            <w:rFonts w:ascii="Lato" w:hAnsi="Lato"/>
            <w:i/>
            <w:sz w:val="20"/>
            <w:szCs w:val="20"/>
          </w:rPr>
          <w:t xml:space="preserve">Fiscal </w:t>
        </w:r>
        <w:r>
          <w:rPr>
            <w:rStyle w:val="Hyperlink"/>
            <w:rFonts w:ascii="Lato" w:hAnsi="Lato"/>
            <w:i/>
            <w:sz w:val="20"/>
            <w:szCs w:val="20"/>
          </w:rPr>
          <w:t>Year 2014-2015 Annual Statistical</w:t>
        </w:r>
        <w:r w:rsidRPr="009A661A">
          <w:rPr>
            <w:rStyle w:val="Hyperlink"/>
            <w:rFonts w:ascii="Lato" w:hAnsi="Lato"/>
            <w:i/>
            <w:sz w:val="20"/>
            <w:szCs w:val="20"/>
          </w:rPr>
          <w:t xml:space="preserve"> Report. Raleigh, NC.</w:t>
        </w:r>
      </w:hyperlink>
    </w:p>
    <w:p w14:paraId="32241CC9" w14:textId="77777777" w:rsidR="00F57119" w:rsidRPr="00FF464D" w:rsidRDefault="00F57119" w:rsidP="00F57119">
      <w:pPr>
        <w:pStyle w:val="NoSpacing"/>
        <w:rPr>
          <w:rFonts w:ascii="Lato" w:hAnsi="Lato"/>
        </w:rPr>
      </w:pPr>
    </w:p>
    <w:p w14:paraId="2E710A09" w14:textId="3E1DBA0D" w:rsidR="00F57119" w:rsidRDefault="00F57119" w:rsidP="00F57119">
      <w:pPr>
        <w:pStyle w:val="NoSpacing"/>
        <w:rPr>
          <w:rFonts w:ascii="Lato" w:hAnsi="Lato"/>
        </w:rPr>
      </w:pPr>
      <w:r w:rsidRPr="00FF464D">
        <w:rPr>
          <w:rFonts w:ascii="Lato" w:hAnsi="Lato"/>
          <w:i/>
        </w:rPr>
        <w:t xml:space="preserve">Parole Population: </w:t>
      </w:r>
      <w:r>
        <w:rPr>
          <w:rFonts w:ascii="Lato" w:hAnsi="Lato"/>
        </w:rPr>
        <w:t>On June 30,</w:t>
      </w:r>
      <w:r w:rsidRPr="004D5AB6">
        <w:rPr>
          <w:rFonts w:ascii="Lato" w:hAnsi="Lato"/>
        </w:rPr>
        <w:t xml:space="preserve"> 2015, the state parole </w:t>
      </w:r>
      <w:r w:rsidR="00E91B96">
        <w:rPr>
          <w:rFonts w:ascii="Lato" w:hAnsi="Lato"/>
        </w:rPr>
        <w:t>population was</w:t>
      </w:r>
      <w:r w:rsidR="00136736">
        <w:rPr>
          <w:rFonts w:ascii="Lato" w:hAnsi="Lato"/>
        </w:rPr>
        <w:t xml:space="preserve"> 1,407 individuals, a 31.7 percent</w:t>
      </w:r>
      <w:r w:rsidRPr="004D5AB6">
        <w:rPr>
          <w:rFonts w:ascii="Lato" w:hAnsi="Lato"/>
        </w:rPr>
        <w:t xml:space="preserve"> decrease from 2010.</w:t>
      </w:r>
    </w:p>
    <w:p w14:paraId="419ACBE5" w14:textId="77777777" w:rsidR="00F57119" w:rsidRPr="00FF464D" w:rsidRDefault="00F57119" w:rsidP="00F57119">
      <w:pPr>
        <w:pStyle w:val="NoSpacing"/>
        <w:rPr>
          <w:rFonts w:ascii="Lato" w:hAnsi="Lato"/>
        </w:rPr>
      </w:pPr>
    </w:p>
    <w:p w14:paraId="6A8CD4C0" w14:textId="77777777" w:rsidR="005B0C6F" w:rsidRDefault="005B0C6F" w:rsidP="00F57119">
      <w:pPr>
        <w:pStyle w:val="NoSpacing"/>
        <w:rPr>
          <w:rFonts w:ascii="Lato" w:hAnsi="Lato"/>
          <w:i/>
        </w:rPr>
      </w:pPr>
    </w:p>
    <w:p w14:paraId="37CAAB4F" w14:textId="77777777" w:rsidR="005B0C6F" w:rsidRDefault="005B0C6F" w:rsidP="00F57119">
      <w:pPr>
        <w:pStyle w:val="NoSpacing"/>
        <w:rPr>
          <w:rFonts w:ascii="Lato" w:hAnsi="Lato"/>
          <w:i/>
        </w:rPr>
      </w:pPr>
    </w:p>
    <w:p w14:paraId="751ABC34" w14:textId="77777777" w:rsidR="005B0C6F" w:rsidRDefault="005B0C6F" w:rsidP="00F57119">
      <w:pPr>
        <w:pStyle w:val="NoSpacing"/>
        <w:rPr>
          <w:rFonts w:ascii="Lato" w:hAnsi="Lato"/>
          <w:i/>
        </w:rPr>
      </w:pPr>
    </w:p>
    <w:p w14:paraId="1DB3142C" w14:textId="77777777" w:rsidR="005B0C6F" w:rsidRDefault="005B0C6F" w:rsidP="00F57119">
      <w:pPr>
        <w:pStyle w:val="NoSpacing"/>
        <w:rPr>
          <w:rFonts w:ascii="Lato" w:hAnsi="Lato"/>
          <w:i/>
        </w:rPr>
      </w:pPr>
    </w:p>
    <w:p w14:paraId="7A19AA6E" w14:textId="77777777" w:rsidR="005B0C6F" w:rsidRDefault="005B0C6F" w:rsidP="00F57119">
      <w:pPr>
        <w:pStyle w:val="NoSpacing"/>
        <w:rPr>
          <w:rFonts w:ascii="Lato" w:hAnsi="Lato"/>
          <w:i/>
        </w:rPr>
      </w:pPr>
    </w:p>
    <w:p w14:paraId="45AC44FB" w14:textId="77777777" w:rsidR="005B0C6F" w:rsidRDefault="005B0C6F" w:rsidP="00F57119">
      <w:pPr>
        <w:pStyle w:val="NoSpacing"/>
        <w:rPr>
          <w:rFonts w:ascii="Lato" w:hAnsi="Lato"/>
          <w:i/>
        </w:rPr>
      </w:pPr>
    </w:p>
    <w:p w14:paraId="7CDF374F" w14:textId="77777777" w:rsidR="005B0C6F" w:rsidRDefault="005B0C6F" w:rsidP="00F57119">
      <w:pPr>
        <w:pStyle w:val="NoSpacing"/>
        <w:rPr>
          <w:rFonts w:ascii="Lato" w:hAnsi="Lato"/>
          <w:i/>
        </w:rPr>
      </w:pPr>
    </w:p>
    <w:p w14:paraId="1A59C1A5" w14:textId="77777777" w:rsidR="00F57119" w:rsidRDefault="00F57119" w:rsidP="00F57119">
      <w:pPr>
        <w:pStyle w:val="NoSpacing"/>
        <w:rPr>
          <w:rFonts w:ascii="Lato" w:hAnsi="Lato"/>
        </w:rPr>
      </w:pPr>
      <w:r>
        <w:rPr>
          <w:rFonts w:ascii="Lato" w:hAnsi="Lato"/>
          <w:i/>
        </w:rPr>
        <w:lastRenderedPageBreak/>
        <w:t>S</w:t>
      </w:r>
      <w:r w:rsidRPr="00FF464D">
        <w:rPr>
          <w:rFonts w:ascii="Lato" w:hAnsi="Lato"/>
          <w:i/>
        </w:rPr>
        <w:t>avings</w:t>
      </w:r>
      <w:r>
        <w:rPr>
          <w:rFonts w:ascii="Lato" w:hAnsi="Lato"/>
          <w:i/>
        </w:rPr>
        <w:t xml:space="preserve"> &amp; R</w:t>
      </w:r>
      <w:r w:rsidRPr="00FF464D">
        <w:rPr>
          <w:rFonts w:ascii="Lato" w:hAnsi="Lato"/>
          <w:i/>
        </w:rPr>
        <w:t>einvestment</w:t>
      </w:r>
    </w:p>
    <w:p w14:paraId="006698CF" w14:textId="422476FA" w:rsidR="00F57119" w:rsidRPr="004D5AB6" w:rsidRDefault="00984493" w:rsidP="00F57119">
      <w:pPr>
        <w:pStyle w:val="NoSpacing"/>
        <w:rPr>
          <w:rFonts w:ascii="Lato" w:hAnsi="Lato"/>
        </w:rPr>
      </w:pPr>
      <w:r>
        <w:rPr>
          <w:rFonts w:ascii="Lato" w:hAnsi="Lato"/>
        </w:rPr>
        <w:t>Savings/Averted Costs</w:t>
      </w:r>
      <w:r w:rsidR="00F57119">
        <w:rPr>
          <w:rFonts w:ascii="Lato" w:hAnsi="Lato"/>
        </w:rPr>
        <w:t xml:space="preserve">: </w:t>
      </w:r>
      <w:r w:rsidR="00F57119" w:rsidRPr="004D5AB6">
        <w:rPr>
          <w:rFonts w:ascii="Lato" w:hAnsi="Lato"/>
        </w:rPr>
        <w:t>$</w:t>
      </w:r>
      <w:r w:rsidR="00C07B88">
        <w:rPr>
          <w:rFonts w:ascii="Lato" w:hAnsi="Lato"/>
        </w:rPr>
        <w:t>164,678,859</w:t>
      </w:r>
      <w:r w:rsidR="00F57119">
        <w:rPr>
          <w:rStyle w:val="FootnoteReference"/>
          <w:rFonts w:ascii="Lato" w:hAnsi="Lato"/>
        </w:rPr>
        <w:footnoteReference w:id="22"/>
      </w:r>
      <w:r w:rsidR="00F57119" w:rsidRPr="004D5AB6">
        <w:rPr>
          <w:rFonts w:ascii="Lato" w:hAnsi="Lato"/>
        </w:rPr>
        <w:t xml:space="preserve"> </w:t>
      </w:r>
    </w:p>
    <w:p w14:paraId="7B00E3B6" w14:textId="77777777" w:rsidR="00F57119" w:rsidRDefault="00F57119" w:rsidP="00F57119">
      <w:pPr>
        <w:pStyle w:val="NoSpacing"/>
        <w:rPr>
          <w:rFonts w:ascii="Lato" w:hAnsi="Lato"/>
        </w:rPr>
      </w:pPr>
      <w:r>
        <w:rPr>
          <w:rFonts w:ascii="Lato" w:hAnsi="Lato"/>
        </w:rPr>
        <w:t xml:space="preserve">State JRI Investment**: </w:t>
      </w:r>
      <w:r w:rsidRPr="004D5AB6">
        <w:rPr>
          <w:rFonts w:ascii="Lato" w:hAnsi="Lato"/>
        </w:rPr>
        <w:t>$46,308,962</w:t>
      </w:r>
      <w:r>
        <w:rPr>
          <w:rStyle w:val="FootnoteReference"/>
          <w:rFonts w:ascii="Lato" w:hAnsi="Lato"/>
        </w:rPr>
        <w:footnoteReference w:id="23"/>
      </w:r>
    </w:p>
    <w:p w14:paraId="6C2CA4E4" w14:textId="2DE381CA" w:rsidR="00F57119" w:rsidRPr="00FF464D" w:rsidRDefault="00F57119" w:rsidP="00F57119">
      <w:pPr>
        <w:pStyle w:val="NoSpacing"/>
        <w:rPr>
          <w:rFonts w:ascii="Lato" w:hAnsi="Lato"/>
        </w:rPr>
      </w:pPr>
      <w:r>
        <w:rPr>
          <w:rFonts w:ascii="Lato" w:hAnsi="Lato"/>
        </w:rPr>
        <w:t>Narrative: North Carolina has saved nearly $</w:t>
      </w:r>
      <w:r w:rsidR="007C0972">
        <w:rPr>
          <w:rFonts w:ascii="Lato" w:hAnsi="Lato"/>
        </w:rPr>
        <w:t>165</w:t>
      </w:r>
      <w:r>
        <w:rPr>
          <w:rFonts w:ascii="Lato" w:hAnsi="Lato"/>
        </w:rPr>
        <w:t xml:space="preserve"> million and invested more than $46 million in efforts to strengthen community supervision.</w:t>
      </w:r>
      <w:r>
        <w:rPr>
          <w:rStyle w:val="FootnoteReference"/>
          <w:rFonts w:ascii="Lato" w:hAnsi="Lato"/>
        </w:rPr>
        <w:footnoteReference w:id="24"/>
      </w:r>
    </w:p>
    <w:p w14:paraId="07BEBD16" w14:textId="283DE0EF" w:rsidR="00F57119" w:rsidRDefault="00F57119" w:rsidP="00F57119">
      <w:pPr>
        <w:pStyle w:val="NoSpacing"/>
        <w:rPr>
          <w:rFonts w:ascii="Lato" w:hAnsi="Lato"/>
        </w:rPr>
      </w:pPr>
    </w:p>
    <w:p w14:paraId="3B68AB04" w14:textId="77777777" w:rsidR="00F57119" w:rsidRPr="00B80DE7" w:rsidRDefault="00F57119" w:rsidP="00F57119">
      <w:pPr>
        <w:pStyle w:val="NoSpacing"/>
        <w:rPr>
          <w:rFonts w:ascii="Lato" w:hAnsi="Lato"/>
        </w:rPr>
      </w:pPr>
      <w:r>
        <w:rPr>
          <w:rFonts w:ascii="Lato" w:hAnsi="Lato"/>
        </w:rPr>
        <w:t>**Includes upfront investment and subsequent investment from savings or averted costs</w:t>
      </w:r>
    </w:p>
    <w:p w14:paraId="397590DF" w14:textId="77777777" w:rsidR="00F57119" w:rsidRPr="00FF464D" w:rsidRDefault="00F57119" w:rsidP="00F57119">
      <w:pPr>
        <w:pStyle w:val="NoSpacing"/>
        <w:rPr>
          <w:rFonts w:ascii="Lato" w:hAnsi="Lato"/>
        </w:rPr>
      </w:pPr>
    </w:p>
    <w:p w14:paraId="6E437B5F" w14:textId="77777777" w:rsidR="00F57119" w:rsidRDefault="00F57119" w:rsidP="00F57119">
      <w:pPr>
        <w:pStyle w:val="NoSpacing"/>
        <w:rPr>
          <w:rFonts w:ascii="Lato" w:hAnsi="Lato"/>
        </w:rPr>
      </w:pPr>
      <w:r w:rsidRPr="00FF464D">
        <w:rPr>
          <w:rFonts w:ascii="Lato" w:hAnsi="Lato"/>
          <w:i/>
        </w:rPr>
        <w:t>More about state:</w:t>
      </w:r>
      <w:r w:rsidRPr="00FF464D">
        <w:rPr>
          <w:rFonts w:ascii="Lato" w:hAnsi="Lato"/>
        </w:rPr>
        <w:t xml:space="preserve"> </w:t>
      </w:r>
    </w:p>
    <w:p w14:paraId="2DE0ECD7" w14:textId="77777777" w:rsidR="00F57119" w:rsidRPr="004D5AB6" w:rsidRDefault="00F57119" w:rsidP="00F57119">
      <w:pPr>
        <w:pStyle w:val="NoSpacing"/>
        <w:numPr>
          <w:ilvl w:val="0"/>
          <w:numId w:val="5"/>
        </w:numPr>
        <w:rPr>
          <w:rFonts w:ascii="Lato" w:hAnsi="Lato"/>
        </w:rPr>
      </w:pPr>
      <w:r w:rsidRPr="004D5AB6">
        <w:rPr>
          <w:rFonts w:ascii="Lato" w:hAnsi="Lato"/>
        </w:rPr>
        <w:t>Since the passage of HB</w:t>
      </w:r>
      <w:r w:rsidR="00924DC0">
        <w:rPr>
          <w:rFonts w:ascii="Lato" w:hAnsi="Lato"/>
        </w:rPr>
        <w:t xml:space="preserve"> </w:t>
      </w:r>
      <w:r w:rsidRPr="004D5AB6">
        <w:rPr>
          <w:rFonts w:ascii="Lato" w:hAnsi="Lato"/>
        </w:rPr>
        <w:t>642, North Carolina has closed 11 prisons and reduced the overall operating budget.</w:t>
      </w:r>
      <w:r>
        <w:rPr>
          <w:rStyle w:val="FootnoteReference"/>
          <w:rFonts w:ascii="Lato" w:hAnsi="Lato"/>
        </w:rPr>
        <w:footnoteReference w:id="25"/>
      </w:r>
    </w:p>
    <w:p w14:paraId="28EABB5D" w14:textId="77777777" w:rsidR="00F57119" w:rsidRDefault="00F57119" w:rsidP="00F57119">
      <w:pPr>
        <w:pStyle w:val="NoSpacing"/>
        <w:numPr>
          <w:ilvl w:val="0"/>
          <w:numId w:val="5"/>
        </w:numPr>
        <w:rPr>
          <w:rFonts w:ascii="Lato" w:hAnsi="Lato"/>
        </w:rPr>
      </w:pPr>
      <w:r w:rsidRPr="004D5AB6">
        <w:rPr>
          <w:rFonts w:ascii="Lato" w:hAnsi="Lato"/>
        </w:rPr>
        <w:t>Between fiscal years 2011 and 2015, annual admissions to prison for probation revocations dropped 65 percent.</w:t>
      </w:r>
      <w:r>
        <w:rPr>
          <w:rStyle w:val="FootnoteReference"/>
          <w:rFonts w:ascii="Lato" w:hAnsi="Lato"/>
        </w:rPr>
        <w:footnoteReference w:id="26"/>
      </w:r>
      <w:r w:rsidRPr="004D5AB6">
        <w:rPr>
          <w:rFonts w:ascii="Lato" w:hAnsi="Lato"/>
        </w:rPr>
        <w:t xml:space="preserve"> </w:t>
      </w:r>
    </w:p>
    <w:p w14:paraId="30D80106" w14:textId="5F710CA9" w:rsidR="00811D88" w:rsidRPr="004D5AB6" w:rsidRDefault="00811D88" w:rsidP="00F57119">
      <w:pPr>
        <w:pStyle w:val="NoSpacing"/>
        <w:numPr>
          <w:ilvl w:val="0"/>
          <w:numId w:val="5"/>
        </w:numPr>
        <w:rPr>
          <w:rFonts w:ascii="Lato" w:hAnsi="Lato"/>
        </w:rPr>
      </w:pPr>
      <w:r>
        <w:rPr>
          <w:rFonts w:ascii="Lato" w:hAnsi="Lato"/>
        </w:rPr>
        <w:t>Separate from the parole and probation populations, North Carolina’s post-release supervision population</w:t>
      </w:r>
      <w:r w:rsidR="00B92E94">
        <w:rPr>
          <w:rFonts w:ascii="Lato" w:hAnsi="Lato"/>
        </w:rPr>
        <w:t xml:space="preserve"> was 10,355 on June 30, 2015, a</w:t>
      </w:r>
      <w:r>
        <w:rPr>
          <w:rFonts w:ascii="Lato" w:hAnsi="Lato"/>
        </w:rPr>
        <w:t xml:space="preserve"> </w:t>
      </w:r>
      <w:r w:rsidR="00BF57B2">
        <w:rPr>
          <w:rFonts w:ascii="Lato" w:hAnsi="Lato"/>
        </w:rPr>
        <w:t>357</w:t>
      </w:r>
      <w:r w:rsidR="008D66A5">
        <w:rPr>
          <w:rFonts w:ascii="Lato" w:hAnsi="Lato"/>
        </w:rPr>
        <w:t xml:space="preserve"> percent </w:t>
      </w:r>
      <w:r w:rsidR="00B92E94">
        <w:rPr>
          <w:rFonts w:ascii="Lato" w:hAnsi="Lato"/>
        </w:rPr>
        <w:t>increase from the 2010 population of 2,268</w:t>
      </w:r>
      <w:r>
        <w:rPr>
          <w:rFonts w:ascii="Lato" w:hAnsi="Lato"/>
        </w:rPr>
        <w:t>.</w:t>
      </w:r>
      <w:r w:rsidR="00493467">
        <w:rPr>
          <w:rStyle w:val="FootnoteReference"/>
          <w:rFonts w:ascii="Lato" w:hAnsi="Lato"/>
        </w:rPr>
        <w:footnoteReference w:id="27"/>
      </w:r>
    </w:p>
    <w:p w14:paraId="5022AEA8" w14:textId="77777777" w:rsidR="00F57119" w:rsidRPr="00FF464D" w:rsidRDefault="00F57119" w:rsidP="006603A6">
      <w:pPr>
        <w:pStyle w:val="NoSpacing"/>
        <w:rPr>
          <w:rFonts w:ascii="Lato" w:hAnsi="Lato"/>
        </w:rPr>
      </w:pPr>
    </w:p>
    <w:p w14:paraId="5D9354FF" w14:textId="77777777" w:rsidR="006603A6" w:rsidRPr="00B80DE7" w:rsidRDefault="006603A6" w:rsidP="006603A6">
      <w:pPr>
        <w:pStyle w:val="NoSpacing"/>
        <w:rPr>
          <w:rFonts w:ascii="Lato" w:hAnsi="Lato"/>
        </w:rPr>
      </w:pPr>
    </w:p>
    <w:p w14:paraId="78309F0A" w14:textId="77777777" w:rsidR="008F0E7A" w:rsidRDefault="008F0E7A">
      <w:pPr>
        <w:rPr>
          <w:rFonts w:ascii="Lato" w:hAnsi="Lato"/>
        </w:rPr>
      </w:pPr>
      <w:r>
        <w:rPr>
          <w:rFonts w:ascii="Lato" w:hAnsi="Lato"/>
        </w:rPr>
        <w:br w:type="page"/>
      </w:r>
    </w:p>
    <w:p w14:paraId="7C522BC1"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Ohio</w:t>
      </w:r>
    </w:p>
    <w:p w14:paraId="77658551"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2011</w:t>
      </w:r>
    </w:p>
    <w:p w14:paraId="0CB87E86" w14:textId="77777777" w:rsidR="008F0E7A" w:rsidRPr="00FF464D" w:rsidRDefault="008F0E7A" w:rsidP="008F0E7A">
      <w:pPr>
        <w:pStyle w:val="NoSpacing"/>
        <w:rPr>
          <w:rFonts w:ascii="Lato" w:hAnsi="Lato"/>
        </w:rPr>
      </w:pPr>
    </w:p>
    <w:p w14:paraId="1CDA852B" w14:textId="77777777" w:rsidR="008F0E7A" w:rsidRPr="00951668" w:rsidRDefault="008F0E7A" w:rsidP="008F0E7A">
      <w:pPr>
        <w:rPr>
          <w:rFonts w:ascii="Lato" w:hAnsi="Lato"/>
        </w:rPr>
      </w:pPr>
      <w:r w:rsidRPr="00FF464D">
        <w:rPr>
          <w:rFonts w:ascii="Lato" w:hAnsi="Lato"/>
          <w:i/>
        </w:rPr>
        <w:t xml:space="preserve">Brief </w:t>
      </w:r>
      <w:r w:rsidRPr="00951668">
        <w:rPr>
          <w:rFonts w:ascii="Lato" w:hAnsi="Lato"/>
          <w:i/>
        </w:rPr>
        <w:t>overview:</w:t>
      </w:r>
      <w:r w:rsidRPr="00951668">
        <w:rPr>
          <w:rFonts w:ascii="Lato" w:hAnsi="Lato"/>
        </w:rPr>
        <w:t xml:space="preserve"> In 2011, Ohio </w:t>
      </w:r>
      <w:r>
        <w:rPr>
          <w:rFonts w:ascii="Lato" w:hAnsi="Lato"/>
        </w:rPr>
        <w:t>enacted</w:t>
      </w:r>
      <w:r w:rsidRPr="00951668">
        <w:rPr>
          <w:rFonts w:ascii="Lato" w:hAnsi="Lato"/>
        </w:rPr>
        <w:t xml:space="preserve"> comprehensive justice reinvestment reform through HB</w:t>
      </w:r>
      <w:r>
        <w:rPr>
          <w:rFonts w:ascii="Lato" w:hAnsi="Lato"/>
        </w:rPr>
        <w:t xml:space="preserve"> </w:t>
      </w:r>
      <w:r w:rsidRPr="00951668">
        <w:rPr>
          <w:rFonts w:ascii="Lato" w:hAnsi="Lato"/>
        </w:rPr>
        <w:t>86 which</w:t>
      </w:r>
      <w:r>
        <w:rPr>
          <w:rFonts w:ascii="Lato" w:hAnsi="Lato"/>
        </w:rPr>
        <w:t>, among other things,</w:t>
      </w:r>
      <w:r w:rsidRPr="00951668">
        <w:rPr>
          <w:rFonts w:ascii="Lato" w:hAnsi="Lato"/>
        </w:rPr>
        <w:t xml:space="preserve"> </w:t>
      </w:r>
      <w:r>
        <w:rPr>
          <w:rFonts w:ascii="Lato" w:hAnsi="Lato"/>
        </w:rPr>
        <w:t xml:space="preserve">expanded eligibility for pretrial diversion, </w:t>
      </w:r>
      <w:r w:rsidRPr="00951668">
        <w:rPr>
          <w:rFonts w:ascii="Lato" w:hAnsi="Lato"/>
        </w:rPr>
        <w:t>implemented a number of sentencing reforms,</w:t>
      </w:r>
      <w:r>
        <w:rPr>
          <w:rFonts w:ascii="Lato" w:hAnsi="Lato"/>
        </w:rPr>
        <w:t xml:space="preserve"> increased the amount of earned time people can earn off of their prison sentences,</w:t>
      </w:r>
      <w:r w:rsidRPr="00951668">
        <w:rPr>
          <w:rFonts w:ascii="Lato" w:hAnsi="Lato"/>
        </w:rPr>
        <w:t xml:space="preserve"> </w:t>
      </w:r>
      <w:r>
        <w:rPr>
          <w:rFonts w:ascii="Lato" w:hAnsi="Lato"/>
        </w:rPr>
        <w:t xml:space="preserve">and </w:t>
      </w:r>
      <w:r w:rsidRPr="00951668">
        <w:rPr>
          <w:rFonts w:ascii="Lato" w:hAnsi="Lato"/>
        </w:rPr>
        <w:t>strengthened probation supervision</w:t>
      </w:r>
      <w:r>
        <w:rPr>
          <w:rFonts w:ascii="Lato" w:hAnsi="Lato"/>
        </w:rPr>
        <w:t xml:space="preserve">. </w:t>
      </w:r>
    </w:p>
    <w:p w14:paraId="063375BA" w14:textId="77777777" w:rsidR="008F0E7A" w:rsidRDefault="008F0E7A" w:rsidP="008F0E7A">
      <w:pPr>
        <w:pStyle w:val="NoSpacing"/>
        <w:rPr>
          <w:rFonts w:ascii="Lato" w:hAnsi="Lato"/>
        </w:rPr>
      </w:pPr>
    </w:p>
    <w:p w14:paraId="7F380F66" w14:textId="77777777" w:rsidR="008F0E7A" w:rsidRDefault="008F0E7A" w:rsidP="008F0E7A">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39"/>
        <w:gridCol w:w="839"/>
        <w:gridCol w:w="839"/>
        <w:gridCol w:w="839"/>
        <w:gridCol w:w="839"/>
        <w:gridCol w:w="839"/>
        <w:gridCol w:w="839"/>
        <w:gridCol w:w="802"/>
        <w:gridCol w:w="802"/>
        <w:gridCol w:w="802"/>
      </w:tblGrid>
      <w:tr w:rsidR="008F0E7A" w14:paraId="3F4C9738" w14:textId="77777777" w:rsidTr="00860B7A">
        <w:tc>
          <w:tcPr>
            <w:tcW w:w="1350" w:type="dxa"/>
          </w:tcPr>
          <w:p w14:paraId="24B3AA0D" w14:textId="77777777" w:rsidR="008F0E7A" w:rsidRPr="00B80DE7" w:rsidRDefault="008F0E7A" w:rsidP="00860B7A">
            <w:pPr>
              <w:pStyle w:val="NoSpacing"/>
              <w:rPr>
                <w:rFonts w:ascii="Lato" w:hAnsi="Lato"/>
                <w:sz w:val="20"/>
                <w:szCs w:val="20"/>
              </w:rPr>
            </w:pPr>
          </w:p>
        </w:tc>
        <w:tc>
          <w:tcPr>
            <w:tcW w:w="839" w:type="dxa"/>
          </w:tcPr>
          <w:p w14:paraId="1B8F8114" w14:textId="77777777" w:rsidR="008F0E7A" w:rsidRPr="00FF464D" w:rsidRDefault="008F0E7A" w:rsidP="00860B7A">
            <w:pPr>
              <w:pStyle w:val="NoSpacing"/>
              <w:jc w:val="center"/>
              <w:rPr>
                <w:rFonts w:ascii="Lato" w:hAnsi="Lato"/>
                <w:sz w:val="20"/>
                <w:szCs w:val="20"/>
              </w:rPr>
            </w:pPr>
            <w:r>
              <w:rPr>
                <w:rFonts w:ascii="Lato" w:hAnsi="Lato"/>
                <w:sz w:val="20"/>
                <w:szCs w:val="20"/>
              </w:rPr>
              <w:t>2009</w:t>
            </w:r>
          </w:p>
        </w:tc>
        <w:tc>
          <w:tcPr>
            <w:tcW w:w="839" w:type="dxa"/>
          </w:tcPr>
          <w:p w14:paraId="6B579343" w14:textId="77777777" w:rsidR="008F0E7A" w:rsidRPr="00FF464D" w:rsidRDefault="008F0E7A" w:rsidP="00860B7A">
            <w:pPr>
              <w:pStyle w:val="NoSpacing"/>
              <w:jc w:val="center"/>
              <w:rPr>
                <w:rFonts w:ascii="Lato" w:hAnsi="Lato"/>
                <w:sz w:val="20"/>
                <w:szCs w:val="20"/>
              </w:rPr>
            </w:pPr>
            <w:r>
              <w:rPr>
                <w:rFonts w:ascii="Lato" w:hAnsi="Lato"/>
                <w:sz w:val="20"/>
                <w:szCs w:val="20"/>
              </w:rPr>
              <w:t>2010</w:t>
            </w:r>
          </w:p>
        </w:tc>
        <w:tc>
          <w:tcPr>
            <w:tcW w:w="839" w:type="dxa"/>
          </w:tcPr>
          <w:p w14:paraId="19B9579F" w14:textId="77777777" w:rsidR="008F0E7A" w:rsidRPr="00FF464D" w:rsidRDefault="008F0E7A" w:rsidP="00860B7A">
            <w:pPr>
              <w:pStyle w:val="NoSpacing"/>
              <w:jc w:val="center"/>
              <w:rPr>
                <w:rFonts w:ascii="Lato" w:hAnsi="Lato"/>
                <w:sz w:val="20"/>
                <w:szCs w:val="20"/>
              </w:rPr>
            </w:pPr>
            <w:r>
              <w:rPr>
                <w:rFonts w:ascii="Lato" w:hAnsi="Lato"/>
                <w:sz w:val="20"/>
                <w:szCs w:val="20"/>
              </w:rPr>
              <w:t>2011</w:t>
            </w:r>
          </w:p>
        </w:tc>
        <w:tc>
          <w:tcPr>
            <w:tcW w:w="839" w:type="dxa"/>
          </w:tcPr>
          <w:p w14:paraId="76631FFD" w14:textId="77777777" w:rsidR="008F0E7A" w:rsidRPr="00FF464D" w:rsidRDefault="008F0E7A" w:rsidP="00860B7A">
            <w:pPr>
              <w:pStyle w:val="NoSpacing"/>
              <w:jc w:val="center"/>
              <w:rPr>
                <w:rFonts w:ascii="Lato" w:hAnsi="Lato"/>
                <w:sz w:val="20"/>
                <w:szCs w:val="20"/>
              </w:rPr>
            </w:pPr>
            <w:r>
              <w:rPr>
                <w:rFonts w:ascii="Lato" w:hAnsi="Lato"/>
                <w:sz w:val="20"/>
                <w:szCs w:val="20"/>
              </w:rPr>
              <w:t>2012</w:t>
            </w:r>
          </w:p>
        </w:tc>
        <w:tc>
          <w:tcPr>
            <w:tcW w:w="839" w:type="dxa"/>
          </w:tcPr>
          <w:p w14:paraId="53CF13B6" w14:textId="77777777" w:rsidR="008F0E7A" w:rsidRPr="00FF464D" w:rsidRDefault="008F0E7A" w:rsidP="00860B7A">
            <w:pPr>
              <w:pStyle w:val="NoSpacing"/>
              <w:jc w:val="center"/>
              <w:rPr>
                <w:rFonts w:ascii="Lato" w:hAnsi="Lato"/>
                <w:sz w:val="20"/>
                <w:szCs w:val="20"/>
              </w:rPr>
            </w:pPr>
            <w:r>
              <w:rPr>
                <w:rFonts w:ascii="Lato" w:hAnsi="Lato"/>
                <w:sz w:val="20"/>
                <w:szCs w:val="20"/>
              </w:rPr>
              <w:t>2013</w:t>
            </w:r>
          </w:p>
        </w:tc>
        <w:tc>
          <w:tcPr>
            <w:tcW w:w="839" w:type="dxa"/>
          </w:tcPr>
          <w:p w14:paraId="4A340F0C" w14:textId="77777777" w:rsidR="008F0E7A" w:rsidRPr="00FF464D" w:rsidRDefault="008F0E7A" w:rsidP="00860B7A">
            <w:pPr>
              <w:pStyle w:val="NoSpacing"/>
              <w:jc w:val="center"/>
              <w:rPr>
                <w:rFonts w:ascii="Lato" w:hAnsi="Lato"/>
                <w:sz w:val="20"/>
                <w:szCs w:val="20"/>
              </w:rPr>
            </w:pPr>
            <w:r>
              <w:rPr>
                <w:rFonts w:ascii="Lato" w:hAnsi="Lato"/>
                <w:sz w:val="20"/>
                <w:szCs w:val="20"/>
              </w:rPr>
              <w:t>2014</w:t>
            </w:r>
          </w:p>
        </w:tc>
        <w:tc>
          <w:tcPr>
            <w:tcW w:w="839" w:type="dxa"/>
          </w:tcPr>
          <w:p w14:paraId="4A3228B5" w14:textId="77777777" w:rsidR="008F0E7A" w:rsidRPr="00FF464D" w:rsidRDefault="008F0E7A" w:rsidP="00860B7A">
            <w:pPr>
              <w:pStyle w:val="NoSpacing"/>
              <w:jc w:val="center"/>
              <w:rPr>
                <w:rFonts w:ascii="Lato" w:hAnsi="Lato"/>
                <w:sz w:val="20"/>
                <w:szCs w:val="20"/>
              </w:rPr>
            </w:pPr>
            <w:r>
              <w:rPr>
                <w:rFonts w:ascii="Lato" w:hAnsi="Lato"/>
                <w:sz w:val="20"/>
                <w:szCs w:val="20"/>
              </w:rPr>
              <w:t>2015</w:t>
            </w:r>
          </w:p>
        </w:tc>
        <w:tc>
          <w:tcPr>
            <w:tcW w:w="802" w:type="dxa"/>
          </w:tcPr>
          <w:p w14:paraId="0150906F" w14:textId="77777777" w:rsidR="008F0E7A" w:rsidRPr="00FF464D" w:rsidRDefault="008F0E7A" w:rsidP="00860B7A">
            <w:pPr>
              <w:pStyle w:val="NoSpacing"/>
              <w:jc w:val="center"/>
              <w:rPr>
                <w:rFonts w:ascii="Lato" w:hAnsi="Lato"/>
                <w:sz w:val="20"/>
                <w:szCs w:val="20"/>
              </w:rPr>
            </w:pPr>
            <w:r>
              <w:rPr>
                <w:rFonts w:ascii="Lato" w:hAnsi="Lato"/>
                <w:sz w:val="20"/>
                <w:szCs w:val="20"/>
              </w:rPr>
              <w:t>2016</w:t>
            </w:r>
          </w:p>
        </w:tc>
        <w:tc>
          <w:tcPr>
            <w:tcW w:w="802" w:type="dxa"/>
          </w:tcPr>
          <w:p w14:paraId="0AC19C4A" w14:textId="77777777" w:rsidR="008F0E7A" w:rsidRPr="00FF464D" w:rsidRDefault="008F0E7A" w:rsidP="00860B7A">
            <w:pPr>
              <w:pStyle w:val="NoSpacing"/>
              <w:jc w:val="center"/>
              <w:rPr>
                <w:rFonts w:ascii="Lato" w:hAnsi="Lato"/>
                <w:sz w:val="20"/>
                <w:szCs w:val="20"/>
              </w:rPr>
            </w:pPr>
            <w:r>
              <w:rPr>
                <w:rFonts w:ascii="Lato" w:hAnsi="Lato"/>
                <w:sz w:val="20"/>
                <w:szCs w:val="20"/>
              </w:rPr>
              <w:t>2017</w:t>
            </w:r>
          </w:p>
        </w:tc>
        <w:tc>
          <w:tcPr>
            <w:tcW w:w="802" w:type="dxa"/>
          </w:tcPr>
          <w:p w14:paraId="40956B92" w14:textId="77777777" w:rsidR="008F0E7A" w:rsidRDefault="008F0E7A" w:rsidP="00860B7A">
            <w:pPr>
              <w:pStyle w:val="NoSpacing"/>
              <w:jc w:val="center"/>
              <w:rPr>
                <w:rFonts w:ascii="Lato" w:hAnsi="Lato"/>
                <w:sz w:val="20"/>
                <w:szCs w:val="20"/>
              </w:rPr>
            </w:pPr>
            <w:r>
              <w:rPr>
                <w:rFonts w:ascii="Lato" w:hAnsi="Lato"/>
                <w:sz w:val="20"/>
                <w:szCs w:val="20"/>
              </w:rPr>
              <w:t>2018</w:t>
            </w:r>
          </w:p>
        </w:tc>
      </w:tr>
      <w:tr w:rsidR="008F0E7A" w14:paraId="36B49916" w14:textId="77777777" w:rsidTr="00860B7A">
        <w:tc>
          <w:tcPr>
            <w:tcW w:w="1350" w:type="dxa"/>
          </w:tcPr>
          <w:p w14:paraId="785212F6" w14:textId="77777777" w:rsidR="008F0E7A" w:rsidRPr="00FF464D" w:rsidRDefault="008F0E7A" w:rsidP="00860B7A">
            <w:pPr>
              <w:pStyle w:val="NoSpacing"/>
              <w:rPr>
                <w:rFonts w:ascii="Lato" w:hAnsi="Lato"/>
                <w:sz w:val="20"/>
                <w:szCs w:val="20"/>
              </w:rPr>
            </w:pPr>
            <w:r w:rsidRPr="00FF464D">
              <w:rPr>
                <w:rFonts w:ascii="Lato" w:hAnsi="Lato"/>
                <w:sz w:val="20"/>
                <w:szCs w:val="20"/>
              </w:rPr>
              <w:t>Actual Prison Pop</w:t>
            </w:r>
          </w:p>
        </w:tc>
        <w:tc>
          <w:tcPr>
            <w:tcW w:w="839" w:type="dxa"/>
            <w:vAlign w:val="bottom"/>
          </w:tcPr>
          <w:p w14:paraId="7FAE5C7A"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50,783</w:t>
            </w:r>
          </w:p>
        </w:tc>
        <w:tc>
          <w:tcPr>
            <w:tcW w:w="839" w:type="dxa"/>
            <w:vAlign w:val="bottom"/>
          </w:tcPr>
          <w:p w14:paraId="5F1EB0ED"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50,857</w:t>
            </w:r>
          </w:p>
        </w:tc>
        <w:tc>
          <w:tcPr>
            <w:tcW w:w="839" w:type="dxa"/>
            <w:vAlign w:val="bottom"/>
          </w:tcPr>
          <w:p w14:paraId="377650A3"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50,114</w:t>
            </w:r>
          </w:p>
        </w:tc>
        <w:tc>
          <w:tcPr>
            <w:tcW w:w="839" w:type="dxa"/>
            <w:vAlign w:val="bottom"/>
          </w:tcPr>
          <w:p w14:paraId="51003D34"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49,928</w:t>
            </w:r>
          </w:p>
        </w:tc>
        <w:tc>
          <w:tcPr>
            <w:tcW w:w="839" w:type="dxa"/>
            <w:vAlign w:val="bottom"/>
          </w:tcPr>
          <w:p w14:paraId="1138D261"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50,674</w:t>
            </w:r>
          </w:p>
        </w:tc>
        <w:tc>
          <w:tcPr>
            <w:tcW w:w="839" w:type="dxa"/>
            <w:vAlign w:val="bottom"/>
          </w:tcPr>
          <w:p w14:paraId="4BEB8896"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50,583</w:t>
            </w:r>
          </w:p>
        </w:tc>
        <w:tc>
          <w:tcPr>
            <w:tcW w:w="839" w:type="dxa"/>
            <w:vAlign w:val="bottom"/>
          </w:tcPr>
          <w:p w14:paraId="25E3C8EC"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50,651</w:t>
            </w:r>
          </w:p>
        </w:tc>
        <w:tc>
          <w:tcPr>
            <w:tcW w:w="802" w:type="dxa"/>
            <w:vAlign w:val="bottom"/>
          </w:tcPr>
          <w:p w14:paraId="2E9FC4D3" w14:textId="77777777" w:rsidR="008F0E7A" w:rsidRPr="00FF464D" w:rsidRDefault="008F0E7A" w:rsidP="00860B7A">
            <w:pPr>
              <w:pStyle w:val="NoSpacing"/>
              <w:jc w:val="center"/>
              <w:rPr>
                <w:rFonts w:ascii="Lato" w:hAnsi="Lato"/>
                <w:sz w:val="20"/>
                <w:szCs w:val="20"/>
              </w:rPr>
            </w:pPr>
          </w:p>
        </w:tc>
        <w:tc>
          <w:tcPr>
            <w:tcW w:w="802" w:type="dxa"/>
            <w:vAlign w:val="bottom"/>
          </w:tcPr>
          <w:p w14:paraId="424EAA3E" w14:textId="77777777" w:rsidR="008F0E7A" w:rsidRPr="00FF464D" w:rsidRDefault="008F0E7A" w:rsidP="00860B7A">
            <w:pPr>
              <w:pStyle w:val="NoSpacing"/>
              <w:jc w:val="center"/>
              <w:rPr>
                <w:rFonts w:ascii="Lato" w:hAnsi="Lato"/>
                <w:sz w:val="20"/>
                <w:szCs w:val="20"/>
              </w:rPr>
            </w:pPr>
          </w:p>
        </w:tc>
        <w:tc>
          <w:tcPr>
            <w:tcW w:w="802" w:type="dxa"/>
            <w:vAlign w:val="bottom"/>
          </w:tcPr>
          <w:p w14:paraId="5EE5F353" w14:textId="77777777" w:rsidR="008F0E7A" w:rsidRPr="00FF464D" w:rsidRDefault="008F0E7A" w:rsidP="00860B7A">
            <w:pPr>
              <w:pStyle w:val="NoSpacing"/>
              <w:jc w:val="center"/>
              <w:rPr>
                <w:rFonts w:ascii="Lato" w:hAnsi="Lato"/>
                <w:sz w:val="20"/>
                <w:szCs w:val="20"/>
              </w:rPr>
            </w:pPr>
          </w:p>
        </w:tc>
      </w:tr>
      <w:tr w:rsidR="008F0E7A" w14:paraId="61EB315E" w14:textId="77777777" w:rsidTr="00860B7A">
        <w:tc>
          <w:tcPr>
            <w:tcW w:w="1350" w:type="dxa"/>
          </w:tcPr>
          <w:p w14:paraId="4961A3FA" w14:textId="77777777" w:rsidR="008F0E7A" w:rsidRPr="00FF464D" w:rsidRDefault="008F0E7A" w:rsidP="00860B7A">
            <w:pPr>
              <w:pStyle w:val="NoSpacing"/>
              <w:rPr>
                <w:rFonts w:ascii="Lato" w:hAnsi="Lato"/>
                <w:sz w:val="20"/>
                <w:szCs w:val="20"/>
              </w:rPr>
            </w:pPr>
            <w:r>
              <w:rPr>
                <w:rFonts w:ascii="Lato" w:hAnsi="Lato"/>
                <w:sz w:val="20"/>
                <w:szCs w:val="20"/>
              </w:rPr>
              <w:t>Baseline Prison Projection</w:t>
            </w:r>
          </w:p>
        </w:tc>
        <w:tc>
          <w:tcPr>
            <w:tcW w:w="839" w:type="dxa"/>
            <w:vAlign w:val="bottom"/>
          </w:tcPr>
          <w:p w14:paraId="41DC967F" w14:textId="77777777" w:rsidR="008F0E7A" w:rsidRPr="00FF464D" w:rsidRDefault="008F0E7A" w:rsidP="00860B7A">
            <w:pPr>
              <w:pStyle w:val="NoSpacing"/>
              <w:jc w:val="center"/>
              <w:rPr>
                <w:rFonts w:ascii="Lato" w:hAnsi="Lato"/>
                <w:sz w:val="20"/>
                <w:szCs w:val="20"/>
              </w:rPr>
            </w:pPr>
          </w:p>
        </w:tc>
        <w:tc>
          <w:tcPr>
            <w:tcW w:w="839" w:type="dxa"/>
            <w:vAlign w:val="bottom"/>
          </w:tcPr>
          <w:p w14:paraId="46865676" w14:textId="77777777" w:rsidR="008F0E7A" w:rsidRPr="00FF464D" w:rsidRDefault="008F0E7A" w:rsidP="00860B7A">
            <w:pPr>
              <w:pStyle w:val="NoSpacing"/>
              <w:jc w:val="center"/>
              <w:rPr>
                <w:rFonts w:ascii="Lato" w:hAnsi="Lato"/>
                <w:sz w:val="20"/>
                <w:szCs w:val="20"/>
              </w:rPr>
            </w:pPr>
            <w:r>
              <w:rPr>
                <w:rFonts w:ascii="Lato" w:hAnsi="Lato"/>
                <w:sz w:val="20"/>
                <w:szCs w:val="20"/>
              </w:rPr>
              <w:t>51,722</w:t>
            </w:r>
          </w:p>
        </w:tc>
        <w:tc>
          <w:tcPr>
            <w:tcW w:w="839" w:type="dxa"/>
            <w:vAlign w:val="bottom"/>
          </w:tcPr>
          <w:p w14:paraId="2AAFBBEB" w14:textId="77777777" w:rsidR="008F0E7A" w:rsidRPr="00FF464D" w:rsidRDefault="008F0E7A" w:rsidP="00860B7A">
            <w:pPr>
              <w:pStyle w:val="NoSpacing"/>
              <w:jc w:val="center"/>
              <w:rPr>
                <w:rFonts w:ascii="Lato" w:hAnsi="Lato"/>
                <w:sz w:val="20"/>
                <w:szCs w:val="20"/>
              </w:rPr>
            </w:pPr>
            <w:r>
              <w:rPr>
                <w:rFonts w:ascii="Lato" w:hAnsi="Lato"/>
                <w:sz w:val="20"/>
                <w:szCs w:val="20"/>
              </w:rPr>
              <w:t>52,546</w:t>
            </w:r>
          </w:p>
        </w:tc>
        <w:tc>
          <w:tcPr>
            <w:tcW w:w="839" w:type="dxa"/>
            <w:vAlign w:val="bottom"/>
          </w:tcPr>
          <w:p w14:paraId="32C8F20D" w14:textId="77777777" w:rsidR="008F0E7A" w:rsidRPr="00FF464D" w:rsidRDefault="008F0E7A" w:rsidP="00860B7A">
            <w:pPr>
              <w:pStyle w:val="NoSpacing"/>
              <w:jc w:val="center"/>
              <w:rPr>
                <w:rFonts w:ascii="Lato" w:hAnsi="Lato"/>
                <w:sz w:val="20"/>
                <w:szCs w:val="20"/>
              </w:rPr>
            </w:pPr>
            <w:r>
              <w:rPr>
                <w:rFonts w:ascii="Lato" w:hAnsi="Lato"/>
                <w:sz w:val="20"/>
                <w:szCs w:val="20"/>
              </w:rPr>
              <w:t>53,176</w:t>
            </w:r>
          </w:p>
        </w:tc>
        <w:tc>
          <w:tcPr>
            <w:tcW w:w="839" w:type="dxa"/>
            <w:vAlign w:val="bottom"/>
          </w:tcPr>
          <w:p w14:paraId="61FAA1BB" w14:textId="77777777" w:rsidR="008F0E7A" w:rsidRPr="00FF464D" w:rsidRDefault="008F0E7A" w:rsidP="00860B7A">
            <w:pPr>
              <w:pStyle w:val="NoSpacing"/>
              <w:jc w:val="center"/>
              <w:rPr>
                <w:rFonts w:ascii="Lato" w:hAnsi="Lato"/>
                <w:sz w:val="20"/>
                <w:szCs w:val="20"/>
              </w:rPr>
            </w:pPr>
            <w:r>
              <w:rPr>
                <w:rFonts w:ascii="Lato" w:hAnsi="Lato"/>
                <w:sz w:val="20"/>
                <w:szCs w:val="20"/>
              </w:rPr>
              <w:t>53,926</w:t>
            </w:r>
          </w:p>
        </w:tc>
        <w:tc>
          <w:tcPr>
            <w:tcW w:w="839" w:type="dxa"/>
            <w:vAlign w:val="bottom"/>
          </w:tcPr>
          <w:p w14:paraId="671B67EF" w14:textId="77777777" w:rsidR="008F0E7A" w:rsidRPr="00FF464D" w:rsidRDefault="008F0E7A" w:rsidP="00860B7A">
            <w:pPr>
              <w:pStyle w:val="NoSpacing"/>
              <w:jc w:val="center"/>
              <w:rPr>
                <w:rFonts w:ascii="Lato" w:hAnsi="Lato"/>
                <w:sz w:val="20"/>
                <w:szCs w:val="20"/>
              </w:rPr>
            </w:pPr>
            <w:r>
              <w:rPr>
                <w:rFonts w:ascii="Lato" w:hAnsi="Lato"/>
                <w:sz w:val="20"/>
                <w:szCs w:val="20"/>
              </w:rPr>
              <w:t>54,429</w:t>
            </w:r>
          </w:p>
        </w:tc>
        <w:tc>
          <w:tcPr>
            <w:tcW w:w="839" w:type="dxa"/>
            <w:vAlign w:val="bottom"/>
          </w:tcPr>
          <w:p w14:paraId="216F3656" w14:textId="77777777" w:rsidR="008F0E7A" w:rsidRPr="00FF464D" w:rsidRDefault="008F0E7A" w:rsidP="00860B7A">
            <w:pPr>
              <w:pStyle w:val="NoSpacing"/>
              <w:jc w:val="center"/>
              <w:rPr>
                <w:rFonts w:ascii="Lato" w:hAnsi="Lato"/>
                <w:sz w:val="20"/>
                <w:szCs w:val="20"/>
              </w:rPr>
            </w:pPr>
            <w:r>
              <w:rPr>
                <w:rFonts w:ascii="Lato" w:hAnsi="Lato"/>
                <w:sz w:val="20"/>
                <w:szCs w:val="20"/>
              </w:rPr>
              <w:t>54,804</w:t>
            </w:r>
          </w:p>
        </w:tc>
        <w:tc>
          <w:tcPr>
            <w:tcW w:w="802" w:type="dxa"/>
            <w:vAlign w:val="bottom"/>
          </w:tcPr>
          <w:p w14:paraId="4284340B" w14:textId="77777777" w:rsidR="008F0E7A" w:rsidRPr="00FF464D" w:rsidRDefault="008F0E7A" w:rsidP="00860B7A">
            <w:pPr>
              <w:pStyle w:val="NoSpacing"/>
              <w:jc w:val="center"/>
              <w:rPr>
                <w:rFonts w:ascii="Lato" w:hAnsi="Lato"/>
                <w:sz w:val="20"/>
                <w:szCs w:val="20"/>
              </w:rPr>
            </w:pPr>
            <w:r>
              <w:rPr>
                <w:rFonts w:ascii="Lato" w:hAnsi="Lato"/>
                <w:sz w:val="20"/>
                <w:szCs w:val="20"/>
              </w:rPr>
              <w:t>55,342</w:t>
            </w:r>
          </w:p>
        </w:tc>
        <w:tc>
          <w:tcPr>
            <w:tcW w:w="802" w:type="dxa"/>
            <w:vAlign w:val="bottom"/>
          </w:tcPr>
          <w:p w14:paraId="64CD69AD" w14:textId="77777777" w:rsidR="008F0E7A" w:rsidRPr="00FF464D" w:rsidRDefault="008F0E7A" w:rsidP="00860B7A">
            <w:pPr>
              <w:pStyle w:val="NoSpacing"/>
              <w:jc w:val="center"/>
              <w:rPr>
                <w:rFonts w:ascii="Lato" w:hAnsi="Lato"/>
                <w:sz w:val="20"/>
                <w:szCs w:val="20"/>
              </w:rPr>
            </w:pPr>
            <w:r>
              <w:rPr>
                <w:rFonts w:ascii="Lato" w:hAnsi="Lato"/>
                <w:sz w:val="20"/>
                <w:szCs w:val="20"/>
              </w:rPr>
              <w:t>55,560</w:t>
            </w:r>
          </w:p>
        </w:tc>
        <w:tc>
          <w:tcPr>
            <w:tcW w:w="802" w:type="dxa"/>
            <w:vAlign w:val="bottom"/>
          </w:tcPr>
          <w:p w14:paraId="375C1054" w14:textId="77777777" w:rsidR="008F0E7A" w:rsidRPr="00FF464D" w:rsidRDefault="008F0E7A" w:rsidP="00860B7A">
            <w:pPr>
              <w:pStyle w:val="NoSpacing"/>
              <w:jc w:val="center"/>
              <w:rPr>
                <w:rFonts w:ascii="Lato" w:hAnsi="Lato"/>
                <w:sz w:val="20"/>
                <w:szCs w:val="20"/>
              </w:rPr>
            </w:pPr>
          </w:p>
        </w:tc>
      </w:tr>
    </w:tbl>
    <w:p w14:paraId="16D1CE99" w14:textId="77777777" w:rsidR="008F0E7A" w:rsidRDefault="008F0E7A" w:rsidP="008F0E7A">
      <w:pPr>
        <w:pStyle w:val="NoSpacing"/>
        <w:rPr>
          <w:rFonts w:ascii="Lato" w:hAnsi="Lato"/>
          <w:sz w:val="20"/>
          <w:szCs w:val="20"/>
        </w:rPr>
      </w:pPr>
      <w:r>
        <w:rPr>
          <w:rFonts w:ascii="Lato" w:hAnsi="Lato"/>
          <w:sz w:val="20"/>
          <w:szCs w:val="20"/>
        </w:rPr>
        <w:t xml:space="preserve">Note: </w:t>
      </w:r>
      <w:r w:rsidRPr="001C68C8">
        <w:rPr>
          <w:rFonts w:ascii="Lato" w:hAnsi="Lato"/>
          <w:sz w:val="20"/>
          <w:szCs w:val="20"/>
        </w:rPr>
        <w:t>Actual prison population counts are as of December 31 of each year. Prison projection counts are as of July 30</w:t>
      </w:r>
      <w:r w:rsidRPr="001C68C8">
        <w:rPr>
          <w:rFonts w:ascii="Lato" w:hAnsi="Lato"/>
          <w:sz w:val="20"/>
          <w:szCs w:val="20"/>
          <w:vertAlign w:val="superscript"/>
        </w:rPr>
        <w:t>th</w:t>
      </w:r>
      <w:r w:rsidRPr="001C68C8">
        <w:rPr>
          <w:rFonts w:ascii="Lato" w:hAnsi="Lato"/>
          <w:sz w:val="20"/>
          <w:szCs w:val="20"/>
        </w:rPr>
        <w:t xml:space="preserve"> of each year.</w:t>
      </w:r>
      <w:r>
        <w:rPr>
          <w:rFonts w:ascii="Lato" w:hAnsi="Lato"/>
          <w:sz w:val="20"/>
          <w:szCs w:val="20"/>
        </w:rPr>
        <w:t xml:space="preserve"> The baseline prison projection was calculated in 2010 and reflects the expected size of the prison population each year if no reforms were enacted.</w:t>
      </w:r>
    </w:p>
    <w:p w14:paraId="09EF8932" w14:textId="77777777" w:rsidR="008F0E7A" w:rsidRDefault="008F0E7A" w:rsidP="008F0E7A">
      <w:pPr>
        <w:pStyle w:val="NoSpacing"/>
        <w:rPr>
          <w:rFonts w:ascii="Lato" w:hAnsi="Lato"/>
          <w:sz w:val="20"/>
          <w:szCs w:val="20"/>
        </w:rPr>
      </w:pPr>
      <w:r w:rsidRPr="00FF464D">
        <w:rPr>
          <w:rFonts w:ascii="Lato" w:hAnsi="Lato"/>
          <w:sz w:val="20"/>
          <w:szCs w:val="20"/>
        </w:rPr>
        <w:t>Sources:</w:t>
      </w:r>
      <w:r>
        <w:rPr>
          <w:rFonts w:ascii="Lato" w:hAnsi="Lato"/>
          <w:sz w:val="20"/>
          <w:szCs w:val="20"/>
        </w:rPr>
        <w:t xml:space="preserve"> </w:t>
      </w:r>
    </w:p>
    <w:p w14:paraId="456EECD3" w14:textId="77777777" w:rsidR="008F0E7A" w:rsidRDefault="008F0E7A" w:rsidP="008F0E7A">
      <w:pPr>
        <w:pStyle w:val="NoSpacing"/>
        <w:rPr>
          <w:rFonts w:ascii="Lato" w:hAnsi="Lato"/>
          <w:sz w:val="20"/>
          <w:szCs w:val="20"/>
        </w:rPr>
      </w:pPr>
      <w:r>
        <w:rPr>
          <w:rFonts w:ascii="Lato" w:hAnsi="Lato"/>
          <w:sz w:val="20"/>
          <w:szCs w:val="20"/>
        </w:rPr>
        <w:t xml:space="preserve">Actual Prison Pop: </w:t>
      </w:r>
      <w:hyperlink r:id="rId44" w:history="1">
        <w:r w:rsidRPr="00BA6B1A">
          <w:rPr>
            <w:rStyle w:val="Hyperlink"/>
            <w:rFonts w:ascii="Lato" w:hAnsi="Lato"/>
            <w:sz w:val="20"/>
            <w:szCs w:val="20"/>
          </w:rPr>
          <w:t xml:space="preserve">Department of Rehabilitation and Correction. 2016. </w:t>
        </w:r>
        <w:r w:rsidRPr="00BA6B1A">
          <w:rPr>
            <w:rStyle w:val="Hyperlink"/>
            <w:rFonts w:ascii="Lato" w:hAnsi="Lato"/>
            <w:i/>
            <w:sz w:val="20"/>
            <w:szCs w:val="20"/>
          </w:rPr>
          <w:t>Master Population Count 1/1/2016</w:t>
        </w:r>
        <w:r w:rsidRPr="00BA6B1A">
          <w:rPr>
            <w:rStyle w:val="Hyperlink"/>
            <w:rFonts w:ascii="Lato" w:hAnsi="Lato"/>
            <w:sz w:val="20"/>
            <w:szCs w:val="20"/>
          </w:rPr>
          <w:t>. Columbus, OH.</w:t>
        </w:r>
      </w:hyperlink>
      <w:r>
        <w:rPr>
          <w:rFonts w:ascii="Lato" w:hAnsi="Lato"/>
          <w:sz w:val="20"/>
          <w:szCs w:val="20"/>
        </w:rPr>
        <w:t xml:space="preserve"> (citation only for 2015 count, hyperlink to page with all years’ population count reports)</w:t>
      </w:r>
      <w:r w:rsidRPr="00FF464D">
        <w:rPr>
          <w:rFonts w:ascii="Lato" w:hAnsi="Lato"/>
          <w:sz w:val="20"/>
          <w:szCs w:val="20"/>
        </w:rPr>
        <w:t xml:space="preserve"> </w:t>
      </w:r>
    </w:p>
    <w:p w14:paraId="4B803431" w14:textId="77777777" w:rsidR="008F0E7A" w:rsidRDefault="008F0E7A" w:rsidP="008F0E7A">
      <w:pPr>
        <w:pStyle w:val="NoSpacing"/>
        <w:rPr>
          <w:rFonts w:ascii="Lato" w:hAnsi="Lato"/>
          <w:sz w:val="20"/>
          <w:szCs w:val="20"/>
        </w:rPr>
      </w:pPr>
      <w:r>
        <w:rPr>
          <w:rFonts w:ascii="Lato" w:hAnsi="Lato"/>
          <w:sz w:val="20"/>
          <w:szCs w:val="20"/>
        </w:rPr>
        <w:t xml:space="preserve">Baseline Prison Projection: CSG </w:t>
      </w:r>
    </w:p>
    <w:p w14:paraId="105F17F7" w14:textId="77777777" w:rsidR="008F0E7A" w:rsidRPr="00FF464D" w:rsidRDefault="008F0E7A" w:rsidP="008F0E7A">
      <w:pPr>
        <w:pStyle w:val="NoSpacing"/>
        <w:rPr>
          <w:rFonts w:ascii="Lato" w:hAnsi="Lato"/>
        </w:rPr>
      </w:pPr>
    </w:p>
    <w:p w14:paraId="2B27223E" w14:textId="77777777" w:rsidR="008F0E7A" w:rsidRPr="00FF464D" w:rsidRDefault="008F0E7A" w:rsidP="008F0E7A">
      <w:pPr>
        <w:pStyle w:val="NoSpacing"/>
        <w:rPr>
          <w:rFonts w:ascii="Lato" w:hAnsi="Lato"/>
        </w:rPr>
      </w:pPr>
      <w:r w:rsidRPr="00FF464D">
        <w:rPr>
          <w:rFonts w:ascii="Lato" w:hAnsi="Lato"/>
          <w:i/>
        </w:rPr>
        <w:t>Pris</w:t>
      </w:r>
      <w:r w:rsidRPr="001C68C8">
        <w:rPr>
          <w:rFonts w:ascii="Lato" w:hAnsi="Lato"/>
          <w:i/>
        </w:rPr>
        <w:t>on Population:</w:t>
      </w:r>
      <w:r w:rsidR="007935D6">
        <w:rPr>
          <w:rFonts w:ascii="Lato" w:hAnsi="Lato"/>
        </w:rPr>
        <w:t xml:space="preserve"> On December 31</w:t>
      </w:r>
      <w:r w:rsidRPr="001C68C8">
        <w:rPr>
          <w:rFonts w:ascii="Lato" w:hAnsi="Lato"/>
        </w:rPr>
        <w:t>, 2015, state prisons</w:t>
      </w:r>
      <w:r w:rsidR="007935D6">
        <w:rPr>
          <w:rFonts w:ascii="Lato" w:hAnsi="Lato"/>
        </w:rPr>
        <w:t xml:space="preserve"> held 50,651 individuals, a 0.4 percent</w:t>
      </w:r>
      <w:r w:rsidRPr="001C68C8">
        <w:rPr>
          <w:rFonts w:ascii="Lato" w:hAnsi="Lato"/>
        </w:rPr>
        <w:t xml:space="preserve"> decrease from 2010. There were 4</w:t>
      </w:r>
      <w:r w:rsidR="00B542E7">
        <w:rPr>
          <w:rFonts w:ascii="Lato" w:hAnsi="Lato"/>
        </w:rPr>
        <w:t>,</w:t>
      </w:r>
      <w:r w:rsidRPr="001C68C8">
        <w:rPr>
          <w:rFonts w:ascii="Lato" w:hAnsi="Lato"/>
        </w:rPr>
        <w:t>153 fewer individuals (-7.6%) in prison than experts projected for 2015 in the absence of reform.</w:t>
      </w:r>
    </w:p>
    <w:p w14:paraId="17597141" w14:textId="77777777" w:rsidR="008F0E7A" w:rsidRDefault="008F0E7A" w:rsidP="008F0E7A">
      <w:pPr>
        <w:pStyle w:val="NoSpacing"/>
        <w:rPr>
          <w:rFonts w:ascii="Lato" w:hAnsi="Lato"/>
        </w:rPr>
      </w:pPr>
    </w:p>
    <w:p w14:paraId="5D5A7E16" w14:textId="77777777" w:rsidR="008F0E7A" w:rsidRDefault="008F0E7A" w:rsidP="008F0E7A">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8F0E7A" w14:paraId="5CE390F7" w14:textId="77777777" w:rsidTr="00860B7A">
        <w:tc>
          <w:tcPr>
            <w:tcW w:w="0" w:type="auto"/>
          </w:tcPr>
          <w:p w14:paraId="73A40A06" w14:textId="77777777" w:rsidR="008F0E7A" w:rsidRPr="00B80DE7" w:rsidRDefault="008F0E7A" w:rsidP="00860B7A">
            <w:pPr>
              <w:pStyle w:val="NoSpacing"/>
              <w:rPr>
                <w:rFonts w:ascii="Lato" w:hAnsi="Lato"/>
                <w:sz w:val="20"/>
                <w:szCs w:val="20"/>
              </w:rPr>
            </w:pPr>
          </w:p>
        </w:tc>
        <w:tc>
          <w:tcPr>
            <w:tcW w:w="940" w:type="dxa"/>
          </w:tcPr>
          <w:p w14:paraId="772187EE" w14:textId="77777777" w:rsidR="008F0E7A" w:rsidRPr="00E92C75" w:rsidRDefault="008F0E7A" w:rsidP="00860B7A">
            <w:pPr>
              <w:pStyle w:val="NoSpacing"/>
              <w:jc w:val="center"/>
              <w:rPr>
                <w:rFonts w:ascii="Lato" w:hAnsi="Lato"/>
                <w:sz w:val="20"/>
                <w:szCs w:val="20"/>
              </w:rPr>
            </w:pPr>
            <w:r>
              <w:rPr>
                <w:rFonts w:ascii="Lato" w:hAnsi="Lato"/>
                <w:sz w:val="20"/>
                <w:szCs w:val="20"/>
              </w:rPr>
              <w:t>2009</w:t>
            </w:r>
          </w:p>
        </w:tc>
        <w:tc>
          <w:tcPr>
            <w:tcW w:w="940" w:type="dxa"/>
          </w:tcPr>
          <w:p w14:paraId="5C68AA1F" w14:textId="77777777" w:rsidR="008F0E7A" w:rsidRPr="00E92C75" w:rsidRDefault="008F0E7A" w:rsidP="00860B7A">
            <w:pPr>
              <w:pStyle w:val="NoSpacing"/>
              <w:jc w:val="center"/>
              <w:rPr>
                <w:rFonts w:ascii="Lato" w:hAnsi="Lato"/>
                <w:sz w:val="20"/>
                <w:szCs w:val="20"/>
              </w:rPr>
            </w:pPr>
            <w:r>
              <w:rPr>
                <w:rFonts w:ascii="Lato" w:hAnsi="Lato"/>
                <w:sz w:val="20"/>
                <w:szCs w:val="20"/>
              </w:rPr>
              <w:t>2010</w:t>
            </w:r>
          </w:p>
        </w:tc>
        <w:tc>
          <w:tcPr>
            <w:tcW w:w="940" w:type="dxa"/>
          </w:tcPr>
          <w:p w14:paraId="3653606C" w14:textId="77777777" w:rsidR="008F0E7A" w:rsidRPr="00E92C75" w:rsidRDefault="008F0E7A" w:rsidP="00860B7A">
            <w:pPr>
              <w:pStyle w:val="NoSpacing"/>
              <w:jc w:val="center"/>
              <w:rPr>
                <w:rFonts w:ascii="Lato" w:hAnsi="Lato"/>
                <w:sz w:val="20"/>
                <w:szCs w:val="20"/>
              </w:rPr>
            </w:pPr>
            <w:r>
              <w:rPr>
                <w:rFonts w:ascii="Lato" w:hAnsi="Lato"/>
                <w:sz w:val="20"/>
                <w:szCs w:val="20"/>
              </w:rPr>
              <w:t>2011</w:t>
            </w:r>
          </w:p>
        </w:tc>
        <w:tc>
          <w:tcPr>
            <w:tcW w:w="940" w:type="dxa"/>
          </w:tcPr>
          <w:p w14:paraId="37A6DE0F" w14:textId="77777777" w:rsidR="008F0E7A" w:rsidRPr="00E92C75" w:rsidRDefault="008F0E7A" w:rsidP="00860B7A">
            <w:pPr>
              <w:pStyle w:val="NoSpacing"/>
              <w:jc w:val="center"/>
              <w:rPr>
                <w:rFonts w:ascii="Lato" w:hAnsi="Lato"/>
                <w:sz w:val="20"/>
                <w:szCs w:val="20"/>
              </w:rPr>
            </w:pPr>
            <w:r>
              <w:rPr>
                <w:rFonts w:ascii="Lato" w:hAnsi="Lato"/>
                <w:sz w:val="20"/>
                <w:szCs w:val="20"/>
              </w:rPr>
              <w:t>2012</w:t>
            </w:r>
          </w:p>
        </w:tc>
        <w:tc>
          <w:tcPr>
            <w:tcW w:w="940" w:type="dxa"/>
          </w:tcPr>
          <w:p w14:paraId="17A1C296" w14:textId="77777777" w:rsidR="008F0E7A" w:rsidRPr="00E92C75" w:rsidRDefault="008F0E7A" w:rsidP="00860B7A">
            <w:pPr>
              <w:pStyle w:val="NoSpacing"/>
              <w:jc w:val="center"/>
              <w:rPr>
                <w:rFonts w:ascii="Lato" w:hAnsi="Lato"/>
                <w:sz w:val="20"/>
                <w:szCs w:val="20"/>
              </w:rPr>
            </w:pPr>
            <w:r>
              <w:rPr>
                <w:rFonts w:ascii="Lato" w:hAnsi="Lato"/>
                <w:sz w:val="20"/>
                <w:szCs w:val="20"/>
              </w:rPr>
              <w:t>2013</w:t>
            </w:r>
          </w:p>
        </w:tc>
        <w:tc>
          <w:tcPr>
            <w:tcW w:w="940" w:type="dxa"/>
          </w:tcPr>
          <w:p w14:paraId="33B2C5DE" w14:textId="77777777" w:rsidR="008F0E7A" w:rsidRPr="00E92C75" w:rsidRDefault="008F0E7A" w:rsidP="00860B7A">
            <w:pPr>
              <w:pStyle w:val="NoSpacing"/>
              <w:jc w:val="center"/>
              <w:rPr>
                <w:rFonts w:ascii="Lato" w:hAnsi="Lato"/>
                <w:sz w:val="20"/>
                <w:szCs w:val="20"/>
              </w:rPr>
            </w:pPr>
            <w:r>
              <w:rPr>
                <w:rFonts w:ascii="Lato" w:hAnsi="Lato"/>
                <w:sz w:val="20"/>
                <w:szCs w:val="20"/>
              </w:rPr>
              <w:t>2014</w:t>
            </w:r>
          </w:p>
        </w:tc>
        <w:tc>
          <w:tcPr>
            <w:tcW w:w="940" w:type="dxa"/>
          </w:tcPr>
          <w:p w14:paraId="6C5D932A" w14:textId="77777777" w:rsidR="008F0E7A" w:rsidRPr="00E92C75" w:rsidRDefault="008F0E7A" w:rsidP="00860B7A">
            <w:pPr>
              <w:pStyle w:val="NoSpacing"/>
              <w:jc w:val="center"/>
              <w:rPr>
                <w:rFonts w:ascii="Lato" w:hAnsi="Lato"/>
                <w:sz w:val="20"/>
                <w:szCs w:val="20"/>
              </w:rPr>
            </w:pPr>
            <w:r>
              <w:rPr>
                <w:rFonts w:ascii="Lato" w:hAnsi="Lato"/>
                <w:sz w:val="20"/>
                <w:szCs w:val="20"/>
              </w:rPr>
              <w:t>2015</w:t>
            </w:r>
          </w:p>
        </w:tc>
      </w:tr>
      <w:tr w:rsidR="008F0E7A" w14:paraId="44975391" w14:textId="77777777" w:rsidTr="00860B7A">
        <w:tc>
          <w:tcPr>
            <w:tcW w:w="0" w:type="auto"/>
          </w:tcPr>
          <w:p w14:paraId="213D445A" w14:textId="77777777" w:rsidR="008F0E7A" w:rsidRPr="00E92C75" w:rsidRDefault="008F0E7A"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4673E465"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14,927</w:t>
            </w:r>
          </w:p>
        </w:tc>
        <w:tc>
          <w:tcPr>
            <w:tcW w:w="940" w:type="dxa"/>
            <w:vAlign w:val="bottom"/>
          </w:tcPr>
          <w:p w14:paraId="670DDD44"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11,500</w:t>
            </w:r>
          </w:p>
        </w:tc>
        <w:tc>
          <w:tcPr>
            <w:tcW w:w="940" w:type="dxa"/>
            <w:vAlign w:val="bottom"/>
          </w:tcPr>
          <w:p w14:paraId="19EE6D18"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11,985</w:t>
            </w:r>
          </w:p>
        </w:tc>
        <w:tc>
          <w:tcPr>
            <w:tcW w:w="940" w:type="dxa"/>
            <w:vAlign w:val="bottom"/>
          </w:tcPr>
          <w:p w14:paraId="6ADC0111"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12,137</w:t>
            </w:r>
          </w:p>
        </w:tc>
        <w:tc>
          <w:tcPr>
            <w:tcW w:w="940" w:type="dxa"/>
            <w:vAlign w:val="bottom"/>
          </w:tcPr>
          <w:p w14:paraId="1521D0BB"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12,642</w:t>
            </w:r>
          </w:p>
        </w:tc>
        <w:tc>
          <w:tcPr>
            <w:tcW w:w="940" w:type="dxa"/>
            <w:vAlign w:val="bottom"/>
          </w:tcPr>
          <w:p w14:paraId="4D514A9C"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12,248</w:t>
            </w:r>
          </w:p>
        </w:tc>
        <w:tc>
          <w:tcPr>
            <w:tcW w:w="940" w:type="dxa"/>
            <w:vAlign w:val="bottom"/>
          </w:tcPr>
          <w:p w14:paraId="42A810BF"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12,418</w:t>
            </w:r>
          </w:p>
        </w:tc>
      </w:tr>
    </w:tbl>
    <w:p w14:paraId="7C6DB5E4" w14:textId="77777777" w:rsidR="008F0E7A" w:rsidRDefault="008F0E7A" w:rsidP="008F0E7A">
      <w:pPr>
        <w:pStyle w:val="NoSpacing"/>
        <w:rPr>
          <w:rFonts w:ascii="Lato" w:hAnsi="Lato"/>
          <w:sz w:val="20"/>
          <w:szCs w:val="20"/>
        </w:rPr>
      </w:pPr>
      <w:r w:rsidRPr="001C68C8">
        <w:rPr>
          <w:rFonts w:ascii="Lato" w:hAnsi="Lato"/>
          <w:sz w:val="20"/>
          <w:szCs w:val="20"/>
        </w:rPr>
        <w:t>Note: Probation population counts as of Dec</w:t>
      </w:r>
      <w:r w:rsidR="00E74EDE">
        <w:rPr>
          <w:rFonts w:ascii="Lato" w:hAnsi="Lato"/>
          <w:sz w:val="20"/>
          <w:szCs w:val="20"/>
        </w:rPr>
        <w:t>ember</w:t>
      </w:r>
      <w:r w:rsidRPr="001C68C8">
        <w:rPr>
          <w:rFonts w:ascii="Lato" w:hAnsi="Lato"/>
          <w:sz w:val="20"/>
          <w:szCs w:val="20"/>
        </w:rPr>
        <w:t xml:space="preserve"> 31 of each year. Interstate compact </w:t>
      </w:r>
      <w:r w:rsidR="00275D6C">
        <w:rPr>
          <w:rFonts w:ascii="Lato" w:hAnsi="Lato"/>
          <w:sz w:val="20"/>
          <w:szCs w:val="20"/>
        </w:rPr>
        <w:t>supervised</w:t>
      </w:r>
      <w:r w:rsidR="00275D6C" w:rsidRPr="00AD031A">
        <w:rPr>
          <w:rFonts w:ascii="Lato" w:hAnsi="Lato"/>
          <w:sz w:val="20"/>
          <w:szCs w:val="20"/>
        </w:rPr>
        <w:t xml:space="preserve"> cases have been excluded</w:t>
      </w:r>
      <w:r w:rsidR="00275D6C" w:rsidRPr="00464DBA">
        <w:rPr>
          <w:rFonts w:ascii="Lato" w:hAnsi="Lato"/>
          <w:sz w:val="20"/>
          <w:szCs w:val="20"/>
        </w:rPr>
        <w:t xml:space="preserve"> as</w:t>
      </w:r>
      <w:r w:rsidR="00275D6C" w:rsidRPr="006E01E8">
        <w:rPr>
          <w:rFonts w:ascii="Lato" w:hAnsi="Lato"/>
          <w:sz w:val="20"/>
          <w:szCs w:val="20"/>
        </w:rPr>
        <w:t xml:space="preserve"> they </w:t>
      </w:r>
      <w:r w:rsidR="00275D6C">
        <w:rPr>
          <w:rFonts w:ascii="Lato" w:hAnsi="Lato"/>
          <w:sz w:val="20"/>
          <w:szCs w:val="20"/>
        </w:rPr>
        <w:t>may</w:t>
      </w:r>
      <w:r w:rsidR="00275D6C" w:rsidRPr="006E01E8">
        <w:rPr>
          <w:rFonts w:ascii="Lato" w:hAnsi="Lato"/>
          <w:sz w:val="20"/>
          <w:szCs w:val="20"/>
        </w:rPr>
        <w:t xml:space="preserve"> not </w:t>
      </w:r>
      <w:r w:rsidR="00275D6C">
        <w:rPr>
          <w:rFonts w:ascii="Lato" w:hAnsi="Lato"/>
          <w:sz w:val="20"/>
          <w:szCs w:val="20"/>
        </w:rPr>
        <w:t>be</w:t>
      </w:r>
      <w:r w:rsidR="00275D6C" w:rsidRPr="006E01E8">
        <w:rPr>
          <w:rFonts w:ascii="Lato" w:hAnsi="Lato"/>
          <w:sz w:val="20"/>
          <w:szCs w:val="20"/>
        </w:rPr>
        <w:t xml:space="preserve"> subject to the same </w:t>
      </w:r>
      <w:r w:rsidR="00275D6C">
        <w:rPr>
          <w:rFonts w:ascii="Lato" w:hAnsi="Lato"/>
          <w:sz w:val="20"/>
          <w:szCs w:val="20"/>
        </w:rPr>
        <w:t xml:space="preserve">conditions, </w:t>
      </w:r>
      <w:r w:rsidR="00275D6C" w:rsidRPr="006E01E8">
        <w:rPr>
          <w:rFonts w:ascii="Lato" w:hAnsi="Lato"/>
          <w:sz w:val="20"/>
          <w:szCs w:val="20"/>
        </w:rPr>
        <w:t>practices and policies as those se</w:t>
      </w:r>
      <w:r w:rsidR="00275D6C">
        <w:rPr>
          <w:rFonts w:ascii="Lato" w:hAnsi="Lato"/>
          <w:sz w:val="20"/>
          <w:szCs w:val="20"/>
        </w:rPr>
        <w:t>ntenced and supervised in-state</w:t>
      </w:r>
    </w:p>
    <w:p w14:paraId="17E7F254" w14:textId="77777777" w:rsidR="008F0E7A" w:rsidRPr="00E92C75" w:rsidRDefault="008F0E7A" w:rsidP="008F0E7A">
      <w:pPr>
        <w:pStyle w:val="NoSpacing"/>
        <w:rPr>
          <w:rFonts w:ascii="Lato" w:hAnsi="Lato"/>
          <w:sz w:val="20"/>
          <w:szCs w:val="20"/>
        </w:rPr>
      </w:pPr>
      <w:r w:rsidRPr="00E92C75">
        <w:rPr>
          <w:rFonts w:ascii="Lato" w:hAnsi="Lato"/>
          <w:sz w:val="20"/>
          <w:szCs w:val="20"/>
        </w:rPr>
        <w:t xml:space="preserve">Sources: </w:t>
      </w:r>
      <w:hyperlink r:id="rId45" w:history="1">
        <w:r w:rsidRPr="00BA6B1A">
          <w:rPr>
            <w:rStyle w:val="Hyperlink"/>
            <w:rFonts w:ascii="Lato" w:hAnsi="Lato"/>
            <w:sz w:val="20"/>
            <w:szCs w:val="20"/>
          </w:rPr>
          <w:t xml:space="preserve">Department of Rehabilitation and Correction. 2016. </w:t>
        </w:r>
        <w:r w:rsidRPr="00BA6B1A">
          <w:rPr>
            <w:rStyle w:val="Hyperlink"/>
            <w:rFonts w:ascii="Lato" w:hAnsi="Lato"/>
            <w:i/>
            <w:sz w:val="20"/>
            <w:szCs w:val="20"/>
          </w:rPr>
          <w:t>Master Population Count 1/1/2016</w:t>
        </w:r>
        <w:r w:rsidRPr="00BA6B1A">
          <w:rPr>
            <w:rStyle w:val="Hyperlink"/>
            <w:rFonts w:ascii="Lato" w:hAnsi="Lato"/>
            <w:sz w:val="20"/>
            <w:szCs w:val="20"/>
          </w:rPr>
          <w:t>. Columbus, OH.</w:t>
        </w:r>
      </w:hyperlink>
      <w:r>
        <w:rPr>
          <w:rFonts w:ascii="Lato" w:hAnsi="Lato"/>
          <w:sz w:val="20"/>
          <w:szCs w:val="20"/>
        </w:rPr>
        <w:t xml:space="preserve"> (citation only for 2015 count, hyperlink to page with all years’ population count reports)</w:t>
      </w:r>
    </w:p>
    <w:p w14:paraId="384835CA" w14:textId="77777777" w:rsidR="008F0E7A" w:rsidRPr="00FF464D" w:rsidRDefault="008F0E7A" w:rsidP="008F0E7A">
      <w:pPr>
        <w:pStyle w:val="NoSpacing"/>
        <w:rPr>
          <w:rFonts w:ascii="Lato" w:hAnsi="Lato"/>
        </w:rPr>
      </w:pPr>
    </w:p>
    <w:p w14:paraId="454465D7" w14:textId="211CF8D9" w:rsidR="008F0E7A" w:rsidRDefault="008F0E7A" w:rsidP="008F0E7A">
      <w:pPr>
        <w:pStyle w:val="NoSpacing"/>
        <w:rPr>
          <w:rFonts w:ascii="Lato" w:hAnsi="Lato"/>
        </w:rPr>
      </w:pPr>
      <w:r w:rsidRPr="00FF464D">
        <w:rPr>
          <w:rFonts w:ascii="Lato" w:hAnsi="Lato"/>
          <w:i/>
        </w:rPr>
        <w:t>Probation Population:</w:t>
      </w:r>
      <w:r w:rsidRPr="00FF464D">
        <w:rPr>
          <w:rFonts w:ascii="Lato" w:hAnsi="Lato"/>
        </w:rPr>
        <w:t xml:space="preserve"> </w:t>
      </w:r>
      <w:r w:rsidRPr="001C68C8">
        <w:rPr>
          <w:rFonts w:ascii="Lato" w:hAnsi="Lato"/>
        </w:rPr>
        <w:t xml:space="preserve">On December 31, 2015, the state probation </w:t>
      </w:r>
      <w:r w:rsidR="00E91B96">
        <w:rPr>
          <w:rFonts w:ascii="Lato" w:hAnsi="Lato"/>
        </w:rPr>
        <w:t>population was</w:t>
      </w:r>
      <w:r w:rsidR="005E0C7C">
        <w:rPr>
          <w:rFonts w:ascii="Lato" w:hAnsi="Lato"/>
        </w:rPr>
        <w:t xml:space="preserve"> 12,418 individuals, a 8 percent</w:t>
      </w:r>
      <w:r w:rsidRPr="001C68C8">
        <w:rPr>
          <w:rFonts w:ascii="Lato" w:hAnsi="Lato"/>
        </w:rPr>
        <w:t xml:space="preserve"> increase from 2010.</w:t>
      </w:r>
    </w:p>
    <w:p w14:paraId="6C03D2AD" w14:textId="77777777" w:rsidR="008F0E7A" w:rsidRDefault="008F0E7A" w:rsidP="008F0E7A">
      <w:pPr>
        <w:pStyle w:val="NoSpacing"/>
        <w:rPr>
          <w:rFonts w:ascii="Lato" w:hAnsi="Lato"/>
        </w:rPr>
      </w:pPr>
    </w:p>
    <w:p w14:paraId="69B6346D" w14:textId="77777777" w:rsidR="008F0E7A" w:rsidRDefault="008F0E7A" w:rsidP="008F0E7A">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8F0E7A" w14:paraId="25554997" w14:textId="77777777" w:rsidTr="00860B7A">
        <w:tc>
          <w:tcPr>
            <w:tcW w:w="0" w:type="auto"/>
          </w:tcPr>
          <w:p w14:paraId="0E0623ED" w14:textId="77777777" w:rsidR="008F0E7A" w:rsidRPr="00B80DE7" w:rsidRDefault="008F0E7A" w:rsidP="00860B7A">
            <w:pPr>
              <w:pStyle w:val="NoSpacing"/>
              <w:rPr>
                <w:rFonts w:ascii="Lato" w:hAnsi="Lato"/>
                <w:sz w:val="20"/>
                <w:szCs w:val="20"/>
              </w:rPr>
            </w:pPr>
          </w:p>
        </w:tc>
        <w:tc>
          <w:tcPr>
            <w:tcW w:w="940" w:type="dxa"/>
          </w:tcPr>
          <w:p w14:paraId="1C9CE4E9" w14:textId="77777777" w:rsidR="008F0E7A" w:rsidRPr="00E92C75" w:rsidRDefault="008F0E7A" w:rsidP="00860B7A">
            <w:pPr>
              <w:pStyle w:val="NoSpacing"/>
              <w:jc w:val="center"/>
              <w:rPr>
                <w:rFonts w:ascii="Lato" w:hAnsi="Lato"/>
                <w:sz w:val="20"/>
                <w:szCs w:val="20"/>
              </w:rPr>
            </w:pPr>
            <w:r>
              <w:rPr>
                <w:rFonts w:ascii="Lato" w:hAnsi="Lato"/>
                <w:sz w:val="20"/>
                <w:szCs w:val="20"/>
              </w:rPr>
              <w:t>2009</w:t>
            </w:r>
          </w:p>
        </w:tc>
        <w:tc>
          <w:tcPr>
            <w:tcW w:w="940" w:type="dxa"/>
          </w:tcPr>
          <w:p w14:paraId="4A067FC2" w14:textId="77777777" w:rsidR="008F0E7A" w:rsidRPr="00E92C75" w:rsidRDefault="008F0E7A" w:rsidP="00860B7A">
            <w:pPr>
              <w:pStyle w:val="NoSpacing"/>
              <w:jc w:val="center"/>
              <w:rPr>
                <w:rFonts w:ascii="Lato" w:hAnsi="Lato"/>
                <w:sz w:val="20"/>
                <w:szCs w:val="20"/>
              </w:rPr>
            </w:pPr>
            <w:r>
              <w:rPr>
                <w:rFonts w:ascii="Lato" w:hAnsi="Lato"/>
                <w:sz w:val="20"/>
                <w:szCs w:val="20"/>
              </w:rPr>
              <w:t>2010</w:t>
            </w:r>
          </w:p>
        </w:tc>
        <w:tc>
          <w:tcPr>
            <w:tcW w:w="940" w:type="dxa"/>
          </w:tcPr>
          <w:p w14:paraId="76600965" w14:textId="77777777" w:rsidR="008F0E7A" w:rsidRPr="00E92C75" w:rsidRDefault="008F0E7A" w:rsidP="00860B7A">
            <w:pPr>
              <w:pStyle w:val="NoSpacing"/>
              <w:jc w:val="center"/>
              <w:rPr>
                <w:rFonts w:ascii="Lato" w:hAnsi="Lato"/>
                <w:sz w:val="20"/>
                <w:szCs w:val="20"/>
              </w:rPr>
            </w:pPr>
            <w:r>
              <w:rPr>
                <w:rFonts w:ascii="Lato" w:hAnsi="Lato"/>
                <w:sz w:val="20"/>
                <w:szCs w:val="20"/>
              </w:rPr>
              <w:t>2011</w:t>
            </w:r>
          </w:p>
        </w:tc>
        <w:tc>
          <w:tcPr>
            <w:tcW w:w="940" w:type="dxa"/>
          </w:tcPr>
          <w:p w14:paraId="5D555250" w14:textId="77777777" w:rsidR="008F0E7A" w:rsidRPr="00E92C75" w:rsidRDefault="008F0E7A" w:rsidP="00860B7A">
            <w:pPr>
              <w:pStyle w:val="NoSpacing"/>
              <w:jc w:val="center"/>
              <w:rPr>
                <w:rFonts w:ascii="Lato" w:hAnsi="Lato"/>
                <w:sz w:val="20"/>
                <w:szCs w:val="20"/>
              </w:rPr>
            </w:pPr>
            <w:r>
              <w:rPr>
                <w:rFonts w:ascii="Lato" w:hAnsi="Lato"/>
                <w:sz w:val="20"/>
                <w:szCs w:val="20"/>
              </w:rPr>
              <w:t>2012</w:t>
            </w:r>
          </w:p>
        </w:tc>
        <w:tc>
          <w:tcPr>
            <w:tcW w:w="940" w:type="dxa"/>
          </w:tcPr>
          <w:p w14:paraId="2D43B32F" w14:textId="77777777" w:rsidR="008F0E7A" w:rsidRPr="00E92C75" w:rsidRDefault="008F0E7A" w:rsidP="00860B7A">
            <w:pPr>
              <w:pStyle w:val="NoSpacing"/>
              <w:jc w:val="center"/>
              <w:rPr>
                <w:rFonts w:ascii="Lato" w:hAnsi="Lato"/>
                <w:sz w:val="20"/>
                <w:szCs w:val="20"/>
              </w:rPr>
            </w:pPr>
            <w:r>
              <w:rPr>
                <w:rFonts w:ascii="Lato" w:hAnsi="Lato"/>
                <w:sz w:val="20"/>
                <w:szCs w:val="20"/>
              </w:rPr>
              <w:t>2013</w:t>
            </w:r>
          </w:p>
        </w:tc>
        <w:tc>
          <w:tcPr>
            <w:tcW w:w="940" w:type="dxa"/>
          </w:tcPr>
          <w:p w14:paraId="193DF009" w14:textId="77777777" w:rsidR="008F0E7A" w:rsidRPr="00E92C75" w:rsidRDefault="008F0E7A" w:rsidP="00860B7A">
            <w:pPr>
              <w:pStyle w:val="NoSpacing"/>
              <w:jc w:val="center"/>
              <w:rPr>
                <w:rFonts w:ascii="Lato" w:hAnsi="Lato"/>
                <w:sz w:val="20"/>
                <w:szCs w:val="20"/>
              </w:rPr>
            </w:pPr>
            <w:r>
              <w:rPr>
                <w:rFonts w:ascii="Lato" w:hAnsi="Lato"/>
                <w:sz w:val="20"/>
                <w:szCs w:val="20"/>
              </w:rPr>
              <w:t>2014</w:t>
            </w:r>
          </w:p>
        </w:tc>
        <w:tc>
          <w:tcPr>
            <w:tcW w:w="940" w:type="dxa"/>
          </w:tcPr>
          <w:p w14:paraId="782E5A90" w14:textId="77777777" w:rsidR="008F0E7A" w:rsidRPr="00E92C75" w:rsidRDefault="008F0E7A" w:rsidP="00860B7A">
            <w:pPr>
              <w:pStyle w:val="NoSpacing"/>
              <w:jc w:val="center"/>
              <w:rPr>
                <w:rFonts w:ascii="Lato" w:hAnsi="Lato"/>
                <w:sz w:val="20"/>
                <w:szCs w:val="20"/>
              </w:rPr>
            </w:pPr>
            <w:r>
              <w:rPr>
                <w:rFonts w:ascii="Lato" w:hAnsi="Lato"/>
                <w:sz w:val="20"/>
                <w:szCs w:val="20"/>
              </w:rPr>
              <w:t>2015</w:t>
            </w:r>
          </w:p>
        </w:tc>
      </w:tr>
      <w:tr w:rsidR="008F0E7A" w14:paraId="5FE62587" w14:textId="77777777" w:rsidTr="00860B7A">
        <w:tc>
          <w:tcPr>
            <w:tcW w:w="0" w:type="auto"/>
          </w:tcPr>
          <w:p w14:paraId="53F4E252" w14:textId="77777777" w:rsidR="008F0E7A" w:rsidRPr="00E92C75" w:rsidRDefault="008F0E7A"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749B5407"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13,637</w:t>
            </w:r>
          </w:p>
        </w:tc>
        <w:tc>
          <w:tcPr>
            <w:tcW w:w="940" w:type="dxa"/>
            <w:vAlign w:val="bottom"/>
          </w:tcPr>
          <w:p w14:paraId="05F3947F"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10,774</w:t>
            </w:r>
          </w:p>
        </w:tc>
        <w:tc>
          <w:tcPr>
            <w:tcW w:w="940" w:type="dxa"/>
            <w:vAlign w:val="bottom"/>
          </w:tcPr>
          <w:p w14:paraId="6C947AAA"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11,729</w:t>
            </w:r>
          </w:p>
        </w:tc>
        <w:tc>
          <w:tcPr>
            <w:tcW w:w="940" w:type="dxa"/>
            <w:vAlign w:val="bottom"/>
          </w:tcPr>
          <w:p w14:paraId="1732C43F"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13,944</w:t>
            </w:r>
          </w:p>
        </w:tc>
        <w:tc>
          <w:tcPr>
            <w:tcW w:w="940" w:type="dxa"/>
            <w:vAlign w:val="bottom"/>
          </w:tcPr>
          <w:p w14:paraId="119F5B5D"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16,088</w:t>
            </w:r>
          </w:p>
        </w:tc>
        <w:tc>
          <w:tcPr>
            <w:tcW w:w="940" w:type="dxa"/>
            <w:vAlign w:val="bottom"/>
          </w:tcPr>
          <w:p w14:paraId="2980B449"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16,633</w:t>
            </w:r>
          </w:p>
        </w:tc>
        <w:tc>
          <w:tcPr>
            <w:tcW w:w="940" w:type="dxa"/>
            <w:vAlign w:val="bottom"/>
          </w:tcPr>
          <w:p w14:paraId="49912285" w14:textId="77777777" w:rsidR="008F0E7A" w:rsidRPr="001C68C8" w:rsidRDefault="008F0E7A" w:rsidP="00860B7A">
            <w:pPr>
              <w:pStyle w:val="NoSpacing"/>
              <w:jc w:val="center"/>
              <w:rPr>
                <w:rFonts w:ascii="Lato" w:hAnsi="Lato"/>
                <w:sz w:val="20"/>
                <w:szCs w:val="20"/>
              </w:rPr>
            </w:pPr>
            <w:r w:rsidRPr="001C68C8">
              <w:rPr>
                <w:rFonts w:ascii="Lato" w:hAnsi="Lato"/>
                <w:sz w:val="20"/>
                <w:szCs w:val="20"/>
              </w:rPr>
              <w:t>17,541</w:t>
            </w:r>
          </w:p>
        </w:tc>
      </w:tr>
    </w:tbl>
    <w:p w14:paraId="1B3A8463" w14:textId="77777777" w:rsidR="008F0E7A" w:rsidRDefault="008F0E7A" w:rsidP="008F0E7A">
      <w:pPr>
        <w:pStyle w:val="NoSpacing"/>
        <w:rPr>
          <w:rFonts w:ascii="Lato" w:hAnsi="Lato"/>
          <w:sz w:val="20"/>
          <w:szCs w:val="20"/>
        </w:rPr>
      </w:pPr>
      <w:r w:rsidRPr="001C68C8">
        <w:rPr>
          <w:rFonts w:ascii="Lato" w:hAnsi="Lato"/>
          <w:sz w:val="20"/>
          <w:szCs w:val="20"/>
        </w:rPr>
        <w:t xml:space="preserve">Note: Parole population counts as of </w:t>
      </w:r>
      <w:r w:rsidR="00E74EDE" w:rsidRPr="001C68C8">
        <w:rPr>
          <w:rFonts w:ascii="Lato" w:hAnsi="Lato"/>
          <w:sz w:val="20"/>
          <w:szCs w:val="20"/>
        </w:rPr>
        <w:t>Dec</w:t>
      </w:r>
      <w:r w:rsidR="00E74EDE">
        <w:rPr>
          <w:rFonts w:ascii="Lato" w:hAnsi="Lato"/>
          <w:sz w:val="20"/>
          <w:szCs w:val="20"/>
        </w:rPr>
        <w:t>ember</w:t>
      </w:r>
      <w:r w:rsidR="00E74EDE" w:rsidRPr="001C68C8">
        <w:rPr>
          <w:rFonts w:ascii="Lato" w:hAnsi="Lato"/>
          <w:sz w:val="20"/>
          <w:szCs w:val="20"/>
        </w:rPr>
        <w:t xml:space="preserve"> </w:t>
      </w:r>
      <w:r w:rsidRPr="001C68C8">
        <w:rPr>
          <w:rFonts w:ascii="Lato" w:hAnsi="Lato"/>
          <w:sz w:val="20"/>
          <w:szCs w:val="20"/>
        </w:rPr>
        <w:t xml:space="preserve">31 of each year. Interstate compact </w:t>
      </w:r>
      <w:r w:rsidR="00275D6C">
        <w:rPr>
          <w:rFonts w:ascii="Lato" w:hAnsi="Lato"/>
          <w:sz w:val="20"/>
          <w:szCs w:val="20"/>
        </w:rPr>
        <w:t>supervised</w:t>
      </w:r>
      <w:r w:rsidR="00275D6C" w:rsidRPr="00AD031A">
        <w:rPr>
          <w:rFonts w:ascii="Lato" w:hAnsi="Lato"/>
          <w:sz w:val="20"/>
          <w:szCs w:val="20"/>
        </w:rPr>
        <w:t xml:space="preserve"> cases have been excluded</w:t>
      </w:r>
      <w:r w:rsidR="00275D6C" w:rsidRPr="00464DBA">
        <w:rPr>
          <w:rFonts w:ascii="Lato" w:hAnsi="Lato"/>
          <w:sz w:val="20"/>
          <w:szCs w:val="20"/>
        </w:rPr>
        <w:t xml:space="preserve"> as</w:t>
      </w:r>
      <w:r w:rsidR="00275D6C" w:rsidRPr="006E01E8">
        <w:rPr>
          <w:rFonts w:ascii="Lato" w:hAnsi="Lato"/>
          <w:sz w:val="20"/>
          <w:szCs w:val="20"/>
        </w:rPr>
        <w:t xml:space="preserve"> they </w:t>
      </w:r>
      <w:r w:rsidR="00275D6C">
        <w:rPr>
          <w:rFonts w:ascii="Lato" w:hAnsi="Lato"/>
          <w:sz w:val="20"/>
          <w:szCs w:val="20"/>
        </w:rPr>
        <w:t>may</w:t>
      </w:r>
      <w:r w:rsidR="00275D6C" w:rsidRPr="006E01E8">
        <w:rPr>
          <w:rFonts w:ascii="Lato" w:hAnsi="Lato"/>
          <w:sz w:val="20"/>
          <w:szCs w:val="20"/>
        </w:rPr>
        <w:t xml:space="preserve"> not </w:t>
      </w:r>
      <w:r w:rsidR="00275D6C">
        <w:rPr>
          <w:rFonts w:ascii="Lato" w:hAnsi="Lato"/>
          <w:sz w:val="20"/>
          <w:szCs w:val="20"/>
        </w:rPr>
        <w:t>be</w:t>
      </w:r>
      <w:r w:rsidR="00275D6C" w:rsidRPr="006E01E8">
        <w:rPr>
          <w:rFonts w:ascii="Lato" w:hAnsi="Lato"/>
          <w:sz w:val="20"/>
          <w:szCs w:val="20"/>
        </w:rPr>
        <w:t xml:space="preserve"> subject to the same </w:t>
      </w:r>
      <w:r w:rsidR="00275D6C">
        <w:rPr>
          <w:rFonts w:ascii="Lato" w:hAnsi="Lato"/>
          <w:sz w:val="20"/>
          <w:szCs w:val="20"/>
        </w:rPr>
        <w:t xml:space="preserve">conditions, </w:t>
      </w:r>
      <w:r w:rsidR="00275D6C" w:rsidRPr="006E01E8">
        <w:rPr>
          <w:rFonts w:ascii="Lato" w:hAnsi="Lato"/>
          <w:sz w:val="20"/>
          <w:szCs w:val="20"/>
        </w:rPr>
        <w:t>practices and policies as those sentenced and supervised in-state.</w:t>
      </w:r>
    </w:p>
    <w:p w14:paraId="2EF5835C" w14:textId="77777777" w:rsidR="008F0E7A" w:rsidRPr="00E92C75" w:rsidRDefault="008F0E7A" w:rsidP="008F0E7A">
      <w:pPr>
        <w:pStyle w:val="NoSpacing"/>
        <w:rPr>
          <w:rFonts w:ascii="Lato" w:hAnsi="Lato"/>
          <w:sz w:val="20"/>
          <w:szCs w:val="20"/>
        </w:rPr>
      </w:pPr>
      <w:r w:rsidRPr="00E92C75">
        <w:rPr>
          <w:rFonts w:ascii="Lato" w:hAnsi="Lato"/>
          <w:sz w:val="20"/>
          <w:szCs w:val="20"/>
        </w:rPr>
        <w:t xml:space="preserve">Sources: </w:t>
      </w:r>
      <w:hyperlink r:id="rId46" w:history="1">
        <w:r w:rsidRPr="00BA6B1A">
          <w:rPr>
            <w:rStyle w:val="Hyperlink"/>
            <w:rFonts w:ascii="Lato" w:hAnsi="Lato"/>
            <w:sz w:val="20"/>
            <w:szCs w:val="20"/>
          </w:rPr>
          <w:t xml:space="preserve">Department of Rehabilitation and Correction. 2016. </w:t>
        </w:r>
        <w:r w:rsidRPr="00BA6B1A">
          <w:rPr>
            <w:rStyle w:val="Hyperlink"/>
            <w:rFonts w:ascii="Lato" w:hAnsi="Lato"/>
            <w:i/>
            <w:sz w:val="20"/>
            <w:szCs w:val="20"/>
          </w:rPr>
          <w:t>Master Population Count 1/1/2016</w:t>
        </w:r>
        <w:r w:rsidRPr="00BA6B1A">
          <w:rPr>
            <w:rStyle w:val="Hyperlink"/>
            <w:rFonts w:ascii="Lato" w:hAnsi="Lato"/>
            <w:sz w:val="20"/>
            <w:szCs w:val="20"/>
          </w:rPr>
          <w:t>. Columbus, OH.</w:t>
        </w:r>
      </w:hyperlink>
      <w:r>
        <w:rPr>
          <w:rFonts w:ascii="Lato" w:hAnsi="Lato"/>
          <w:sz w:val="20"/>
          <w:szCs w:val="20"/>
        </w:rPr>
        <w:t xml:space="preserve"> (citation only for 2015 count, hyperlink to page with all years’ population count reports)</w:t>
      </w:r>
    </w:p>
    <w:p w14:paraId="1BBD3F82" w14:textId="77777777" w:rsidR="008F0E7A" w:rsidRPr="00FF464D" w:rsidRDefault="008F0E7A" w:rsidP="008F0E7A">
      <w:pPr>
        <w:pStyle w:val="NoSpacing"/>
        <w:rPr>
          <w:rFonts w:ascii="Lato" w:hAnsi="Lato"/>
        </w:rPr>
      </w:pPr>
    </w:p>
    <w:p w14:paraId="463A24F5" w14:textId="1C30F26D" w:rsidR="008F0E7A" w:rsidRDefault="008F0E7A" w:rsidP="008F0E7A">
      <w:pPr>
        <w:pStyle w:val="NoSpacing"/>
        <w:rPr>
          <w:rFonts w:ascii="Lato" w:hAnsi="Lato"/>
        </w:rPr>
      </w:pPr>
      <w:r w:rsidRPr="001C68C8">
        <w:rPr>
          <w:rFonts w:ascii="Lato" w:hAnsi="Lato"/>
          <w:i/>
        </w:rPr>
        <w:t xml:space="preserve">Parole Population: </w:t>
      </w:r>
      <w:r w:rsidR="00B818F7">
        <w:rPr>
          <w:rFonts w:ascii="Lato" w:hAnsi="Lato"/>
        </w:rPr>
        <w:t>On December 31</w:t>
      </w:r>
      <w:r w:rsidRPr="001C68C8">
        <w:rPr>
          <w:rFonts w:ascii="Lato" w:hAnsi="Lato"/>
        </w:rPr>
        <w:t xml:space="preserve">, 2015, the state parole </w:t>
      </w:r>
      <w:r w:rsidR="00E91B96">
        <w:rPr>
          <w:rFonts w:ascii="Lato" w:hAnsi="Lato"/>
        </w:rPr>
        <w:t>population was</w:t>
      </w:r>
      <w:r w:rsidR="00B818F7">
        <w:rPr>
          <w:rFonts w:ascii="Lato" w:hAnsi="Lato"/>
        </w:rPr>
        <w:t xml:space="preserve"> 17,541 individuals, a 62.8 percent</w:t>
      </w:r>
      <w:r w:rsidRPr="001C68C8">
        <w:rPr>
          <w:rFonts w:ascii="Lato" w:hAnsi="Lato"/>
        </w:rPr>
        <w:t xml:space="preserve"> increase from 2010.</w:t>
      </w:r>
    </w:p>
    <w:p w14:paraId="3FA8B6D3" w14:textId="77777777" w:rsidR="008F0E7A" w:rsidRPr="00FF464D" w:rsidRDefault="008F0E7A" w:rsidP="008F0E7A">
      <w:pPr>
        <w:pStyle w:val="NoSpacing"/>
        <w:rPr>
          <w:rFonts w:ascii="Lato" w:hAnsi="Lato"/>
        </w:rPr>
      </w:pPr>
    </w:p>
    <w:p w14:paraId="467AA51A" w14:textId="77777777" w:rsidR="005B0C6F" w:rsidRDefault="005B0C6F" w:rsidP="008F0E7A">
      <w:pPr>
        <w:pStyle w:val="NoSpacing"/>
        <w:rPr>
          <w:rFonts w:ascii="Lato" w:hAnsi="Lato"/>
          <w:i/>
        </w:rPr>
      </w:pPr>
    </w:p>
    <w:p w14:paraId="6A1CB839" w14:textId="77777777" w:rsidR="005B0C6F" w:rsidRDefault="005B0C6F" w:rsidP="008F0E7A">
      <w:pPr>
        <w:pStyle w:val="NoSpacing"/>
        <w:rPr>
          <w:rFonts w:ascii="Lato" w:hAnsi="Lato"/>
          <w:i/>
        </w:rPr>
      </w:pPr>
    </w:p>
    <w:p w14:paraId="6AD4647B" w14:textId="77777777" w:rsidR="005B0C6F" w:rsidRDefault="005B0C6F" w:rsidP="008F0E7A">
      <w:pPr>
        <w:pStyle w:val="NoSpacing"/>
        <w:rPr>
          <w:rFonts w:ascii="Lato" w:hAnsi="Lato"/>
          <w:i/>
        </w:rPr>
      </w:pPr>
    </w:p>
    <w:p w14:paraId="711FB399"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839EA98" w14:textId="5273FF19" w:rsidR="008F0E7A" w:rsidRDefault="00984493" w:rsidP="008F0E7A">
      <w:pPr>
        <w:pStyle w:val="NoSpacing"/>
        <w:rPr>
          <w:rFonts w:ascii="Lato" w:hAnsi="Lato"/>
        </w:rPr>
      </w:pPr>
      <w:r>
        <w:rPr>
          <w:rFonts w:ascii="Lato" w:hAnsi="Lato"/>
        </w:rPr>
        <w:t>Savings/Averted Costs</w:t>
      </w:r>
      <w:r w:rsidR="008F0E7A">
        <w:rPr>
          <w:rFonts w:ascii="Lato" w:hAnsi="Lato"/>
        </w:rPr>
        <w:t xml:space="preserve">: $0 </w:t>
      </w:r>
    </w:p>
    <w:p w14:paraId="10E9A65C" w14:textId="40055E2F" w:rsidR="008F0E7A" w:rsidRDefault="008F0E7A" w:rsidP="008F0E7A">
      <w:pPr>
        <w:pStyle w:val="NoSpacing"/>
        <w:rPr>
          <w:rFonts w:ascii="Lato" w:hAnsi="Lato"/>
        </w:rPr>
      </w:pPr>
      <w:r>
        <w:rPr>
          <w:rFonts w:ascii="Lato" w:hAnsi="Lato"/>
        </w:rPr>
        <w:t>State JRI Investment**: $</w:t>
      </w:r>
      <w:r w:rsidR="006F0ABC">
        <w:rPr>
          <w:rFonts w:ascii="Lato" w:hAnsi="Lato"/>
        </w:rPr>
        <w:t>22,600,000</w:t>
      </w:r>
    </w:p>
    <w:p w14:paraId="6E9FC26E" w14:textId="024745AD" w:rsidR="008F0E7A" w:rsidRPr="00FF464D" w:rsidRDefault="008F0E7A" w:rsidP="008F0E7A">
      <w:pPr>
        <w:pStyle w:val="NoSpacing"/>
        <w:rPr>
          <w:rFonts w:ascii="Lato" w:hAnsi="Lato"/>
        </w:rPr>
      </w:pPr>
      <w:r>
        <w:rPr>
          <w:rFonts w:ascii="Lato" w:hAnsi="Lato"/>
        </w:rPr>
        <w:t xml:space="preserve">Narrative: </w:t>
      </w:r>
      <w:r w:rsidRPr="00086001">
        <w:rPr>
          <w:rFonts w:ascii="Lato" w:hAnsi="Lato"/>
        </w:rPr>
        <w:t>Ohio has yet to document any savings but they have invested more than $2</w:t>
      </w:r>
      <w:r w:rsidR="003D6DDA">
        <w:rPr>
          <w:rFonts w:ascii="Lato" w:hAnsi="Lato"/>
        </w:rPr>
        <w:t>2</w:t>
      </w:r>
      <w:r w:rsidRPr="00086001">
        <w:rPr>
          <w:rFonts w:ascii="Lato" w:hAnsi="Lato"/>
        </w:rPr>
        <w:t xml:space="preserve"> million in grants to support programs that reduce probation violations between 2012 and 2015.</w:t>
      </w:r>
      <w:r w:rsidRPr="00086001">
        <w:rPr>
          <w:rStyle w:val="FootnoteReference"/>
          <w:rFonts w:ascii="Lato" w:hAnsi="Lato"/>
        </w:rPr>
        <w:t xml:space="preserve"> </w:t>
      </w:r>
      <w:r w:rsidRPr="00086001">
        <w:rPr>
          <w:rStyle w:val="FootnoteReference"/>
          <w:rFonts w:ascii="Lato" w:hAnsi="Lato"/>
        </w:rPr>
        <w:footnoteReference w:id="28"/>
      </w:r>
    </w:p>
    <w:p w14:paraId="01F2D9D8" w14:textId="68EAE9C4" w:rsidR="008F0E7A" w:rsidRDefault="008F0E7A" w:rsidP="008F0E7A">
      <w:pPr>
        <w:pStyle w:val="NoSpacing"/>
        <w:rPr>
          <w:rFonts w:ascii="Lato" w:hAnsi="Lato"/>
        </w:rPr>
      </w:pPr>
    </w:p>
    <w:p w14:paraId="5C9BEBE3" w14:textId="77777777" w:rsidR="008F0E7A" w:rsidRPr="00B80DE7" w:rsidRDefault="008F0E7A" w:rsidP="008F0E7A">
      <w:pPr>
        <w:pStyle w:val="NoSpacing"/>
        <w:rPr>
          <w:rFonts w:ascii="Lato" w:hAnsi="Lato"/>
        </w:rPr>
      </w:pPr>
      <w:r>
        <w:rPr>
          <w:rFonts w:ascii="Lato" w:hAnsi="Lato"/>
        </w:rPr>
        <w:t>**Includes upfront investment and subsequent investment from savings or averted costs</w:t>
      </w:r>
    </w:p>
    <w:p w14:paraId="64B55B0D" w14:textId="77777777" w:rsidR="008F0E7A" w:rsidRPr="00FF464D" w:rsidRDefault="008F0E7A" w:rsidP="008F0E7A">
      <w:pPr>
        <w:pStyle w:val="NoSpacing"/>
        <w:rPr>
          <w:rFonts w:ascii="Lato" w:hAnsi="Lato"/>
        </w:rPr>
      </w:pPr>
    </w:p>
    <w:p w14:paraId="1C72EEAC" w14:textId="77777777" w:rsidR="008F0E7A"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003AF403" w14:textId="4F3CA53A" w:rsidR="00F835C4" w:rsidRPr="00F835C4" w:rsidRDefault="00F835C4" w:rsidP="00F835C4">
      <w:pPr>
        <w:pStyle w:val="NoSpacing"/>
        <w:numPr>
          <w:ilvl w:val="0"/>
          <w:numId w:val="6"/>
        </w:numPr>
        <w:rPr>
          <w:rFonts w:ascii="Lato" w:hAnsi="Lato"/>
        </w:rPr>
      </w:pPr>
      <w:commentRangeStart w:id="2"/>
      <w:r w:rsidRPr="00F835C4">
        <w:rPr>
          <w:rFonts w:ascii="Lato" w:hAnsi="Lato"/>
        </w:rPr>
        <w:t>Ohio expects to award an additional $2</w:t>
      </w:r>
      <w:r w:rsidR="006F0ABC">
        <w:rPr>
          <w:rFonts w:ascii="Lato" w:hAnsi="Lato"/>
        </w:rPr>
        <w:t>1.3</w:t>
      </w:r>
      <w:r w:rsidRPr="00F835C4">
        <w:rPr>
          <w:rFonts w:ascii="Lato" w:hAnsi="Lato"/>
        </w:rPr>
        <w:t xml:space="preserve"> million in Probation Improvement and Incentive funds in 2016 and 2017.</w:t>
      </w:r>
      <w:r w:rsidRPr="00F835C4">
        <w:rPr>
          <w:rFonts w:ascii="Lato" w:hAnsi="Lato"/>
          <w:vertAlign w:val="superscript"/>
        </w:rPr>
        <w:footnoteReference w:id="29"/>
      </w:r>
      <w:commentRangeEnd w:id="2"/>
      <w:r w:rsidRPr="00F835C4">
        <w:rPr>
          <w:rFonts w:ascii="Lato" w:hAnsi="Lato"/>
        </w:rPr>
        <w:commentReference w:id="2"/>
      </w:r>
    </w:p>
    <w:p w14:paraId="70AFBB0E" w14:textId="77777777" w:rsidR="008F0E7A" w:rsidRPr="00B80DE7" w:rsidRDefault="008F0E7A" w:rsidP="008F0E7A">
      <w:pPr>
        <w:pStyle w:val="NoSpacing"/>
        <w:rPr>
          <w:rFonts w:ascii="Lato" w:hAnsi="Lato"/>
        </w:rPr>
      </w:pPr>
    </w:p>
    <w:p w14:paraId="20A7E91F" w14:textId="77777777" w:rsidR="008F0E7A" w:rsidRDefault="008F0E7A">
      <w:pPr>
        <w:rPr>
          <w:rFonts w:ascii="Lato" w:hAnsi="Lato"/>
        </w:rPr>
      </w:pPr>
      <w:r>
        <w:rPr>
          <w:rFonts w:ascii="Lato" w:hAnsi="Lato"/>
        </w:rPr>
        <w:br w:type="page"/>
      </w:r>
    </w:p>
    <w:p w14:paraId="64A714D0"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Oklahoma</w:t>
      </w:r>
    </w:p>
    <w:p w14:paraId="78D6657F"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2012</w:t>
      </w:r>
    </w:p>
    <w:p w14:paraId="5400B597" w14:textId="77777777" w:rsidR="008F0E7A" w:rsidRDefault="008F0E7A" w:rsidP="008F0E7A">
      <w:pPr>
        <w:pStyle w:val="NoSpacing"/>
        <w:rPr>
          <w:rFonts w:ascii="Lato" w:hAnsi="Lato"/>
        </w:rPr>
      </w:pPr>
    </w:p>
    <w:p w14:paraId="3A4356D2" w14:textId="77777777" w:rsidR="008F0E7A" w:rsidRPr="00F10F93" w:rsidRDefault="008F0E7A" w:rsidP="008F0E7A">
      <w:pPr>
        <w:rPr>
          <w:rFonts w:ascii="Lato" w:hAnsi="Lato"/>
        </w:rPr>
      </w:pPr>
      <w:r w:rsidRPr="00FF464D">
        <w:rPr>
          <w:rFonts w:ascii="Lato" w:hAnsi="Lato"/>
          <w:i/>
        </w:rPr>
        <w:t>Brief overview</w:t>
      </w:r>
      <w:r w:rsidRPr="00F10F93">
        <w:rPr>
          <w:rFonts w:ascii="Lato" w:hAnsi="Lato"/>
          <w:i/>
        </w:rPr>
        <w:t>:</w:t>
      </w:r>
      <w:r w:rsidRPr="00F10F93">
        <w:rPr>
          <w:rFonts w:ascii="Lato" w:hAnsi="Lato"/>
        </w:rPr>
        <w:t xml:space="preserve"> In 2012, Oklahoma </w:t>
      </w:r>
      <w:r>
        <w:rPr>
          <w:rFonts w:ascii="Lato" w:hAnsi="Lato"/>
        </w:rPr>
        <w:t>enacted</w:t>
      </w:r>
      <w:r w:rsidRPr="00F10F93">
        <w:rPr>
          <w:rFonts w:ascii="Lato" w:hAnsi="Lato"/>
        </w:rPr>
        <w:t xml:space="preserve"> justice reinvestment reform through HB 3052 which</w:t>
      </w:r>
      <w:r>
        <w:rPr>
          <w:rFonts w:ascii="Lato" w:hAnsi="Lato"/>
        </w:rPr>
        <w:t>, among other things,</w:t>
      </w:r>
      <w:r w:rsidRPr="00F10F93">
        <w:rPr>
          <w:rFonts w:ascii="Lato" w:hAnsi="Lato"/>
        </w:rPr>
        <w:t xml:space="preserve"> </w:t>
      </w:r>
      <w:r>
        <w:rPr>
          <w:rFonts w:ascii="Lato" w:hAnsi="Lato"/>
        </w:rPr>
        <w:t>required the use of a pre-sentence risk assessment</w:t>
      </w:r>
      <w:r w:rsidR="00B55C38">
        <w:rPr>
          <w:rFonts w:ascii="Lato" w:hAnsi="Lato"/>
        </w:rPr>
        <w:t xml:space="preserve"> to inform</w:t>
      </w:r>
      <w:r w:rsidR="002C512F">
        <w:rPr>
          <w:rFonts w:ascii="Lato" w:hAnsi="Lato"/>
        </w:rPr>
        <w:t xml:space="preserve"> and expedite sentencing and access to programming</w:t>
      </w:r>
      <w:r>
        <w:rPr>
          <w:rFonts w:ascii="Lato" w:hAnsi="Lato"/>
        </w:rPr>
        <w:t xml:space="preserve">, decreased penalties for some subsequent drug offenses, mandated post-release supervision for all individuals convicted of a felony offense, created alternatives to prison revocation for supervision violations, and established a grant program to support local law enforcement. </w:t>
      </w:r>
    </w:p>
    <w:p w14:paraId="44667E85" w14:textId="77777777" w:rsidR="008F0E7A" w:rsidRDefault="008F0E7A" w:rsidP="008F0E7A">
      <w:pPr>
        <w:pStyle w:val="NoSpacing"/>
        <w:rPr>
          <w:rFonts w:ascii="Lato" w:hAnsi="Lato"/>
        </w:rPr>
      </w:pPr>
    </w:p>
    <w:p w14:paraId="2B10920E" w14:textId="77777777" w:rsidR="008F0E7A" w:rsidRDefault="008F0E7A" w:rsidP="008F0E7A">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39"/>
        <w:gridCol w:w="839"/>
        <w:gridCol w:w="839"/>
        <w:gridCol w:w="839"/>
        <w:gridCol w:w="839"/>
        <w:gridCol w:w="839"/>
        <w:gridCol w:w="839"/>
        <w:gridCol w:w="839"/>
        <w:gridCol w:w="839"/>
        <w:gridCol w:w="839"/>
      </w:tblGrid>
      <w:tr w:rsidR="008F0E7A" w14:paraId="3ED9F2CA" w14:textId="77777777" w:rsidTr="00860B7A">
        <w:tc>
          <w:tcPr>
            <w:tcW w:w="1350" w:type="dxa"/>
          </w:tcPr>
          <w:p w14:paraId="35BFDF7B" w14:textId="77777777" w:rsidR="008F0E7A" w:rsidRPr="00B80DE7" w:rsidRDefault="008F0E7A" w:rsidP="00860B7A">
            <w:pPr>
              <w:pStyle w:val="NoSpacing"/>
              <w:rPr>
                <w:rFonts w:ascii="Lato" w:hAnsi="Lato"/>
                <w:sz w:val="20"/>
                <w:szCs w:val="20"/>
              </w:rPr>
            </w:pPr>
          </w:p>
        </w:tc>
        <w:tc>
          <w:tcPr>
            <w:tcW w:w="839" w:type="dxa"/>
          </w:tcPr>
          <w:p w14:paraId="1CED3499" w14:textId="77777777" w:rsidR="008F0E7A" w:rsidRPr="00FF464D" w:rsidRDefault="008F0E7A" w:rsidP="00860B7A">
            <w:pPr>
              <w:pStyle w:val="NoSpacing"/>
              <w:jc w:val="center"/>
              <w:rPr>
                <w:rFonts w:ascii="Lato" w:hAnsi="Lato"/>
                <w:sz w:val="20"/>
                <w:szCs w:val="20"/>
              </w:rPr>
            </w:pPr>
            <w:r>
              <w:rPr>
                <w:rFonts w:ascii="Lato" w:hAnsi="Lato"/>
                <w:sz w:val="20"/>
                <w:szCs w:val="20"/>
              </w:rPr>
              <w:t>2009</w:t>
            </w:r>
          </w:p>
        </w:tc>
        <w:tc>
          <w:tcPr>
            <w:tcW w:w="839" w:type="dxa"/>
          </w:tcPr>
          <w:p w14:paraId="53078CED" w14:textId="77777777" w:rsidR="008F0E7A" w:rsidRPr="00FF464D" w:rsidRDefault="008F0E7A" w:rsidP="00860B7A">
            <w:pPr>
              <w:pStyle w:val="NoSpacing"/>
              <w:jc w:val="center"/>
              <w:rPr>
                <w:rFonts w:ascii="Lato" w:hAnsi="Lato"/>
                <w:sz w:val="20"/>
                <w:szCs w:val="20"/>
              </w:rPr>
            </w:pPr>
            <w:r>
              <w:rPr>
                <w:rFonts w:ascii="Lato" w:hAnsi="Lato"/>
                <w:sz w:val="20"/>
                <w:szCs w:val="20"/>
              </w:rPr>
              <w:t>2010</w:t>
            </w:r>
          </w:p>
        </w:tc>
        <w:tc>
          <w:tcPr>
            <w:tcW w:w="839" w:type="dxa"/>
          </w:tcPr>
          <w:p w14:paraId="63B6348A" w14:textId="77777777" w:rsidR="008F0E7A" w:rsidRPr="00FF464D" w:rsidRDefault="008F0E7A" w:rsidP="00860B7A">
            <w:pPr>
              <w:pStyle w:val="NoSpacing"/>
              <w:jc w:val="center"/>
              <w:rPr>
                <w:rFonts w:ascii="Lato" w:hAnsi="Lato"/>
                <w:sz w:val="20"/>
                <w:szCs w:val="20"/>
              </w:rPr>
            </w:pPr>
            <w:r>
              <w:rPr>
                <w:rFonts w:ascii="Lato" w:hAnsi="Lato"/>
                <w:sz w:val="20"/>
                <w:szCs w:val="20"/>
              </w:rPr>
              <w:t>2011</w:t>
            </w:r>
          </w:p>
        </w:tc>
        <w:tc>
          <w:tcPr>
            <w:tcW w:w="839" w:type="dxa"/>
          </w:tcPr>
          <w:p w14:paraId="600A872B" w14:textId="77777777" w:rsidR="008F0E7A" w:rsidRPr="00FF464D" w:rsidRDefault="008F0E7A" w:rsidP="00860B7A">
            <w:pPr>
              <w:pStyle w:val="NoSpacing"/>
              <w:jc w:val="center"/>
              <w:rPr>
                <w:rFonts w:ascii="Lato" w:hAnsi="Lato"/>
                <w:sz w:val="20"/>
                <w:szCs w:val="20"/>
              </w:rPr>
            </w:pPr>
            <w:r>
              <w:rPr>
                <w:rFonts w:ascii="Lato" w:hAnsi="Lato"/>
                <w:sz w:val="20"/>
                <w:szCs w:val="20"/>
              </w:rPr>
              <w:t>2012</w:t>
            </w:r>
          </w:p>
        </w:tc>
        <w:tc>
          <w:tcPr>
            <w:tcW w:w="839" w:type="dxa"/>
          </w:tcPr>
          <w:p w14:paraId="0EF07230" w14:textId="77777777" w:rsidR="008F0E7A" w:rsidRPr="00FF464D" w:rsidRDefault="008F0E7A" w:rsidP="00860B7A">
            <w:pPr>
              <w:pStyle w:val="NoSpacing"/>
              <w:jc w:val="center"/>
              <w:rPr>
                <w:rFonts w:ascii="Lato" w:hAnsi="Lato"/>
                <w:sz w:val="20"/>
                <w:szCs w:val="20"/>
              </w:rPr>
            </w:pPr>
            <w:r>
              <w:rPr>
                <w:rFonts w:ascii="Lato" w:hAnsi="Lato"/>
                <w:sz w:val="20"/>
                <w:szCs w:val="20"/>
              </w:rPr>
              <w:t>2013</w:t>
            </w:r>
          </w:p>
        </w:tc>
        <w:tc>
          <w:tcPr>
            <w:tcW w:w="839" w:type="dxa"/>
          </w:tcPr>
          <w:p w14:paraId="39594EB0" w14:textId="77777777" w:rsidR="008F0E7A" w:rsidRPr="00FF464D" w:rsidRDefault="008F0E7A" w:rsidP="00860B7A">
            <w:pPr>
              <w:pStyle w:val="NoSpacing"/>
              <w:jc w:val="center"/>
              <w:rPr>
                <w:rFonts w:ascii="Lato" w:hAnsi="Lato"/>
                <w:sz w:val="20"/>
                <w:szCs w:val="20"/>
              </w:rPr>
            </w:pPr>
            <w:r>
              <w:rPr>
                <w:rFonts w:ascii="Lato" w:hAnsi="Lato"/>
                <w:sz w:val="20"/>
                <w:szCs w:val="20"/>
              </w:rPr>
              <w:t>2014</w:t>
            </w:r>
          </w:p>
        </w:tc>
        <w:tc>
          <w:tcPr>
            <w:tcW w:w="839" w:type="dxa"/>
          </w:tcPr>
          <w:p w14:paraId="322C9912" w14:textId="77777777" w:rsidR="008F0E7A" w:rsidRPr="00FF464D" w:rsidRDefault="008F0E7A" w:rsidP="00860B7A">
            <w:pPr>
              <w:pStyle w:val="NoSpacing"/>
              <w:jc w:val="center"/>
              <w:rPr>
                <w:rFonts w:ascii="Lato" w:hAnsi="Lato"/>
                <w:sz w:val="20"/>
                <w:szCs w:val="20"/>
              </w:rPr>
            </w:pPr>
            <w:r>
              <w:rPr>
                <w:rFonts w:ascii="Lato" w:hAnsi="Lato"/>
                <w:sz w:val="20"/>
                <w:szCs w:val="20"/>
              </w:rPr>
              <w:t>2015</w:t>
            </w:r>
          </w:p>
        </w:tc>
        <w:tc>
          <w:tcPr>
            <w:tcW w:w="839" w:type="dxa"/>
          </w:tcPr>
          <w:p w14:paraId="73F906ED" w14:textId="77777777" w:rsidR="008F0E7A" w:rsidRPr="00FF464D" w:rsidRDefault="008F0E7A" w:rsidP="00860B7A">
            <w:pPr>
              <w:pStyle w:val="NoSpacing"/>
              <w:jc w:val="center"/>
              <w:rPr>
                <w:rFonts w:ascii="Lato" w:hAnsi="Lato"/>
                <w:sz w:val="20"/>
                <w:szCs w:val="20"/>
              </w:rPr>
            </w:pPr>
            <w:r>
              <w:rPr>
                <w:rFonts w:ascii="Lato" w:hAnsi="Lato"/>
                <w:sz w:val="20"/>
                <w:szCs w:val="20"/>
              </w:rPr>
              <w:t>2016</w:t>
            </w:r>
          </w:p>
        </w:tc>
        <w:tc>
          <w:tcPr>
            <w:tcW w:w="839" w:type="dxa"/>
          </w:tcPr>
          <w:p w14:paraId="338BA590" w14:textId="77777777" w:rsidR="008F0E7A" w:rsidRPr="00FF464D" w:rsidRDefault="008F0E7A" w:rsidP="00860B7A">
            <w:pPr>
              <w:pStyle w:val="NoSpacing"/>
              <w:jc w:val="center"/>
              <w:rPr>
                <w:rFonts w:ascii="Lato" w:hAnsi="Lato"/>
                <w:sz w:val="20"/>
                <w:szCs w:val="20"/>
              </w:rPr>
            </w:pPr>
            <w:r>
              <w:rPr>
                <w:rFonts w:ascii="Lato" w:hAnsi="Lato"/>
                <w:sz w:val="20"/>
                <w:szCs w:val="20"/>
              </w:rPr>
              <w:t>2017</w:t>
            </w:r>
          </w:p>
        </w:tc>
        <w:tc>
          <w:tcPr>
            <w:tcW w:w="839" w:type="dxa"/>
          </w:tcPr>
          <w:p w14:paraId="0F5B5BB5" w14:textId="77777777" w:rsidR="008F0E7A" w:rsidRDefault="008F0E7A" w:rsidP="00860B7A">
            <w:pPr>
              <w:pStyle w:val="NoSpacing"/>
              <w:jc w:val="center"/>
              <w:rPr>
                <w:rFonts w:ascii="Lato" w:hAnsi="Lato"/>
                <w:sz w:val="20"/>
                <w:szCs w:val="20"/>
              </w:rPr>
            </w:pPr>
            <w:r>
              <w:rPr>
                <w:rFonts w:ascii="Lato" w:hAnsi="Lato"/>
                <w:sz w:val="20"/>
                <w:szCs w:val="20"/>
              </w:rPr>
              <w:t>2018</w:t>
            </w:r>
          </w:p>
        </w:tc>
      </w:tr>
      <w:tr w:rsidR="008F0E7A" w14:paraId="17E5642C" w14:textId="77777777" w:rsidTr="00860B7A">
        <w:tc>
          <w:tcPr>
            <w:tcW w:w="1350" w:type="dxa"/>
          </w:tcPr>
          <w:p w14:paraId="4A440686" w14:textId="77777777" w:rsidR="008F0E7A" w:rsidRPr="00FF464D" w:rsidRDefault="008F0E7A" w:rsidP="00860B7A">
            <w:pPr>
              <w:pStyle w:val="NoSpacing"/>
              <w:rPr>
                <w:rFonts w:ascii="Lato" w:hAnsi="Lato"/>
                <w:sz w:val="20"/>
                <w:szCs w:val="20"/>
              </w:rPr>
            </w:pPr>
            <w:r w:rsidRPr="00FF464D">
              <w:rPr>
                <w:rFonts w:ascii="Lato" w:hAnsi="Lato"/>
                <w:sz w:val="20"/>
                <w:szCs w:val="20"/>
              </w:rPr>
              <w:t>Actual Prison Pop</w:t>
            </w:r>
          </w:p>
        </w:tc>
        <w:tc>
          <w:tcPr>
            <w:tcW w:w="839" w:type="dxa"/>
            <w:vAlign w:val="bottom"/>
          </w:tcPr>
          <w:p w14:paraId="2EBB2609"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25,200</w:t>
            </w:r>
          </w:p>
        </w:tc>
        <w:tc>
          <w:tcPr>
            <w:tcW w:w="839" w:type="dxa"/>
            <w:vAlign w:val="bottom"/>
          </w:tcPr>
          <w:p w14:paraId="5CAEFB90"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25,935</w:t>
            </w:r>
          </w:p>
        </w:tc>
        <w:tc>
          <w:tcPr>
            <w:tcW w:w="839" w:type="dxa"/>
            <w:vAlign w:val="bottom"/>
          </w:tcPr>
          <w:p w14:paraId="3FF5AA6A"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25,458</w:t>
            </w:r>
          </w:p>
        </w:tc>
        <w:tc>
          <w:tcPr>
            <w:tcW w:w="839" w:type="dxa"/>
            <w:vAlign w:val="bottom"/>
          </w:tcPr>
          <w:p w14:paraId="4E977BF3"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25,889</w:t>
            </w:r>
          </w:p>
        </w:tc>
        <w:tc>
          <w:tcPr>
            <w:tcW w:w="839" w:type="dxa"/>
            <w:vAlign w:val="bottom"/>
          </w:tcPr>
          <w:p w14:paraId="247AF225"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26,539</w:t>
            </w:r>
          </w:p>
        </w:tc>
        <w:tc>
          <w:tcPr>
            <w:tcW w:w="839" w:type="dxa"/>
            <w:vAlign w:val="bottom"/>
          </w:tcPr>
          <w:p w14:paraId="1BA83941"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28,182</w:t>
            </w:r>
          </w:p>
        </w:tc>
        <w:tc>
          <w:tcPr>
            <w:tcW w:w="839" w:type="dxa"/>
            <w:vAlign w:val="bottom"/>
          </w:tcPr>
          <w:p w14:paraId="1FA934DA" w14:textId="77777777" w:rsidR="008F0E7A" w:rsidRPr="007021EA" w:rsidRDefault="008F0E7A" w:rsidP="00860B7A">
            <w:pPr>
              <w:pStyle w:val="NoSpacing"/>
              <w:jc w:val="center"/>
              <w:rPr>
                <w:rFonts w:ascii="Lato" w:hAnsi="Lato"/>
                <w:sz w:val="20"/>
                <w:szCs w:val="20"/>
                <w:highlight w:val="yellow"/>
              </w:rPr>
            </w:pPr>
            <w:r w:rsidRPr="00077D98">
              <w:rPr>
                <w:rFonts w:ascii="Lato" w:hAnsi="Lato"/>
                <w:sz w:val="20"/>
                <w:szCs w:val="20"/>
              </w:rPr>
              <w:t>28,905</w:t>
            </w:r>
          </w:p>
        </w:tc>
        <w:tc>
          <w:tcPr>
            <w:tcW w:w="839" w:type="dxa"/>
            <w:vAlign w:val="bottom"/>
          </w:tcPr>
          <w:p w14:paraId="395D588D" w14:textId="77777777" w:rsidR="008F0E7A" w:rsidRPr="00FF464D" w:rsidRDefault="008F0E7A" w:rsidP="00860B7A">
            <w:pPr>
              <w:pStyle w:val="NoSpacing"/>
              <w:jc w:val="center"/>
              <w:rPr>
                <w:rFonts w:ascii="Lato" w:hAnsi="Lato"/>
                <w:sz w:val="20"/>
                <w:szCs w:val="20"/>
              </w:rPr>
            </w:pPr>
          </w:p>
        </w:tc>
        <w:tc>
          <w:tcPr>
            <w:tcW w:w="839" w:type="dxa"/>
            <w:vAlign w:val="bottom"/>
          </w:tcPr>
          <w:p w14:paraId="4D1AEC65" w14:textId="77777777" w:rsidR="008F0E7A" w:rsidRPr="00FF464D" w:rsidRDefault="008F0E7A" w:rsidP="00860B7A">
            <w:pPr>
              <w:pStyle w:val="NoSpacing"/>
              <w:jc w:val="center"/>
              <w:rPr>
                <w:rFonts w:ascii="Lato" w:hAnsi="Lato"/>
                <w:sz w:val="20"/>
                <w:szCs w:val="20"/>
              </w:rPr>
            </w:pPr>
          </w:p>
        </w:tc>
        <w:tc>
          <w:tcPr>
            <w:tcW w:w="839" w:type="dxa"/>
            <w:vAlign w:val="bottom"/>
          </w:tcPr>
          <w:p w14:paraId="1CEBA9FF" w14:textId="77777777" w:rsidR="008F0E7A" w:rsidRPr="00FF464D" w:rsidRDefault="008F0E7A" w:rsidP="00860B7A">
            <w:pPr>
              <w:pStyle w:val="NoSpacing"/>
              <w:jc w:val="center"/>
              <w:rPr>
                <w:rFonts w:ascii="Lato" w:hAnsi="Lato"/>
                <w:sz w:val="20"/>
                <w:szCs w:val="20"/>
              </w:rPr>
            </w:pPr>
          </w:p>
        </w:tc>
      </w:tr>
      <w:tr w:rsidR="008F0E7A" w14:paraId="415ED34D" w14:textId="77777777" w:rsidTr="00860B7A">
        <w:tc>
          <w:tcPr>
            <w:tcW w:w="1350" w:type="dxa"/>
          </w:tcPr>
          <w:p w14:paraId="564098DE" w14:textId="77777777" w:rsidR="008F0E7A" w:rsidRPr="00FF464D" w:rsidRDefault="008F0E7A" w:rsidP="00860B7A">
            <w:pPr>
              <w:pStyle w:val="NoSpacing"/>
              <w:rPr>
                <w:rFonts w:ascii="Lato" w:hAnsi="Lato"/>
                <w:sz w:val="20"/>
                <w:szCs w:val="20"/>
              </w:rPr>
            </w:pPr>
            <w:r>
              <w:rPr>
                <w:rFonts w:ascii="Lato" w:hAnsi="Lato"/>
                <w:sz w:val="20"/>
                <w:szCs w:val="20"/>
              </w:rPr>
              <w:t>Baseline Prison Projection</w:t>
            </w:r>
          </w:p>
        </w:tc>
        <w:tc>
          <w:tcPr>
            <w:tcW w:w="839" w:type="dxa"/>
            <w:vAlign w:val="bottom"/>
          </w:tcPr>
          <w:p w14:paraId="07354EEC" w14:textId="77777777" w:rsidR="008F0E7A" w:rsidRPr="00FF464D" w:rsidRDefault="008F0E7A" w:rsidP="00860B7A">
            <w:pPr>
              <w:pStyle w:val="NoSpacing"/>
              <w:jc w:val="center"/>
              <w:rPr>
                <w:rFonts w:ascii="Lato" w:hAnsi="Lato"/>
                <w:sz w:val="20"/>
                <w:szCs w:val="20"/>
              </w:rPr>
            </w:pPr>
          </w:p>
        </w:tc>
        <w:tc>
          <w:tcPr>
            <w:tcW w:w="839" w:type="dxa"/>
            <w:vAlign w:val="bottom"/>
          </w:tcPr>
          <w:p w14:paraId="23217825" w14:textId="77777777" w:rsidR="008F0E7A" w:rsidRPr="00FF464D" w:rsidRDefault="008F0E7A" w:rsidP="00860B7A">
            <w:pPr>
              <w:pStyle w:val="NoSpacing"/>
              <w:jc w:val="center"/>
              <w:rPr>
                <w:rFonts w:ascii="Lato" w:hAnsi="Lato"/>
                <w:sz w:val="20"/>
                <w:szCs w:val="20"/>
              </w:rPr>
            </w:pPr>
          </w:p>
        </w:tc>
        <w:tc>
          <w:tcPr>
            <w:tcW w:w="839" w:type="dxa"/>
            <w:vAlign w:val="bottom"/>
          </w:tcPr>
          <w:p w14:paraId="560AF70F" w14:textId="77777777" w:rsidR="008F0E7A" w:rsidRPr="00FF464D" w:rsidRDefault="008F0E7A" w:rsidP="00860B7A">
            <w:pPr>
              <w:pStyle w:val="NoSpacing"/>
              <w:jc w:val="center"/>
              <w:rPr>
                <w:rFonts w:ascii="Lato" w:hAnsi="Lato"/>
                <w:sz w:val="20"/>
                <w:szCs w:val="20"/>
              </w:rPr>
            </w:pPr>
            <w:r>
              <w:rPr>
                <w:rFonts w:ascii="Lato" w:hAnsi="Lato"/>
                <w:sz w:val="20"/>
                <w:szCs w:val="20"/>
              </w:rPr>
              <w:t>26,692</w:t>
            </w:r>
          </w:p>
        </w:tc>
        <w:tc>
          <w:tcPr>
            <w:tcW w:w="839" w:type="dxa"/>
            <w:vAlign w:val="bottom"/>
          </w:tcPr>
          <w:p w14:paraId="7DB4EF8F" w14:textId="77777777" w:rsidR="008F0E7A" w:rsidRPr="00FF464D" w:rsidRDefault="008F0E7A" w:rsidP="00860B7A">
            <w:pPr>
              <w:pStyle w:val="NoSpacing"/>
              <w:jc w:val="center"/>
              <w:rPr>
                <w:rFonts w:ascii="Lato" w:hAnsi="Lato"/>
                <w:sz w:val="20"/>
                <w:szCs w:val="20"/>
              </w:rPr>
            </w:pPr>
            <w:r>
              <w:rPr>
                <w:rFonts w:ascii="Lato" w:hAnsi="Lato"/>
                <w:sz w:val="20"/>
                <w:szCs w:val="20"/>
              </w:rPr>
              <w:t>27,159</w:t>
            </w:r>
          </w:p>
        </w:tc>
        <w:tc>
          <w:tcPr>
            <w:tcW w:w="839" w:type="dxa"/>
            <w:vAlign w:val="bottom"/>
          </w:tcPr>
          <w:p w14:paraId="21573D7B" w14:textId="77777777" w:rsidR="008F0E7A" w:rsidRPr="00FF464D" w:rsidRDefault="008F0E7A" w:rsidP="00860B7A">
            <w:pPr>
              <w:pStyle w:val="NoSpacing"/>
              <w:jc w:val="center"/>
              <w:rPr>
                <w:rFonts w:ascii="Lato" w:hAnsi="Lato"/>
                <w:sz w:val="20"/>
                <w:szCs w:val="20"/>
              </w:rPr>
            </w:pPr>
            <w:r>
              <w:rPr>
                <w:rFonts w:ascii="Lato" w:hAnsi="Lato"/>
                <w:sz w:val="20"/>
                <w:szCs w:val="20"/>
              </w:rPr>
              <w:t>27,569</w:t>
            </w:r>
          </w:p>
        </w:tc>
        <w:tc>
          <w:tcPr>
            <w:tcW w:w="839" w:type="dxa"/>
            <w:vAlign w:val="bottom"/>
          </w:tcPr>
          <w:p w14:paraId="2ADE6D54" w14:textId="77777777" w:rsidR="008F0E7A" w:rsidRPr="00FF464D" w:rsidRDefault="008F0E7A" w:rsidP="00860B7A">
            <w:pPr>
              <w:pStyle w:val="NoSpacing"/>
              <w:jc w:val="center"/>
              <w:rPr>
                <w:rFonts w:ascii="Lato" w:hAnsi="Lato"/>
                <w:sz w:val="20"/>
                <w:szCs w:val="20"/>
              </w:rPr>
            </w:pPr>
            <w:r>
              <w:rPr>
                <w:rFonts w:ascii="Lato" w:hAnsi="Lato"/>
                <w:sz w:val="20"/>
                <w:szCs w:val="20"/>
              </w:rPr>
              <w:t>27,887</w:t>
            </w:r>
          </w:p>
        </w:tc>
        <w:tc>
          <w:tcPr>
            <w:tcW w:w="839" w:type="dxa"/>
            <w:vAlign w:val="bottom"/>
          </w:tcPr>
          <w:p w14:paraId="3214FA98" w14:textId="77777777" w:rsidR="008F0E7A" w:rsidRPr="00FF464D" w:rsidRDefault="008F0E7A" w:rsidP="00860B7A">
            <w:pPr>
              <w:pStyle w:val="NoSpacing"/>
              <w:jc w:val="center"/>
              <w:rPr>
                <w:rFonts w:ascii="Lato" w:hAnsi="Lato"/>
                <w:sz w:val="20"/>
                <w:szCs w:val="20"/>
              </w:rPr>
            </w:pPr>
            <w:r>
              <w:rPr>
                <w:rFonts w:ascii="Lato" w:hAnsi="Lato"/>
                <w:sz w:val="20"/>
                <w:szCs w:val="20"/>
              </w:rPr>
              <w:t>28,232</w:t>
            </w:r>
          </w:p>
        </w:tc>
        <w:tc>
          <w:tcPr>
            <w:tcW w:w="839" w:type="dxa"/>
            <w:vAlign w:val="bottom"/>
          </w:tcPr>
          <w:p w14:paraId="69DE7335" w14:textId="77777777" w:rsidR="008F0E7A" w:rsidRPr="00FF464D" w:rsidRDefault="008F0E7A" w:rsidP="00860B7A">
            <w:pPr>
              <w:pStyle w:val="NoSpacing"/>
              <w:jc w:val="center"/>
              <w:rPr>
                <w:rFonts w:ascii="Lato" w:hAnsi="Lato"/>
                <w:sz w:val="20"/>
                <w:szCs w:val="20"/>
              </w:rPr>
            </w:pPr>
            <w:r>
              <w:rPr>
                <w:rFonts w:ascii="Lato" w:hAnsi="Lato"/>
                <w:sz w:val="20"/>
                <w:szCs w:val="20"/>
              </w:rPr>
              <w:t>28,534</w:t>
            </w:r>
          </w:p>
        </w:tc>
        <w:tc>
          <w:tcPr>
            <w:tcW w:w="839" w:type="dxa"/>
            <w:vAlign w:val="bottom"/>
          </w:tcPr>
          <w:p w14:paraId="15F697DE" w14:textId="77777777" w:rsidR="008F0E7A" w:rsidRPr="00FF464D" w:rsidRDefault="008F0E7A" w:rsidP="00860B7A">
            <w:pPr>
              <w:pStyle w:val="NoSpacing"/>
              <w:jc w:val="center"/>
              <w:rPr>
                <w:rFonts w:ascii="Lato" w:hAnsi="Lato"/>
                <w:sz w:val="20"/>
                <w:szCs w:val="20"/>
              </w:rPr>
            </w:pPr>
            <w:r>
              <w:rPr>
                <w:rFonts w:ascii="Lato" w:hAnsi="Lato"/>
                <w:sz w:val="20"/>
                <w:szCs w:val="20"/>
              </w:rPr>
              <w:t>28,798</w:t>
            </w:r>
          </w:p>
        </w:tc>
        <w:tc>
          <w:tcPr>
            <w:tcW w:w="839" w:type="dxa"/>
            <w:vAlign w:val="bottom"/>
          </w:tcPr>
          <w:p w14:paraId="302CCA6F" w14:textId="77777777" w:rsidR="008F0E7A" w:rsidRPr="00FF464D" w:rsidRDefault="008F0E7A" w:rsidP="00860B7A">
            <w:pPr>
              <w:pStyle w:val="NoSpacing"/>
              <w:jc w:val="center"/>
              <w:rPr>
                <w:rFonts w:ascii="Lato" w:hAnsi="Lato"/>
                <w:sz w:val="20"/>
                <w:szCs w:val="20"/>
              </w:rPr>
            </w:pPr>
            <w:r>
              <w:rPr>
                <w:rFonts w:ascii="Lato" w:hAnsi="Lato"/>
                <w:sz w:val="20"/>
                <w:szCs w:val="20"/>
              </w:rPr>
              <w:t>29,072</w:t>
            </w:r>
          </w:p>
        </w:tc>
      </w:tr>
    </w:tbl>
    <w:p w14:paraId="6DDCF5AE" w14:textId="77777777" w:rsidR="008F0E7A" w:rsidRDefault="008F0E7A" w:rsidP="008F0E7A">
      <w:pPr>
        <w:pStyle w:val="NoSpacing"/>
        <w:rPr>
          <w:rFonts w:ascii="Lato" w:hAnsi="Lato"/>
          <w:sz w:val="20"/>
          <w:szCs w:val="20"/>
        </w:rPr>
      </w:pPr>
      <w:r>
        <w:rPr>
          <w:rFonts w:ascii="Lato" w:hAnsi="Lato"/>
          <w:sz w:val="20"/>
          <w:szCs w:val="20"/>
        </w:rPr>
        <w:t>Note</w:t>
      </w:r>
      <w:r w:rsidRPr="00FB4B10">
        <w:rPr>
          <w:rFonts w:ascii="Lato" w:hAnsi="Lato"/>
          <w:sz w:val="20"/>
          <w:szCs w:val="20"/>
        </w:rPr>
        <w:t xml:space="preserve">: </w:t>
      </w:r>
      <w:r>
        <w:rPr>
          <w:rFonts w:ascii="Lato" w:hAnsi="Lato"/>
          <w:sz w:val="20"/>
          <w:szCs w:val="20"/>
        </w:rPr>
        <w:t>Prison</w:t>
      </w:r>
      <w:r w:rsidRPr="00077D98">
        <w:rPr>
          <w:rFonts w:ascii="Lato" w:hAnsi="Lato"/>
          <w:sz w:val="20"/>
          <w:szCs w:val="20"/>
        </w:rPr>
        <w:t xml:space="preserve"> population counts as of June 30 of each year, except for 2015 where the count is as of December 28.</w:t>
      </w:r>
      <w:r>
        <w:rPr>
          <w:rFonts w:ascii="Lato" w:hAnsi="Lato"/>
          <w:sz w:val="20"/>
          <w:szCs w:val="20"/>
        </w:rPr>
        <w:t xml:space="preserve"> The baseline prison projection was calculated in 2011 and reflects the expected size of the prison population each year if no reforms were enacted.</w:t>
      </w:r>
    </w:p>
    <w:p w14:paraId="50CA03B4" w14:textId="77777777" w:rsidR="008F0E7A" w:rsidRDefault="008F0E7A" w:rsidP="008F0E7A">
      <w:pPr>
        <w:pStyle w:val="NoSpacing"/>
        <w:rPr>
          <w:rFonts w:ascii="Lato" w:hAnsi="Lato"/>
          <w:sz w:val="20"/>
          <w:szCs w:val="20"/>
        </w:rPr>
      </w:pPr>
      <w:r w:rsidRPr="00FF464D">
        <w:rPr>
          <w:rFonts w:ascii="Lato" w:hAnsi="Lato"/>
          <w:sz w:val="20"/>
          <w:szCs w:val="20"/>
        </w:rPr>
        <w:t xml:space="preserve">Sources: </w:t>
      </w:r>
    </w:p>
    <w:p w14:paraId="70FCF504" w14:textId="77777777" w:rsidR="008F0E7A" w:rsidRDefault="008F0E7A" w:rsidP="008F0E7A">
      <w:pPr>
        <w:pStyle w:val="NoSpacing"/>
        <w:rPr>
          <w:rFonts w:ascii="Lato" w:hAnsi="Lato"/>
          <w:sz w:val="20"/>
          <w:szCs w:val="20"/>
        </w:rPr>
      </w:pPr>
      <w:r>
        <w:rPr>
          <w:rFonts w:ascii="Lato" w:hAnsi="Lato"/>
          <w:sz w:val="20"/>
          <w:szCs w:val="20"/>
        </w:rPr>
        <w:t xml:space="preserve">Actual Prison Pop: </w:t>
      </w:r>
      <w:hyperlink r:id="rId47" w:history="1">
        <w:r w:rsidRPr="00A41D46">
          <w:rPr>
            <w:rStyle w:val="Hyperlink"/>
            <w:rFonts w:ascii="Lato" w:hAnsi="Lato"/>
            <w:sz w:val="20"/>
            <w:szCs w:val="20"/>
          </w:rPr>
          <w:t>Oklahoma Department of Corrections. 2015</w:t>
        </w:r>
        <w:r w:rsidRPr="00A41D46">
          <w:rPr>
            <w:rStyle w:val="Hyperlink"/>
            <w:rFonts w:ascii="Lato" w:hAnsi="Lato"/>
            <w:i/>
            <w:sz w:val="20"/>
            <w:szCs w:val="20"/>
          </w:rPr>
          <w:t>. Institutional Capacity/Committed Population Count Report 12-28-2015</w:t>
        </w:r>
        <w:r w:rsidRPr="00A41D46">
          <w:rPr>
            <w:rStyle w:val="Hyperlink"/>
            <w:rFonts w:ascii="Lato" w:hAnsi="Lato"/>
            <w:sz w:val="20"/>
            <w:szCs w:val="20"/>
          </w:rPr>
          <w:t>. Oklahoma City, OK.</w:t>
        </w:r>
      </w:hyperlink>
      <w:r>
        <w:rPr>
          <w:rFonts w:ascii="Lato" w:hAnsi="Lato"/>
          <w:sz w:val="20"/>
          <w:szCs w:val="20"/>
        </w:rPr>
        <w:t xml:space="preserve"> </w:t>
      </w:r>
      <w:hyperlink r:id="rId48" w:history="1">
        <w:r w:rsidRPr="0058411A">
          <w:rPr>
            <w:rStyle w:val="Hyperlink"/>
            <w:rFonts w:ascii="Lato" w:hAnsi="Lato"/>
            <w:sz w:val="20"/>
            <w:szCs w:val="20"/>
          </w:rPr>
          <w:t xml:space="preserve">Oklahoma Department of Corrections. 2014. </w:t>
        </w:r>
        <w:r w:rsidRPr="00A41D46">
          <w:rPr>
            <w:rStyle w:val="Hyperlink"/>
            <w:rFonts w:ascii="Lato" w:hAnsi="Lato"/>
            <w:i/>
            <w:sz w:val="20"/>
            <w:szCs w:val="20"/>
          </w:rPr>
          <w:t>Annual Report 2014.</w:t>
        </w:r>
        <w:r w:rsidRPr="0058411A">
          <w:rPr>
            <w:rStyle w:val="Hyperlink"/>
            <w:rFonts w:ascii="Lato" w:hAnsi="Lato"/>
            <w:sz w:val="20"/>
            <w:szCs w:val="20"/>
          </w:rPr>
          <w:t xml:space="preserve"> Oklahoma City, OK.</w:t>
        </w:r>
      </w:hyperlink>
      <w:r>
        <w:rPr>
          <w:rFonts w:ascii="Lato" w:hAnsi="Lato"/>
          <w:sz w:val="20"/>
          <w:szCs w:val="20"/>
        </w:rPr>
        <w:t xml:space="preserve"> </w:t>
      </w:r>
      <w:hyperlink r:id="rId49" w:history="1">
        <w:r w:rsidRPr="0058411A">
          <w:rPr>
            <w:rStyle w:val="Hyperlink"/>
            <w:rFonts w:ascii="Lato" w:hAnsi="Lato"/>
            <w:sz w:val="20"/>
            <w:szCs w:val="20"/>
          </w:rPr>
          <w:t>Oklahoma</w:t>
        </w:r>
        <w:r>
          <w:rPr>
            <w:rStyle w:val="Hyperlink"/>
            <w:rFonts w:ascii="Lato" w:hAnsi="Lato"/>
            <w:sz w:val="20"/>
            <w:szCs w:val="20"/>
          </w:rPr>
          <w:t xml:space="preserve"> Department of Corrections. 2013</w:t>
        </w:r>
        <w:r w:rsidRPr="0058411A">
          <w:rPr>
            <w:rStyle w:val="Hyperlink"/>
            <w:rFonts w:ascii="Lato" w:hAnsi="Lato"/>
            <w:sz w:val="20"/>
            <w:szCs w:val="20"/>
          </w:rPr>
          <w:t xml:space="preserve">. </w:t>
        </w:r>
        <w:r>
          <w:rPr>
            <w:rStyle w:val="Hyperlink"/>
            <w:rFonts w:ascii="Lato" w:hAnsi="Lato"/>
            <w:i/>
            <w:sz w:val="20"/>
            <w:szCs w:val="20"/>
          </w:rPr>
          <w:t>Annual Report 2013</w:t>
        </w:r>
        <w:r w:rsidRPr="00A41D46">
          <w:rPr>
            <w:rStyle w:val="Hyperlink"/>
            <w:rFonts w:ascii="Lato" w:hAnsi="Lato"/>
            <w:i/>
            <w:sz w:val="20"/>
            <w:szCs w:val="20"/>
          </w:rPr>
          <w:t>.</w:t>
        </w:r>
        <w:r w:rsidRPr="0058411A">
          <w:rPr>
            <w:rStyle w:val="Hyperlink"/>
            <w:rFonts w:ascii="Lato" w:hAnsi="Lato"/>
            <w:sz w:val="20"/>
            <w:szCs w:val="20"/>
          </w:rPr>
          <w:t xml:space="preserve"> Oklahoma City, OK.</w:t>
        </w:r>
      </w:hyperlink>
      <w:r>
        <w:rPr>
          <w:rFonts w:ascii="Lato" w:hAnsi="Lato"/>
          <w:sz w:val="20"/>
          <w:szCs w:val="20"/>
        </w:rPr>
        <w:t xml:space="preserve"> (2013 Annual Report contains population count data for 2009-13). </w:t>
      </w:r>
    </w:p>
    <w:p w14:paraId="3350987C" w14:textId="77777777" w:rsidR="008F0E7A" w:rsidRPr="00FF464D" w:rsidRDefault="008F0E7A" w:rsidP="008F0E7A">
      <w:pPr>
        <w:pStyle w:val="NoSpacing"/>
        <w:rPr>
          <w:rFonts w:ascii="Lato" w:hAnsi="Lato"/>
          <w:sz w:val="20"/>
          <w:szCs w:val="20"/>
        </w:rPr>
      </w:pPr>
      <w:r>
        <w:rPr>
          <w:rFonts w:ascii="Lato" w:hAnsi="Lato"/>
          <w:sz w:val="20"/>
          <w:szCs w:val="20"/>
        </w:rPr>
        <w:t>Baseline Prison Projections: Council of State Governments.</w:t>
      </w:r>
    </w:p>
    <w:p w14:paraId="35F6949B" w14:textId="77777777" w:rsidR="008F0E7A" w:rsidRPr="00FF464D" w:rsidRDefault="008F0E7A" w:rsidP="008F0E7A">
      <w:pPr>
        <w:pStyle w:val="NoSpacing"/>
        <w:rPr>
          <w:rFonts w:ascii="Lato" w:hAnsi="Lato"/>
        </w:rPr>
      </w:pPr>
      <w:r w:rsidRPr="00FF464D">
        <w:rPr>
          <w:rFonts w:ascii="Lato" w:hAnsi="Lato"/>
        </w:rPr>
        <w:t xml:space="preserve"> </w:t>
      </w:r>
    </w:p>
    <w:p w14:paraId="4FAFC3B1" w14:textId="77777777" w:rsidR="008F0E7A" w:rsidRPr="00FF464D" w:rsidRDefault="008F0E7A" w:rsidP="008F0E7A">
      <w:pPr>
        <w:pStyle w:val="NoSpacing"/>
        <w:rPr>
          <w:rFonts w:ascii="Lato" w:hAnsi="Lato"/>
        </w:rPr>
      </w:pPr>
      <w:r w:rsidRPr="00FF464D">
        <w:rPr>
          <w:rFonts w:ascii="Lato" w:hAnsi="Lato"/>
          <w:i/>
        </w:rPr>
        <w:t>Prison Population:</w:t>
      </w:r>
      <w:r w:rsidRPr="00FF464D">
        <w:rPr>
          <w:rFonts w:ascii="Lato" w:hAnsi="Lato"/>
        </w:rPr>
        <w:t xml:space="preserve"> </w:t>
      </w:r>
      <w:r w:rsidR="004608E9">
        <w:rPr>
          <w:rFonts w:ascii="Lato" w:hAnsi="Lato"/>
        </w:rPr>
        <w:t>On December 28</w:t>
      </w:r>
      <w:r w:rsidRPr="00077D98">
        <w:rPr>
          <w:rFonts w:ascii="Lato" w:hAnsi="Lato"/>
        </w:rPr>
        <w:t xml:space="preserve">, 2015, state prisons </w:t>
      </w:r>
      <w:r w:rsidR="004608E9">
        <w:rPr>
          <w:rFonts w:ascii="Lato" w:hAnsi="Lato"/>
        </w:rPr>
        <w:t>held 28,905 individuals, a 13.5 percent</w:t>
      </w:r>
      <w:r w:rsidRPr="00077D98">
        <w:rPr>
          <w:rFonts w:ascii="Lato" w:hAnsi="Lato"/>
        </w:rPr>
        <w:t xml:space="preserve"> increase from 2011. There were 673 more individuals (2.4%) in prison than experts projected for 2015 in the absence of reform.</w:t>
      </w:r>
    </w:p>
    <w:p w14:paraId="24F33EC9" w14:textId="77777777" w:rsidR="008F0E7A" w:rsidRDefault="008F0E7A" w:rsidP="008F0E7A">
      <w:pPr>
        <w:pStyle w:val="NoSpacing"/>
        <w:rPr>
          <w:rFonts w:ascii="Lato" w:hAnsi="Lato"/>
        </w:rPr>
      </w:pPr>
    </w:p>
    <w:p w14:paraId="22BC6490" w14:textId="77777777" w:rsidR="008F0E7A" w:rsidRDefault="008F0E7A" w:rsidP="008F0E7A">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8F0E7A" w14:paraId="79918B3A" w14:textId="77777777" w:rsidTr="00860B7A">
        <w:tc>
          <w:tcPr>
            <w:tcW w:w="0" w:type="auto"/>
          </w:tcPr>
          <w:p w14:paraId="306A9CFD" w14:textId="77777777" w:rsidR="008F0E7A" w:rsidRPr="00B80DE7" w:rsidRDefault="008F0E7A" w:rsidP="00860B7A">
            <w:pPr>
              <w:pStyle w:val="NoSpacing"/>
              <w:rPr>
                <w:rFonts w:ascii="Lato" w:hAnsi="Lato"/>
                <w:sz w:val="20"/>
                <w:szCs w:val="20"/>
              </w:rPr>
            </w:pPr>
          </w:p>
        </w:tc>
        <w:tc>
          <w:tcPr>
            <w:tcW w:w="940" w:type="dxa"/>
          </w:tcPr>
          <w:p w14:paraId="051563FD" w14:textId="77777777" w:rsidR="008F0E7A" w:rsidRPr="00E92C75" w:rsidRDefault="008F0E7A" w:rsidP="00860B7A">
            <w:pPr>
              <w:pStyle w:val="NoSpacing"/>
              <w:jc w:val="center"/>
              <w:rPr>
                <w:rFonts w:ascii="Lato" w:hAnsi="Lato"/>
                <w:sz w:val="20"/>
                <w:szCs w:val="20"/>
              </w:rPr>
            </w:pPr>
            <w:r>
              <w:rPr>
                <w:rFonts w:ascii="Lato" w:hAnsi="Lato"/>
                <w:sz w:val="20"/>
                <w:szCs w:val="20"/>
              </w:rPr>
              <w:t>2009</w:t>
            </w:r>
          </w:p>
        </w:tc>
        <w:tc>
          <w:tcPr>
            <w:tcW w:w="940" w:type="dxa"/>
          </w:tcPr>
          <w:p w14:paraId="20A99EBA" w14:textId="77777777" w:rsidR="008F0E7A" w:rsidRPr="00E92C75" w:rsidRDefault="008F0E7A" w:rsidP="00860B7A">
            <w:pPr>
              <w:pStyle w:val="NoSpacing"/>
              <w:jc w:val="center"/>
              <w:rPr>
                <w:rFonts w:ascii="Lato" w:hAnsi="Lato"/>
                <w:sz w:val="20"/>
                <w:szCs w:val="20"/>
              </w:rPr>
            </w:pPr>
            <w:r>
              <w:rPr>
                <w:rFonts w:ascii="Lato" w:hAnsi="Lato"/>
                <w:sz w:val="20"/>
                <w:szCs w:val="20"/>
              </w:rPr>
              <w:t>2010</w:t>
            </w:r>
          </w:p>
        </w:tc>
        <w:tc>
          <w:tcPr>
            <w:tcW w:w="940" w:type="dxa"/>
          </w:tcPr>
          <w:p w14:paraId="263B19CB" w14:textId="77777777" w:rsidR="008F0E7A" w:rsidRPr="00E92C75" w:rsidRDefault="008F0E7A" w:rsidP="00860B7A">
            <w:pPr>
              <w:pStyle w:val="NoSpacing"/>
              <w:jc w:val="center"/>
              <w:rPr>
                <w:rFonts w:ascii="Lato" w:hAnsi="Lato"/>
                <w:sz w:val="20"/>
                <w:szCs w:val="20"/>
              </w:rPr>
            </w:pPr>
            <w:r>
              <w:rPr>
                <w:rFonts w:ascii="Lato" w:hAnsi="Lato"/>
                <w:sz w:val="20"/>
                <w:szCs w:val="20"/>
              </w:rPr>
              <w:t>2011</w:t>
            </w:r>
          </w:p>
        </w:tc>
        <w:tc>
          <w:tcPr>
            <w:tcW w:w="940" w:type="dxa"/>
          </w:tcPr>
          <w:p w14:paraId="44593A84" w14:textId="77777777" w:rsidR="008F0E7A" w:rsidRPr="00E92C75" w:rsidRDefault="008F0E7A" w:rsidP="00860B7A">
            <w:pPr>
              <w:pStyle w:val="NoSpacing"/>
              <w:jc w:val="center"/>
              <w:rPr>
                <w:rFonts w:ascii="Lato" w:hAnsi="Lato"/>
                <w:sz w:val="20"/>
                <w:szCs w:val="20"/>
              </w:rPr>
            </w:pPr>
            <w:r>
              <w:rPr>
                <w:rFonts w:ascii="Lato" w:hAnsi="Lato"/>
                <w:sz w:val="20"/>
                <w:szCs w:val="20"/>
              </w:rPr>
              <w:t>2012</w:t>
            </w:r>
          </w:p>
        </w:tc>
        <w:tc>
          <w:tcPr>
            <w:tcW w:w="940" w:type="dxa"/>
          </w:tcPr>
          <w:p w14:paraId="2E26B584" w14:textId="77777777" w:rsidR="008F0E7A" w:rsidRPr="00E92C75" w:rsidRDefault="008F0E7A" w:rsidP="00860B7A">
            <w:pPr>
              <w:pStyle w:val="NoSpacing"/>
              <w:jc w:val="center"/>
              <w:rPr>
                <w:rFonts w:ascii="Lato" w:hAnsi="Lato"/>
                <w:sz w:val="20"/>
                <w:szCs w:val="20"/>
              </w:rPr>
            </w:pPr>
            <w:r>
              <w:rPr>
                <w:rFonts w:ascii="Lato" w:hAnsi="Lato"/>
                <w:sz w:val="20"/>
                <w:szCs w:val="20"/>
              </w:rPr>
              <w:t>2013</w:t>
            </w:r>
          </w:p>
        </w:tc>
        <w:tc>
          <w:tcPr>
            <w:tcW w:w="940" w:type="dxa"/>
          </w:tcPr>
          <w:p w14:paraId="1E0E6172" w14:textId="77777777" w:rsidR="008F0E7A" w:rsidRPr="00E92C75" w:rsidRDefault="008F0E7A" w:rsidP="00860B7A">
            <w:pPr>
              <w:pStyle w:val="NoSpacing"/>
              <w:jc w:val="center"/>
              <w:rPr>
                <w:rFonts w:ascii="Lato" w:hAnsi="Lato"/>
                <w:sz w:val="20"/>
                <w:szCs w:val="20"/>
              </w:rPr>
            </w:pPr>
            <w:r>
              <w:rPr>
                <w:rFonts w:ascii="Lato" w:hAnsi="Lato"/>
                <w:sz w:val="20"/>
                <w:szCs w:val="20"/>
              </w:rPr>
              <w:t>2014</w:t>
            </w:r>
          </w:p>
        </w:tc>
        <w:tc>
          <w:tcPr>
            <w:tcW w:w="940" w:type="dxa"/>
          </w:tcPr>
          <w:p w14:paraId="28BD19BF" w14:textId="77777777" w:rsidR="008F0E7A" w:rsidRPr="00E92C75" w:rsidRDefault="008F0E7A" w:rsidP="00860B7A">
            <w:pPr>
              <w:pStyle w:val="NoSpacing"/>
              <w:jc w:val="center"/>
              <w:rPr>
                <w:rFonts w:ascii="Lato" w:hAnsi="Lato"/>
                <w:sz w:val="20"/>
                <w:szCs w:val="20"/>
              </w:rPr>
            </w:pPr>
            <w:r>
              <w:rPr>
                <w:rFonts w:ascii="Lato" w:hAnsi="Lato"/>
                <w:sz w:val="20"/>
                <w:szCs w:val="20"/>
              </w:rPr>
              <w:t>2015</w:t>
            </w:r>
          </w:p>
        </w:tc>
      </w:tr>
      <w:tr w:rsidR="008F0E7A" w14:paraId="24689DE7" w14:textId="77777777" w:rsidTr="00860B7A">
        <w:tc>
          <w:tcPr>
            <w:tcW w:w="0" w:type="auto"/>
          </w:tcPr>
          <w:p w14:paraId="5F971DEA" w14:textId="77777777" w:rsidR="008F0E7A" w:rsidRPr="00E92C75" w:rsidRDefault="008F0E7A"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43637EF0"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27,464</w:t>
            </w:r>
          </w:p>
        </w:tc>
        <w:tc>
          <w:tcPr>
            <w:tcW w:w="940" w:type="dxa"/>
            <w:vAlign w:val="bottom"/>
          </w:tcPr>
          <w:p w14:paraId="5B098A5D"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24,711</w:t>
            </w:r>
          </w:p>
        </w:tc>
        <w:tc>
          <w:tcPr>
            <w:tcW w:w="940" w:type="dxa"/>
            <w:vAlign w:val="bottom"/>
          </w:tcPr>
          <w:p w14:paraId="180DEF13"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21,629</w:t>
            </w:r>
          </w:p>
        </w:tc>
        <w:tc>
          <w:tcPr>
            <w:tcW w:w="940" w:type="dxa"/>
            <w:vAlign w:val="bottom"/>
          </w:tcPr>
          <w:p w14:paraId="699964D8"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20,815</w:t>
            </w:r>
          </w:p>
        </w:tc>
        <w:tc>
          <w:tcPr>
            <w:tcW w:w="940" w:type="dxa"/>
            <w:vAlign w:val="bottom"/>
          </w:tcPr>
          <w:p w14:paraId="3CBEB478"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21,085</w:t>
            </w:r>
          </w:p>
        </w:tc>
        <w:tc>
          <w:tcPr>
            <w:tcW w:w="940" w:type="dxa"/>
            <w:vAlign w:val="bottom"/>
          </w:tcPr>
          <w:p w14:paraId="7B1E3F0D"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21,586</w:t>
            </w:r>
          </w:p>
        </w:tc>
        <w:tc>
          <w:tcPr>
            <w:tcW w:w="940" w:type="dxa"/>
            <w:vAlign w:val="bottom"/>
          </w:tcPr>
          <w:p w14:paraId="5265BF4C"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23,658</w:t>
            </w:r>
          </w:p>
        </w:tc>
      </w:tr>
    </w:tbl>
    <w:p w14:paraId="5C7E71D8" w14:textId="77777777" w:rsidR="008F0E7A" w:rsidRDefault="008F0E7A" w:rsidP="008F0E7A">
      <w:pPr>
        <w:pStyle w:val="NoSpacing"/>
        <w:rPr>
          <w:rFonts w:ascii="Lato" w:hAnsi="Lato"/>
          <w:sz w:val="20"/>
          <w:szCs w:val="20"/>
        </w:rPr>
      </w:pPr>
      <w:r>
        <w:rPr>
          <w:rFonts w:ascii="Lato" w:hAnsi="Lato"/>
          <w:sz w:val="20"/>
          <w:szCs w:val="20"/>
        </w:rPr>
        <w:t xml:space="preserve">Note: </w:t>
      </w:r>
      <w:r w:rsidRPr="00077D98">
        <w:rPr>
          <w:rFonts w:ascii="Lato" w:hAnsi="Lato"/>
          <w:sz w:val="20"/>
          <w:szCs w:val="20"/>
        </w:rPr>
        <w:t>Probation population counts as of June 30 of each year, except for 2015 where the count is as of December 28</w:t>
      </w:r>
      <w:r w:rsidRPr="00077D98">
        <w:rPr>
          <w:rFonts w:ascii="Lato" w:hAnsi="Lato"/>
          <w:sz w:val="20"/>
          <w:szCs w:val="20"/>
          <w:vertAlign w:val="superscript"/>
        </w:rPr>
        <w:t>th</w:t>
      </w:r>
      <w:r w:rsidRPr="00077D98">
        <w:rPr>
          <w:rFonts w:ascii="Lato" w:hAnsi="Lato"/>
          <w:sz w:val="20"/>
          <w:szCs w:val="20"/>
        </w:rPr>
        <w:t>.</w:t>
      </w:r>
    </w:p>
    <w:p w14:paraId="79E25DE2" w14:textId="77777777" w:rsidR="008F0E7A" w:rsidRPr="00E92C75" w:rsidRDefault="008F0E7A" w:rsidP="008F0E7A">
      <w:pPr>
        <w:pStyle w:val="NoSpacing"/>
        <w:rPr>
          <w:rFonts w:ascii="Lato" w:hAnsi="Lato"/>
          <w:sz w:val="20"/>
          <w:szCs w:val="20"/>
        </w:rPr>
      </w:pPr>
      <w:r w:rsidRPr="00E92C75">
        <w:rPr>
          <w:rFonts w:ascii="Lato" w:hAnsi="Lato"/>
          <w:sz w:val="20"/>
          <w:szCs w:val="20"/>
        </w:rPr>
        <w:t>Sources:</w:t>
      </w:r>
      <w:r>
        <w:rPr>
          <w:rFonts w:ascii="Lato" w:hAnsi="Lato"/>
          <w:sz w:val="20"/>
          <w:szCs w:val="20"/>
        </w:rPr>
        <w:t xml:space="preserve"> </w:t>
      </w:r>
      <w:hyperlink r:id="rId50" w:history="1">
        <w:r w:rsidRPr="00A41D46">
          <w:rPr>
            <w:rStyle w:val="Hyperlink"/>
            <w:rFonts w:ascii="Lato" w:hAnsi="Lato"/>
            <w:sz w:val="20"/>
            <w:szCs w:val="20"/>
          </w:rPr>
          <w:t>Oklahoma Department of Corrections. 2015</w:t>
        </w:r>
        <w:r w:rsidRPr="00A41D46">
          <w:rPr>
            <w:rStyle w:val="Hyperlink"/>
            <w:rFonts w:ascii="Lato" w:hAnsi="Lato"/>
            <w:i/>
            <w:sz w:val="20"/>
            <w:szCs w:val="20"/>
          </w:rPr>
          <w:t>. Institutional Capacity/Committed Population Count Report 12-28-2015</w:t>
        </w:r>
        <w:r w:rsidRPr="00A41D46">
          <w:rPr>
            <w:rStyle w:val="Hyperlink"/>
            <w:rFonts w:ascii="Lato" w:hAnsi="Lato"/>
            <w:sz w:val="20"/>
            <w:szCs w:val="20"/>
          </w:rPr>
          <w:t>. Oklahoma City, OK.</w:t>
        </w:r>
      </w:hyperlink>
      <w:r w:rsidRPr="00E92C75">
        <w:rPr>
          <w:rFonts w:ascii="Lato" w:hAnsi="Lato"/>
          <w:sz w:val="20"/>
          <w:szCs w:val="20"/>
        </w:rPr>
        <w:t xml:space="preserve"> </w:t>
      </w:r>
      <w:hyperlink r:id="rId51" w:history="1">
        <w:r w:rsidRPr="0058411A">
          <w:rPr>
            <w:rStyle w:val="Hyperlink"/>
            <w:rFonts w:ascii="Lato" w:hAnsi="Lato"/>
            <w:sz w:val="20"/>
            <w:szCs w:val="20"/>
          </w:rPr>
          <w:t xml:space="preserve">Oklahoma Department of Corrections. 2014. </w:t>
        </w:r>
        <w:r w:rsidRPr="00A41D46">
          <w:rPr>
            <w:rStyle w:val="Hyperlink"/>
            <w:rFonts w:ascii="Lato" w:hAnsi="Lato"/>
            <w:i/>
            <w:sz w:val="20"/>
            <w:szCs w:val="20"/>
          </w:rPr>
          <w:t>Annual Report 2014.</w:t>
        </w:r>
        <w:r w:rsidRPr="0058411A">
          <w:rPr>
            <w:rStyle w:val="Hyperlink"/>
            <w:rFonts w:ascii="Lato" w:hAnsi="Lato"/>
            <w:sz w:val="20"/>
            <w:szCs w:val="20"/>
          </w:rPr>
          <w:t xml:space="preserve"> Oklahoma City, OK.</w:t>
        </w:r>
      </w:hyperlink>
      <w:r>
        <w:rPr>
          <w:rFonts w:ascii="Lato" w:hAnsi="Lato"/>
          <w:sz w:val="20"/>
          <w:szCs w:val="20"/>
        </w:rPr>
        <w:t xml:space="preserve"> (citation is for 2014 count only, previous years’ counts can be found in their respective annual report which can be found at the 2014 report citation’s hyperlink)</w:t>
      </w:r>
    </w:p>
    <w:p w14:paraId="7C388EF3" w14:textId="77777777" w:rsidR="008F0E7A" w:rsidRPr="00FF464D" w:rsidRDefault="008F0E7A" w:rsidP="008F0E7A">
      <w:pPr>
        <w:pStyle w:val="NoSpacing"/>
        <w:rPr>
          <w:rFonts w:ascii="Lato" w:hAnsi="Lato"/>
        </w:rPr>
      </w:pPr>
    </w:p>
    <w:p w14:paraId="20D0F731" w14:textId="174EEE79" w:rsidR="008F0E7A" w:rsidRDefault="008F0E7A" w:rsidP="008F0E7A">
      <w:pPr>
        <w:pStyle w:val="NoSpacing"/>
        <w:rPr>
          <w:rFonts w:ascii="Lato" w:hAnsi="Lato"/>
        </w:rPr>
      </w:pPr>
      <w:r w:rsidRPr="00FF464D">
        <w:rPr>
          <w:rFonts w:ascii="Lato" w:hAnsi="Lato"/>
          <w:i/>
        </w:rPr>
        <w:t>Probation Population:</w:t>
      </w:r>
      <w:r w:rsidRPr="00FF464D">
        <w:rPr>
          <w:rFonts w:ascii="Lato" w:hAnsi="Lato"/>
        </w:rPr>
        <w:t xml:space="preserve"> </w:t>
      </w:r>
      <w:r w:rsidR="004608E9">
        <w:rPr>
          <w:rFonts w:ascii="Lato" w:hAnsi="Lato"/>
        </w:rPr>
        <w:t>On December 28</w:t>
      </w:r>
      <w:r w:rsidRPr="00077D98">
        <w:rPr>
          <w:rFonts w:ascii="Lato" w:hAnsi="Lato"/>
        </w:rPr>
        <w:t xml:space="preserve">, 2015, the state probation </w:t>
      </w:r>
      <w:r w:rsidR="00E91B96">
        <w:rPr>
          <w:rFonts w:ascii="Lato" w:hAnsi="Lato"/>
        </w:rPr>
        <w:t>population was</w:t>
      </w:r>
      <w:r w:rsidR="004608E9">
        <w:rPr>
          <w:rFonts w:ascii="Lato" w:hAnsi="Lato"/>
        </w:rPr>
        <w:t xml:space="preserve"> 23,658 individuals, a 9.4 percent</w:t>
      </w:r>
      <w:r w:rsidRPr="00077D98">
        <w:rPr>
          <w:rFonts w:ascii="Lato" w:hAnsi="Lato"/>
        </w:rPr>
        <w:t xml:space="preserve"> increase from 2011.</w:t>
      </w:r>
    </w:p>
    <w:p w14:paraId="0BA7D078" w14:textId="77777777" w:rsidR="008F0E7A" w:rsidRDefault="008F0E7A" w:rsidP="008F0E7A">
      <w:pPr>
        <w:pStyle w:val="NoSpacing"/>
        <w:rPr>
          <w:rFonts w:ascii="Lato" w:hAnsi="Lato"/>
        </w:rPr>
      </w:pPr>
    </w:p>
    <w:p w14:paraId="3FF551E0" w14:textId="77777777" w:rsidR="008F0E7A" w:rsidRDefault="008F0E7A" w:rsidP="008F0E7A">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8F0E7A" w14:paraId="341B2BAA" w14:textId="77777777" w:rsidTr="00860B7A">
        <w:tc>
          <w:tcPr>
            <w:tcW w:w="0" w:type="auto"/>
          </w:tcPr>
          <w:p w14:paraId="4152E6C0" w14:textId="77777777" w:rsidR="008F0E7A" w:rsidRPr="00B80DE7" w:rsidRDefault="008F0E7A" w:rsidP="00860B7A">
            <w:pPr>
              <w:pStyle w:val="NoSpacing"/>
              <w:rPr>
                <w:rFonts w:ascii="Lato" w:hAnsi="Lato"/>
                <w:sz w:val="20"/>
                <w:szCs w:val="20"/>
              </w:rPr>
            </w:pPr>
          </w:p>
        </w:tc>
        <w:tc>
          <w:tcPr>
            <w:tcW w:w="940" w:type="dxa"/>
          </w:tcPr>
          <w:p w14:paraId="246B2E91" w14:textId="77777777" w:rsidR="008F0E7A" w:rsidRPr="00E92C75" w:rsidRDefault="008F0E7A" w:rsidP="00860B7A">
            <w:pPr>
              <w:pStyle w:val="NoSpacing"/>
              <w:jc w:val="center"/>
              <w:rPr>
                <w:rFonts w:ascii="Lato" w:hAnsi="Lato"/>
                <w:sz w:val="20"/>
                <w:szCs w:val="20"/>
              </w:rPr>
            </w:pPr>
            <w:r>
              <w:rPr>
                <w:rFonts w:ascii="Lato" w:hAnsi="Lato"/>
                <w:sz w:val="20"/>
                <w:szCs w:val="20"/>
              </w:rPr>
              <w:t>2009</w:t>
            </w:r>
          </w:p>
        </w:tc>
        <w:tc>
          <w:tcPr>
            <w:tcW w:w="940" w:type="dxa"/>
          </w:tcPr>
          <w:p w14:paraId="3EE629D9" w14:textId="77777777" w:rsidR="008F0E7A" w:rsidRPr="00E92C75" w:rsidRDefault="008F0E7A" w:rsidP="00860B7A">
            <w:pPr>
              <w:pStyle w:val="NoSpacing"/>
              <w:jc w:val="center"/>
              <w:rPr>
                <w:rFonts w:ascii="Lato" w:hAnsi="Lato"/>
                <w:sz w:val="20"/>
                <w:szCs w:val="20"/>
              </w:rPr>
            </w:pPr>
            <w:r>
              <w:rPr>
                <w:rFonts w:ascii="Lato" w:hAnsi="Lato"/>
                <w:sz w:val="20"/>
                <w:szCs w:val="20"/>
              </w:rPr>
              <w:t>2010</w:t>
            </w:r>
          </w:p>
        </w:tc>
        <w:tc>
          <w:tcPr>
            <w:tcW w:w="940" w:type="dxa"/>
          </w:tcPr>
          <w:p w14:paraId="1EE03403" w14:textId="77777777" w:rsidR="008F0E7A" w:rsidRPr="00E92C75" w:rsidRDefault="008F0E7A" w:rsidP="00860B7A">
            <w:pPr>
              <w:pStyle w:val="NoSpacing"/>
              <w:jc w:val="center"/>
              <w:rPr>
                <w:rFonts w:ascii="Lato" w:hAnsi="Lato"/>
                <w:sz w:val="20"/>
                <w:szCs w:val="20"/>
              </w:rPr>
            </w:pPr>
            <w:r>
              <w:rPr>
                <w:rFonts w:ascii="Lato" w:hAnsi="Lato"/>
                <w:sz w:val="20"/>
                <w:szCs w:val="20"/>
              </w:rPr>
              <w:t>2011</w:t>
            </w:r>
          </w:p>
        </w:tc>
        <w:tc>
          <w:tcPr>
            <w:tcW w:w="940" w:type="dxa"/>
          </w:tcPr>
          <w:p w14:paraId="1A382A30" w14:textId="77777777" w:rsidR="008F0E7A" w:rsidRPr="00E92C75" w:rsidRDefault="008F0E7A" w:rsidP="00860B7A">
            <w:pPr>
              <w:pStyle w:val="NoSpacing"/>
              <w:jc w:val="center"/>
              <w:rPr>
                <w:rFonts w:ascii="Lato" w:hAnsi="Lato"/>
                <w:sz w:val="20"/>
                <w:szCs w:val="20"/>
              </w:rPr>
            </w:pPr>
            <w:r>
              <w:rPr>
                <w:rFonts w:ascii="Lato" w:hAnsi="Lato"/>
                <w:sz w:val="20"/>
                <w:szCs w:val="20"/>
              </w:rPr>
              <w:t>2012</w:t>
            </w:r>
          </w:p>
        </w:tc>
        <w:tc>
          <w:tcPr>
            <w:tcW w:w="940" w:type="dxa"/>
          </w:tcPr>
          <w:p w14:paraId="77B737C5" w14:textId="77777777" w:rsidR="008F0E7A" w:rsidRPr="00E92C75" w:rsidRDefault="008F0E7A" w:rsidP="00860B7A">
            <w:pPr>
              <w:pStyle w:val="NoSpacing"/>
              <w:jc w:val="center"/>
              <w:rPr>
                <w:rFonts w:ascii="Lato" w:hAnsi="Lato"/>
                <w:sz w:val="20"/>
                <w:szCs w:val="20"/>
              </w:rPr>
            </w:pPr>
            <w:r>
              <w:rPr>
                <w:rFonts w:ascii="Lato" w:hAnsi="Lato"/>
                <w:sz w:val="20"/>
                <w:szCs w:val="20"/>
              </w:rPr>
              <w:t>2013</w:t>
            </w:r>
          </w:p>
        </w:tc>
        <w:tc>
          <w:tcPr>
            <w:tcW w:w="940" w:type="dxa"/>
          </w:tcPr>
          <w:p w14:paraId="4AE37395" w14:textId="77777777" w:rsidR="008F0E7A" w:rsidRPr="00E92C75" w:rsidRDefault="008F0E7A" w:rsidP="00860B7A">
            <w:pPr>
              <w:pStyle w:val="NoSpacing"/>
              <w:jc w:val="center"/>
              <w:rPr>
                <w:rFonts w:ascii="Lato" w:hAnsi="Lato"/>
                <w:sz w:val="20"/>
                <w:szCs w:val="20"/>
              </w:rPr>
            </w:pPr>
            <w:r>
              <w:rPr>
                <w:rFonts w:ascii="Lato" w:hAnsi="Lato"/>
                <w:sz w:val="20"/>
                <w:szCs w:val="20"/>
              </w:rPr>
              <w:t>2014</w:t>
            </w:r>
          </w:p>
        </w:tc>
        <w:tc>
          <w:tcPr>
            <w:tcW w:w="940" w:type="dxa"/>
          </w:tcPr>
          <w:p w14:paraId="12D5EE14" w14:textId="77777777" w:rsidR="008F0E7A" w:rsidRPr="00E92C75" w:rsidRDefault="008F0E7A" w:rsidP="00860B7A">
            <w:pPr>
              <w:pStyle w:val="NoSpacing"/>
              <w:jc w:val="center"/>
              <w:rPr>
                <w:rFonts w:ascii="Lato" w:hAnsi="Lato"/>
                <w:sz w:val="20"/>
                <w:szCs w:val="20"/>
              </w:rPr>
            </w:pPr>
            <w:r>
              <w:rPr>
                <w:rFonts w:ascii="Lato" w:hAnsi="Lato"/>
                <w:sz w:val="20"/>
                <w:szCs w:val="20"/>
              </w:rPr>
              <w:t>2015</w:t>
            </w:r>
          </w:p>
        </w:tc>
      </w:tr>
      <w:tr w:rsidR="008F0E7A" w14:paraId="562AA849" w14:textId="77777777" w:rsidTr="00860B7A">
        <w:tc>
          <w:tcPr>
            <w:tcW w:w="0" w:type="auto"/>
          </w:tcPr>
          <w:p w14:paraId="1166EDA8" w14:textId="77777777" w:rsidR="008F0E7A" w:rsidRPr="00E92C75" w:rsidRDefault="008F0E7A"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34B7F1CA"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3,706</w:t>
            </w:r>
          </w:p>
        </w:tc>
        <w:tc>
          <w:tcPr>
            <w:tcW w:w="940" w:type="dxa"/>
            <w:vAlign w:val="bottom"/>
          </w:tcPr>
          <w:p w14:paraId="0FC3AF39"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3,538</w:t>
            </w:r>
          </w:p>
        </w:tc>
        <w:tc>
          <w:tcPr>
            <w:tcW w:w="940" w:type="dxa"/>
            <w:vAlign w:val="bottom"/>
          </w:tcPr>
          <w:p w14:paraId="6125D334"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3,300</w:t>
            </w:r>
          </w:p>
        </w:tc>
        <w:tc>
          <w:tcPr>
            <w:tcW w:w="940" w:type="dxa"/>
            <w:vAlign w:val="bottom"/>
          </w:tcPr>
          <w:p w14:paraId="03246642"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3,069</w:t>
            </w:r>
          </w:p>
        </w:tc>
        <w:tc>
          <w:tcPr>
            <w:tcW w:w="940" w:type="dxa"/>
            <w:vAlign w:val="bottom"/>
          </w:tcPr>
          <w:p w14:paraId="2673A8D3"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3,059</w:t>
            </w:r>
          </w:p>
        </w:tc>
        <w:tc>
          <w:tcPr>
            <w:tcW w:w="940" w:type="dxa"/>
            <w:vAlign w:val="bottom"/>
          </w:tcPr>
          <w:p w14:paraId="3E207EFF"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3,204</w:t>
            </w:r>
          </w:p>
        </w:tc>
        <w:tc>
          <w:tcPr>
            <w:tcW w:w="940" w:type="dxa"/>
            <w:vAlign w:val="bottom"/>
          </w:tcPr>
          <w:p w14:paraId="7FB4CD08" w14:textId="77777777" w:rsidR="008F0E7A" w:rsidRPr="00077D98" w:rsidRDefault="008F0E7A" w:rsidP="00860B7A">
            <w:pPr>
              <w:pStyle w:val="NoSpacing"/>
              <w:jc w:val="center"/>
              <w:rPr>
                <w:rFonts w:ascii="Lato" w:hAnsi="Lato"/>
                <w:sz w:val="20"/>
                <w:szCs w:val="20"/>
              </w:rPr>
            </w:pPr>
            <w:r w:rsidRPr="00077D98">
              <w:rPr>
                <w:rFonts w:ascii="Lato" w:hAnsi="Lato"/>
                <w:sz w:val="20"/>
                <w:szCs w:val="20"/>
              </w:rPr>
              <w:t>2,764</w:t>
            </w:r>
          </w:p>
        </w:tc>
      </w:tr>
    </w:tbl>
    <w:p w14:paraId="3D86E671" w14:textId="77777777" w:rsidR="008F0E7A" w:rsidRDefault="008F0E7A" w:rsidP="008F0E7A">
      <w:pPr>
        <w:pStyle w:val="NoSpacing"/>
        <w:rPr>
          <w:rFonts w:ascii="Lato" w:hAnsi="Lato"/>
          <w:sz w:val="20"/>
          <w:szCs w:val="20"/>
        </w:rPr>
      </w:pPr>
      <w:r>
        <w:rPr>
          <w:rFonts w:ascii="Lato" w:hAnsi="Lato"/>
          <w:sz w:val="20"/>
          <w:szCs w:val="20"/>
        </w:rPr>
        <w:t xml:space="preserve">Note: Parole </w:t>
      </w:r>
      <w:r w:rsidRPr="00077D98">
        <w:rPr>
          <w:rFonts w:ascii="Lato" w:hAnsi="Lato"/>
          <w:sz w:val="20"/>
          <w:szCs w:val="20"/>
        </w:rPr>
        <w:t>population counts as of June 30</w:t>
      </w:r>
      <w:r w:rsidRPr="00077D98">
        <w:rPr>
          <w:rFonts w:ascii="Lato" w:hAnsi="Lato"/>
          <w:sz w:val="20"/>
          <w:szCs w:val="20"/>
          <w:vertAlign w:val="superscript"/>
        </w:rPr>
        <w:t>th</w:t>
      </w:r>
      <w:r w:rsidRPr="00077D98">
        <w:rPr>
          <w:rFonts w:ascii="Lato" w:hAnsi="Lato"/>
          <w:sz w:val="20"/>
          <w:szCs w:val="20"/>
        </w:rPr>
        <w:t xml:space="preserve"> of each year, except for 2015 where the count is as of December 28</w:t>
      </w:r>
      <w:r w:rsidRPr="00077D98">
        <w:rPr>
          <w:rFonts w:ascii="Lato" w:hAnsi="Lato"/>
          <w:sz w:val="20"/>
          <w:szCs w:val="20"/>
          <w:vertAlign w:val="superscript"/>
        </w:rPr>
        <w:t>th</w:t>
      </w:r>
      <w:r w:rsidRPr="00077D98">
        <w:rPr>
          <w:rFonts w:ascii="Lato" w:hAnsi="Lato"/>
          <w:sz w:val="20"/>
          <w:szCs w:val="20"/>
        </w:rPr>
        <w:t>.</w:t>
      </w:r>
    </w:p>
    <w:p w14:paraId="7B43426E" w14:textId="77777777" w:rsidR="008F0E7A" w:rsidRPr="00E92C75" w:rsidRDefault="008F0E7A" w:rsidP="008F0E7A">
      <w:pPr>
        <w:pStyle w:val="NoSpacing"/>
        <w:rPr>
          <w:rFonts w:ascii="Lato" w:hAnsi="Lato"/>
          <w:sz w:val="20"/>
          <w:szCs w:val="20"/>
        </w:rPr>
      </w:pPr>
      <w:r w:rsidRPr="00E92C75">
        <w:rPr>
          <w:rFonts w:ascii="Lato" w:hAnsi="Lato"/>
          <w:sz w:val="20"/>
          <w:szCs w:val="20"/>
        </w:rPr>
        <w:t>Sources:</w:t>
      </w:r>
      <w:r>
        <w:rPr>
          <w:rFonts w:ascii="Lato" w:hAnsi="Lato"/>
          <w:sz w:val="20"/>
          <w:szCs w:val="20"/>
        </w:rPr>
        <w:t xml:space="preserve"> </w:t>
      </w:r>
      <w:hyperlink r:id="rId52" w:history="1">
        <w:r w:rsidRPr="00A41D46">
          <w:rPr>
            <w:rStyle w:val="Hyperlink"/>
            <w:rFonts w:ascii="Lato" w:hAnsi="Lato"/>
            <w:sz w:val="20"/>
            <w:szCs w:val="20"/>
          </w:rPr>
          <w:t>Oklahoma Department of Corrections. 2015</w:t>
        </w:r>
        <w:r w:rsidRPr="00A41D46">
          <w:rPr>
            <w:rStyle w:val="Hyperlink"/>
            <w:rFonts w:ascii="Lato" w:hAnsi="Lato"/>
            <w:i/>
            <w:sz w:val="20"/>
            <w:szCs w:val="20"/>
          </w:rPr>
          <w:t>. Institutional Capacity/Committed Population Count Report 12-28-2015</w:t>
        </w:r>
        <w:r w:rsidRPr="00A41D46">
          <w:rPr>
            <w:rStyle w:val="Hyperlink"/>
            <w:rFonts w:ascii="Lato" w:hAnsi="Lato"/>
            <w:sz w:val="20"/>
            <w:szCs w:val="20"/>
          </w:rPr>
          <w:t>. Oklahoma City, OK.</w:t>
        </w:r>
      </w:hyperlink>
      <w:r w:rsidRPr="00E92C75">
        <w:rPr>
          <w:rFonts w:ascii="Lato" w:hAnsi="Lato"/>
          <w:sz w:val="20"/>
          <w:szCs w:val="20"/>
        </w:rPr>
        <w:t xml:space="preserve"> </w:t>
      </w:r>
      <w:hyperlink r:id="rId53" w:history="1">
        <w:r w:rsidRPr="0058411A">
          <w:rPr>
            <w:rStyle w:val="Hyperlink"/>
            <w:rFonts w:ascii="Lato" w:hAnsi="Lato"/>
            <w:sz w:val="20"/>
            <w:szCs w:val="20"/>
          </w:rPr>
          <w:t xml:space="preserve">Oklahoma Department of Corrections. 2014. </w:t>
        </w:r>
        <w:r w:rsidRPr="00A41D46">
          <w:rPr>
            <w:rStyle w:val="Hyperlink"/>
            <w:rFonts w:ascii="Lato" w:hAnsi="Lato"/>
            <w:i/>
            <w:sz w:val="20"/>
            <w:szCs w:val="20"/>
          </w:rPr>
          <w:t>Annual Report 2014</w:t>
        </w:r>
        <w:r w:rsidRPr="0058411A">
          <w:rPr>
            <w:rStyle w:val="Hyperlink"/>
            <w:rFonts w:ascii="Lato" w:hAnsi="Lato"/>
            <w:sz w:val="20"/>
            <w:szCs w:val="20"/>
          </w:rPr>
          <w:t>. Oklahoma City, OK.</w:t>
        </w:r>
      </w:hyperlink>
      <w:r>
        <w:rPr>
          <w:rFonts w:ascii="Lato" w:hAnsi="Lato"/>
          <w:sz w:val="20"/>
          <w:szCs w:val="20"/>
        </w:rPr>
        <w:t xml:space="preserve"> (citation is for 2014 count only, previous years’ counts can be found in their respective annual report which can be found at the 2014 report citation’s hyperlink)</w:t>
      </w:r>
    </w:p>
    <w:p w14:paraId="5E587DCE" w14:textId="77777777" w:rsidR="008F0E7A" w:rsidRPr="00FF464D" w:rsidRDefault="008F0E7A" w:rsidP="008F0E7A">
      <w:pPr>
        <w:pStyle w:val="NoSpacing"/>
        <w:rPr>
          <w:rFonts w:ascii="Lato" w:hAnsi="Lato"/>
        </w:rPr>
      </w:pPr>
    </w:p>
    <w:p w14:paraId="03DF2DD1" w14:textId="2FF957D7" w:rsidR="008F0E7A" w:rsidRPr="00FF464D" w:rsidRDefault="008F0E7A" w:rsidP="008F0E7A">
      <w:pPr>
        <w:pStyle w:val="NoSpacing"/>
        <w:rPr>
          <w:rFonts w:ascii="Lato" w:hAnsi="Lato"/>
        </w:rPr>
      </w:pPr>
      <w:r w:rsidRPr="00FF464D">
        <w:rPr>
          <w:rFonts w:ascii="Lato" w:hAnsi="Lato"/>
          <w:i/>
        </w:rPr>
        <w:lastRenderedPageBreak/>
        <w:t xml:space="preserve">Parole Population: </w:t>
      </w:r>
      <w:r w:rsidRPr="00077D98">
        <w:rPr>
          <w:rFonts w:ascii="Lato" w:hAnsi="Lato"/>
        </w:rPr>
        <w:t xml:space="preserve">On December 28, 2015, the state parole </w:t>
      </w:r>
      <w:r w:rsidR="00E91B96">
        <w:rPr>
          <w:rFonts w:ascii="Lato" w:hAnsi="Lato"/>
        </w:rPr>
        <w:t>population was</w:t>
      </w:r>
      <w:r w:rsidR="007230D0">
        <w:rPr>
          <w:rFonts w:ascii="Lato" w:hAnsi="Lato"/>
        </w:rPr>
        <w:t xml:space="preserve"> 2,764 individuals, a 16.2 percent</w:t>
      </w:r>
      <w:r w:rsidRPr="00077D98">
        <w:rPr>
          <w:rFonts w:ascii="Lato" w:hAnsi="Lato"/>
        </w:rPr>
        <w:t xml:space="preserve"> decrease from 2011.</w:t>
      </w:r>
    </w:p>
    <w:p w14:paraId="23ED6692" w14:textId="77777777" w:rsidR="008F0E7A" w:rsidRPr="00FF464D" w:rsidRDefault="008F0E7A" w:rsidP="008F0E7A">
      <w:pPr>
        <w:pStyle w:val="NoSpacing"/>
        <w:rPr>
          <w:rFonts w:ascii="Lato" w:hAnsi="Lato"/>
        </w:rPr>
      </w:pPr>
    </w:p>
    <w:p w14:paraId="6584B8FE"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FB9CCD4" w14:textId="06F2ABDC" w:rsidR="008F0E7A" w:rsidRDefault="00984493" w:rsidP="008F0E7A">
      <w:pPr>
        <w:pStyle w:val="NoSpacing"/>
        <w:rPr>
          <w:rFonts w:ascii="Lato" w:hAnsi="Lato"/>
        </w:rPr>
      </w:pPr>
      <w:r>
        <w:rPr>
          <w:rFonts w:ascii="Lato" w:hAnsi="Lato"/>
        </w:rPr>
        <w:t>Savings/Averted Costs</w:t>
      </w:r>
      <w:r w:rsidR="008F0E7A">
        <w:rPr>
          <w:rFonts w:ascii="Lato" w:hAnsi="Lato"/>
        </w:rPr>
        <w:t>: $0</w:t>
      </w:r>
    </w:p>
    <w:p w14:paraId="05F3B1B8" w14:textId="77777777" w:rsidR="008F0E7A" w:rsidRDefault="008F0E7A" w:rsidP="008F0E7A">
      <w:pPr>
        <w:pStyle w:val="NoSpacing"/>
        <w:rPr>
          <w:rFonts w:ascii="Lato" w:hAnsi="Lato"/>
        </w:rPr>
      </w:pPr>
      <w:r>
        <w:rPr>
          <w:rFonts w:ascii="Lato" w:hAnsi="Lato"/>
        </w:rPr>
        <w:t>State JRI Investment**: $6,933,539</w:t>
      </w:r>
    </w:p>
    <w:p w14:paraId="70F58501" w14:textId="77777777" w:rsidR="008F0E7A" w:rsidRDefault="008F0E7A" w:rsidP="008F0E7A">
      <w:pPr>
        <w:pStyle w:val="NoSpacing"/>
        <w:rPr>
          <w:rFonts w:ascii="Lato" w:hAnsi="Lato"/>
        </w:rPr>
      </w:pPr>
      <w:r>
        <w:rPr>
          <w:rFonts w:ascii="Lato" w:hAnsi="Lato"/>
        </w:rPr>
        <w:t>Narrative: Oklahoma has not documented savings to date but the state has invested nearly $7 million in a law enforcement grant program, a felony jail screen and probation improvements.</w:t>
      </w:r>
      <w:r w:rsidRPr="00A53023">
        <w:rPr>
          <w:rStyle w:val="FootnoteReference"/>
          <w:rFonts w:ascii="Lato" w:hAnsi="Lato"/>
        </w:rPr>
        <w:t xml:space="preserve"> </w:t>
      </w:r>
      <w:r>
        <w:rPr>
          <w:rStyle w:val="FootnoteReference"/>
          <w:rFonts w:ascii="Lato" w:hAnsi="Lato"/>
        </w:rPr>
        <w:footnoteReference w:id="30"/>
      </w:r>
    </w:p>
    <w:p w14:paraId="15FC7B2A" w14:textId="17170635" w:rsidR="008F0E7A" w:rsidRDefault="008F0E7A" w:rsidP="008F0E7A">
      <w:pPr>
        <w:pStyle w:val="NoSpacing"/>
        <w:rPr>
          <w:rFonts w:ascii="Lato" w:hAnsi="Lato"/>
        </w:rPr>
      </w:pPr>
    </w:p>
    <w:p w14:paraId="120DC138" w14:textId="77777777" w:rsidR="008F0E7A" w:rsidRPr="00B80DE7" w:rsidRDefault="008F0E7A" w:rsidP="008F0E7A">
      <w:pPr>
        <w:pStyle w:val="NoSpacing"/>
        <w:rPr>
          <w:rFonts w:ascii="Lato" w:hAnsi="Lato"/>
        </w:rPr>
      </w:pPr>
      <w:r>
        <w:rPr>
          <w:rFonts w:ascii="Lato" w:hAnsi="Lato"/>
        </w:rPr>
        <w:t>**Includes upfront investment and subsequent investment from savings or averted costs</w:t>
      </w:r>
    </w:p>
    <w:p w14:paraId="34BA3558" w14:textId="77777777" w:rsidR="008F0E7A" w:rsidRPr="00FF464D" w:rsidRDefault="008F0E7A" w:rsidP="008F0E7A">
      <w:pPr>
        <w:pStyle w:val="NoSpacing"/>
        <w:rPr>
          <w:rFonts w:ascii="Lato" w:hAnsi="Lato"/>
        </w:rPr>
      </w:pPr>
    </w:p>
    <w:p w14:paraId="669D4D0E" w14:textId="77777777" w:rsidR="008F0E7A" w:rsidRPr="00FF464D"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3BA1F4FE" w14:textId="77777777" w:rsidR="008F0E7A" w:rsidRPr="00B80DE7" w:rsidRDefault="008F0E7A" w:rsidP="008F0E7A">
      <w:pPr>
        <w:pStyle w:val="NoSpacing"/>
        <w:numPr>
          <w:ilvl w:val="0"/>
          <w:numId w:val="7"/>
        </w:numPr>
        <w:rPr>
          <w:rFonts w:ascii="Lato" w:hAnsi="Lato"/>
        </w:rPr>
      </w:pPr>
      <w:r w:rsidRPr="003828F8">
        <w:rPr>
          <w:rFonts w:ascii="Lato" w:hAnsi="Lato"/>
        </w:rPr>
        <w:t xml:space="preserve">In 2015, Oklahoma </w:t>
      </w:r>
      <w:r>
        <w:rPr>
          <w:rFonts w:ascii="Lato" w:hAnsi="Lato"/>
        </w:rPr>
        <w:t>was approved to begin a second Phase I engagement with JRI and is currently working toward policy reform in the 2017 legislation sessions.</w:t>
      </w:r>
    </w:p>
    <w:p w14:paraId="4F40851F" w14:textId="77777777" w:rsidR="00A31906" w:rsidRDefault="00A31906" w:rsidP="00A31906">
      <w:pPr>
        <w:pStyle w:val="NoSpacing"/>
        <w:rPr>
          <w:rFonts w:ascii="Lato" w:hAnsi="Lato"/>
        </w:rPr>
      </w:pPr>
    </w:p>
    <w:p w14:paraId="793FCFB9" w14:textId="77777777" w:rsidR="00A31906" w:rsidRDefault="00A31906" w:rsidP="00A31906">
      <w:pPr>
        <w:pStyle w:val="NoSpacing"/>
        <w:rPr>
          <w:rFonts w:ascii="Lato" w:hAnsi="Lato"/>
        </w:rPr>
      </w:pPr>
    </w:p>
    <w:p w14:paraId="2010E7C4" w14:textId="77777777" w:rsidR="00A31906" w:rsidRDefault="00A31906" w:rsidP="00A31906">
      <w:pPr>
        <w:pStyle w:val="NoSpacing"/>
        <w:rPr>
          <w:rFonts w:ascii="Lato" w:hAnsi="Lato"/>
        </w:rPr>
      </w:pPr>
    </w:p>
    <w:p w14:paraId="439811E9" w14:textId="77777777" w:rsidR="00A31906" w:rsidRDefault="00A31906" w:rsidP="00A31906">
      <w:pPr>
        <w:pStyle w:val="NoSpacing"/>
        <w:rPr>
          <w:rFonts w:ascii="Lato" w:hAnsi="Lato"/>
        </w:rPr>
      </w:pPr>
    </w:p>
    <w:p w14:paraId="3BF3EAF7" w14:textId="77777777" w:rsidR="00A31906" w:rsidRDefault="00A31906" w:rsidP="00A31906">
      <w:pPr>
        <w:pStyle w:val="NoSpacing"/>
        <w:rPr>
          <w:rFonts w:ascii="Lato" w:hAnsi="Lato"/>
        </w:rPr>
      </w:pPr>
    </w:p>
    <w:p w14:paraId="1789DEF9" w14:textId="77777777" w:rsidR="00A31906" w:rsidRPr="00FF464D" w:rsidRDefault="00A31906" w:rsidP="00A31906">
      <w:pPr>
        <w:pStyle w:val="NoSpacing"/>
        <w:rPr>
          <w:rFonts w:ascii="Lato" w:hAnsi="Lato"/>
        </w:rPr>
      </w:pPr>
    </w:p>
    <w:p w14:paraId="1F3BB6BF" w14:textId="77777777" w:rsidR="00A31906" w:rsidRPr="00B80DE7" w:rsidRDefault="00A31906" w:rsidP="00A31906">
      <w:pPr>
        <w:pStyle w:val="NoSpacing"/>
        <w:rPr>
          <w:rFonts w:ascii="Lato" w:hAnsi="Lato"/>
        </w:rPr>
      </w:pPr>
    </w:p>
    <w:p w14:paraId="50DE9161" w14:textId="77777777" w:rsidR="0097139A" w:rsidRDefault="0097139A" w:rsidP="00140643">
      <w:pPr>
        <w:pStyle w:val="NoSpacing"/>
        <w:rPr>
          <w:rFonts w:ascii="Lato" w:hAnsi="Lato"/>
        </w:rPr>
      </w:pPr>
    </w:p>
    <w:p w14:paraId="057C27D5" w14:textId="77777777" w:rsidR="00825EB2" w:rsidRDefault="00825EB2">
      <w:pPr>
        <w:rPr>
          <w:rFonts w:ascii="Lato" w:hAnsi="Lato"/>
        </w:rPr>
      </w:pPr>
      <w:r>
        <w:rPr>
          <w:rFonts w:ascii="Lato" w:hAnsi="Lato"/>
        </w:rPr>
        <w:br w:type="page"/>
      </w:r>
    </w:p>
    <w:p w14:paraId="0710D7F2"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Oregon</w:t>
      </w:r>
    </w:p>
    <w:p w14:paraId="2C390FE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24247C45" w14:textId="77777777" w:rsidR="00136554" w:rsidRDefault="00136554" w:rsidP="00136554">
      <w:pPr>
        <w:pStyle w:val="NoSpacing"/>
        <w:rPr>
          <w:rFonts w:ascii="Lato" w:hAnsi="Lato"/>
        </w:rPr>
      </w:pPr>
    </w:p>
    <w:p w14:paraId="26C02B00"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Oregon enacted justice reinvestment reform through HB</w:t>
      </w:r>
      <w:r w:rsidR="000C7E94">
        <w:rPr>
          <w:rFonts w:ascii="Lato" w:hAnsi="Lato"/>
        </w:rPr>
        <w:t xml:space="preserve"> </w:t>
      </w:r>
      <w:r>
        <w:rPr>
          <w:rFonts w:ascii="Lato" w:hAnsi="Lato"/>
        </w:rPr>
        <w:t xml:space="preserve">3194 </w:t>
      </w:r>
      <w:r w:rsidR="002C749C">
        <w:rPr>
          <w:rFonts w:ascii="Lato" w:hAnsi="Lato"/>
        </w:rPr>
        <w:t>that</w:t>
      </w:r>
      <w:r>
        <w:rPr>
          <w:rFonts w:ascii="Lato" w:hAnsi="Lato"/>
        </w:rPr>
        <w:t xml:space="preserve">, among other things, expanded presumptive probation and </w:t>
      </w:r>
      <w:r w:rsidR="004A373B">
        <w:rPr>
          <w:rFonts w:ascii="Lato" w:hAnsi="Lato"/>
        </w:rPr>
        <w:t xml:space="preserve">effectively </w:t>
      </w:r>
      <w:r>
        <w:rPr>
          <w:rFonts w:ascii="Lato" w:hAnsi="Lato"/>
        </w:rPr>
        <w:t>removed mandatory minimum sentences for certain offenses,</w:t>
      </w:r>
      <w:r w:rsidR="0077617E">
        <w:rPr>
          <w:rFonts w:ascii="Lato" w:hAnsi="Lato"/>
        </w:rPr>
        <w:t xml:space="preserve"> reduced presumptive prison sentence length for certain offenses,</w:t>
      </w:r>
      <w:r>
        <w:rPr>
          <w:rFonts w:ascii="Lato" w:hAnsi="Lato"/>
        </w:rPr>
        <w:t xml:space="preserve"> </w:t>
      </w:r>
      <w:r w:rsidR="002C749C">
        <w:rPr>
          <w:rFonts w:ascii="Lato" w:hAnsi="Lato"/>
        </w:rPr>
        <w:t xml:space="preserve">created an incentive grant program to counties, </w:t>
      </w:r>
      <w:r>
        <w:rPr>
          <w:rFonts w:ascii="Lato" w:hAnsi="Lato"/>
        </w:rPr>
        <w:t xml:space="preserve">strengthened community supervision practices, and </w:t>
      </w:r>
      <w:r w:rsidR="001361B7">
        <w:rPr>
          <w:rFonts w:ascii="Lato" w:hAnsi="Lato"/>
        </w:rPr>
        <w:t>allows earned discharge from probation supervision.</w:t>
      </w:r>
      <w:r>
        <w:rPr>
          <w:rFonts w:ascii="Lato" w:hAnsi="Lato"/>
        </w:rPr>
        <w:t xml:space="preserve"> </w:t>
      </w:r>
    </w:p>
    <w:p w14:paraId="353E60DD" w14:textId="77777777" w:rsidR="00136554" w:rsidRDefault="00136554" w:rsidP="00136554">
      <w:pPr>
        <w:pStyle w:val="NoSpacing"/>
        <w:rPr>
          <w:rFonts w:ascii="Lato" w:hAnsi="Lato"/>
        </w:rPr>
      </w:pPr>
    </w:p>
    <w:p w14:paraId="3516CB2A" w14:textId="77777777" w:rsidR="00136554" w:rsidRDefault="00136554" w:rsidP="00136554">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29"/>
        <w:gridCol w:w="829"/>
        <w:gridCol w:w="829"/>
        <w:gridCol w:w="829"/>
        <w:gridCol w:w="829"/>
        <w:gridCol w:w="829"/>
        <w:gridCol w:w="829"/>
        <w:gridCol w:w="829"/>
        <w:gridCol w:w="829"/>
      </w:tblGrid>
      <w:tr w:rsidR="00136554" w14:paraId="736F0888" w14:textId="77777777" w:rsidTr="00B542E7">
        <w:tc>
          <w:tcPr>
            <w:tcW w:w="1350" w:type="dxa"/>
          </w:tcPr>
          <w:p w14:paraId="467CCBAC" w14:textId="77777777" w:rsidR="00136554" w:rsidRPr="00B80DE7" w:rsidRDefault="00136554" w:rsidP="00B542E7">
            <w:pPr>
              <w:pStyle w:val="NoSpacing"/>
              <w:rPr>
                <w:rFonts w:ascii="Lato" w:hAnsi="Lato"/>
                <w:sz w:val="20"/>
                <w:szCs w:val="20"/>
              </w:rPr>
            </w:pPr>
          </w:p>
        </w:tc>
        <w:tc>
          <w:tcPr>
            <w:tcW w:w="802" w:type="dxa"/>
          </w:tcPr>
          <w:p w14:paraId="3C9E4EEA" w14:textId="77777777" w:rsidR="00136554" w:rsidRPr="00FF464D" w:rsidRDefault="00136554" w:rsidP="00B542E7">
            <w:pPr>
              <w:pStyle w:val="NoSpacing"/>
              <w:jc w:val="center"/>
              <w:rPr>
                <w:rFonts w:ascii="Lato" w:hAnsi="Lato"/>
                <w:sz w:val="20"/>
                <w:szCs w:val="20"/>
              </w:rPr>
            </w:pPr>
            <w:r>
              <w:rPr>
                <w:rFonts w:ascii="Lato" w:hAnsi="Lato"/>
                <w:sz w:val="20"/>
                <w:szCs w:val="20"/>
              </w:rPr>
              <w:t>2009</w:t>
            </w:r>
          </w:p>
        </w:tc>
        <w:tc>
          <w:tcPr>
            <w:tcW w:w="829" w:type="dxa"/>
          </w:tcPr>
          <w:p w14:paraId="20464126" w14:textId="77777777" w:rsidR="00136554" w:rsidRPr="00FF464D" w:rsidRDefault="00136554" w:rsidP="00B542E7">
            <w:pPr>
              <w:pStyle w:val="NoSpacing"/>
              <w:jc w:val="center"/>
              <w:rPr>
                <w:rFonts w:ascii="Lato" w:hAnsi="Lato"/>
                <w:sz w:val="20"/>
                <w:szCs w:val="20"/>
              </w:rPr>
            </w:pPr>
            <w:r>
              <w:rPr>
                <w:rFonts w:ascii="Lato" w:hAnsi="Lato"/>
                <w:sz w:val="20"/>
                <w:szCs w:val="20"/>
              </w:rPr>
              <w:t>2010</w:t>
            </w:r>
          </w:p>
        </w:tc>
        <w:tc>
          <w:tcPr>
            <w:tcW w:w="829" w:type="dxa"/>
          </w:tcPr>
          <w:p w14:paraId="423E15FD" w14:textId="77777777" w:rsidR="00136554" w:rsidRPr="00FF464D" w:rsidRDefault="00136554" w:rsidP="00B542E7">
            <w:pPr>
              <w:pStyle w:val="NoSpacing"/>
              <w:jc w:val="center"/>
              <w:rPr>
                <w:rFonts w:ascii="Lato" w:hAnsi="Lato"/>
                <w:sz w:val="20"/>
                <w:szCs w:val="20"/>
              </w:rPr>
            </w:pPr>
            <w:r>
              <w:rPr>
                <w:rFonts w:ascii="Lato" w:hAnsi="Lato"/>
                <w:sz w:val="20"/>
                <w:szCs w:val="20"/>
              </w:rPr>
              <w:t>2011</w:t>
            </w:r>
          </w:p>
        </w:tc>
        <w:tc>
          <w:tcPr>
            <w:tcW w:w="829" w:type="dxa"/>
          </w:tcPr>
          <w:p w14:paraId="62DE53D0" w14:textId="77777777" w:rsidR="00136554" w:rsidRPr="00FF464D" w:rsidRDefault="00136554" w:rsidP="00B542E7">
            <w:pPr>
              <w:pStyle w:val="NoSpacing"/>
              <w:jc w:val="center"/>
              <w:rPr>
                <w:rFonts w:ascii="Lato" w:hAnsi="Lato"/>
                <w:sz w:val="20"/>
                <w:szCs w:val="20"/>
              </w:rPr>
            </w:pPr>
            <w:r>
              <w:rPr>
                <w:rFonts w:ascii="Lato" w:hAnsi="Lato"/>
                <w:sz w:val="20"/>
                <w:szCs w:val="20"/>
              </w:rPr>
              <w:t>2012</w:t>
            </w:r>
          </w:p>
        </w:tc>
        <w:tc>
          <w:tcPr>
            <w:tcW w:w="829" w:type="dxa"/>
          </w:tcPr>
          <w:p w14:paraId="064248A7" w14:textId="77777777" w:rsidR="00136554" w:rsidRPr="00FF464D" w:rsidRDefault="00136554" w:rsidP="00B542E7">
            <w:pPr>
              <w:pStyle w:val="NoSpacing"/>
              <w:jc w:val="center"/>
              <w:rPr>
                <w:rFonts w:ascii="Lato" w:hAnsi="Lato"/>
                <w:sz w:val="20"/>
                <w:szCs w:val="20"/>
              </w:rPr>
            </w:pPr>
            <w:r>
              <w:rPr>
                <w:rFonts w:ascii="Lato" w:hAnsi="Lato"/>
                <w:sz w:val="20"/>
                <w:szCs w:val="20"/>
              </w:rPr>
              <w:t>2013</w:t>
            </w:r>
          </w:p>
        </w:tc>
        <w:tc>
          <w:tcPr>
            <w:tcW w:w="829" w:type="dxa"/>
          </w:tcPr>
          <w:p w14:paraId="37E9EC56" w14:textId="77777777" w:rsidR="00136554" w:rsidRPr="00FF464D" w:rsidRDefault="00136554" w:rsidP="00B542E7">
            <w:pPr>
              <w:pStyle w:val="NoSpacing"/>
              <w:jc w:val="center"/>
              <w:rPr>
                <w:rFonts w:ascii="Lato" w:hAnsi="Lato"/>
                <w:sz w:val="20"/>
                <w:szCs w:val="20"/>
              </w:rPr>
            </w:pPr>
            <w:r>
              <w:rPr>
                <w:rFonts w:ascii="Lato" w:hAnsi="Lato"/>
                <w:sz w:val="20"/>
                <w:szCs w:val="20"/>
              </w:rPr>
              <w:t>2014</w:t>
            </w:r>
          </w:p>
        </w:tc>
        <w:tc>
          <w:tcPr>
            <w:tcW w:w="829" w:type="dxa"/>
          </w:tcPr>
          <w:p w14:paraId="241C6587" w14:textId="77777777" w:rsidR="00136554" w:rsidRPr="00FF464D" w:rsidRDefault="00136554" w:rsidP="00B542E7">
            <w:pPr>
              <w:pStyle w:val="NoSpacing"/>
              <w:jc w:val="center"/>
              <w:rPr>
                <w:rFonts w:ascii="Lato" w:hAnsi="Lato"/>
                <w:sz w:val="20"/>
                <w:szCs w:val="20"/>
              </w:rPr>
            </w:pPr>
            <w:r>
              <w:rPr>
                <w:rFonts w:ascii="Lato" w:hAnsi="Lato"/>
                <w:sz w:val="20"/>
                <w:szCs w:val="20"/>
              </w:rPr>
              <w:t>2015</w:t>
            </w:r>
          </w:p>
        </w:tc>
        <w:tc>
          <w:tcPr>
            <w:tcW w:w="802" w:type="dxa"/>
          </w:tcPr>
          <w:p w14:paraId="706FAE0D" w14:textId="77777777" w:rsidR="00136554" w:rsidRPr="00FF464D" w:rsidRDefault="00136554" w:rsidP="00B542E7">
            <w:pPr>
              <w:pStyle w:val="NoSpacing"/>
              <w:jc w:val="center"/>
              <w:rPr>
                <w:rFonts w:ascii="Lato" w:hAnsi="Lato"/>
                <w:sz w:val="20"/>
                <w:szCs w:val="20"/>
              </w:rPr>
            </w:pPr>
            <w:r>
              <w:rPr>
                <w:rFonts w:ascii="Lato" w:hAnsi="Lato"/>
                <w:sz w:val="20"/>
                <w:szCs w:val="20"/>
              </w:rPr>
              <w:t>2016</w:t>
            </w:r>
          </w:p>
        </w:tc>
        <w:tc>
          <w:tcPr>
            <w:tcW w:w="802" w:type="dxa"/>
          </w:tcPr>
          <w:p w14:paraId="077529E7" w14:textId="77777777" w:rsidR="00136554" w:rsidRPr="00FF464D" w:rsidRDefault="00136554" w:rsidP="00B542E7">
            <w:pPr>
              <w:pStyle w:val="NoSpacing"/>
              <w:jc w:val="center"/>
              <w:rPr>
                <w:rFonts w:ascii="Lato" w:hAnsi="Lato"/>
                <w:sz w:val="20"/>
                <w:szCs w:val="20"/>
              </w:rPr>
            </w:pPr>
            <w:r>
              <w:rPr>
                <w:rFonts w:ascii="Lato" w:hAnsi="Lato"/>
                <w:sz w:val="20"/>
                <w:szCs w:val="20"/>
              </w:rPr>
              <w:t>2017</w:t>
            </w:r>
          </w:p>
        </w:tc>
        <w:tc>
          <w:tcPr>
            <w:tcW w:w="802" w:type="dxa"/>
          </w:tcPr>
          <w:p w14:paraId="34D53C17" w14:textId="77777777" w:rsidR="00136554" w:rsidRDefault="00136554" w:rsidP="00B542E7">
            <w:pPr>
              <w:pStyle w:val="NoSpacing"/>
              <w:jc w:val="center"/>
              <w:rPr>
                <w:rFonts w:ascii="Lato" w:hAnsi="Lato"/>
                <w:sz w:val="20"/>
                <w:szCs w:val="20"/>
              </w:rPr>
            </w:pPr>
            <w:r>
              <w:rPr>
                <w:rFonts w:ascii="Lato" w:hAnsi="Lato"/>
                <w:sz w:val="20"/>
                <w:szCs w:val="20"/>
              </w:rPr>
              <w:t>2018</w:t>
            </w:r>
          </w:p>
        </w:tc>
      </w:tr>
      <w:tr w:rsidR="00136554" w14:paraId="695B3A45" w14:textId="77777777" w:rsidTr="00B542E7">
        <w:tc>
          <w:tcPr>
            <w:tcW w:w="1350" w:type="dxa"/>
          </w:tcPr>
          <w:p w14:paraId="05A742DE" w14:textId="77777777" w:rsidR="00136554" w:rsidRPr="00FF464D" w:rsidRDefault="00136554" w:rsidP="00B542E7">
            <w:pPr>
              <w:pStyle w:val="NoSpacing"/>
              <w:rPr>
                <w:rFonts w:ascii="Lato" w:hAnsi="Lato"/>
                <w:sz w:val="20"/>
                <w:szCs w:val="20"/>
              </w:rPr>
            </w:pPr>
            <w:r w:rsidRPr="00FF464D">
              <w:rPr>
                <w:rFonts w:ascii="Lato" w:hAnsi="Lato"/>
                <w:sz w:val="20"/>
                <w:szCs w:val="20"/>
              </w:rPr>
              <w:t>Actual Prison Pop</w:t>
            </w:r>
          </w:p>
        </w:tc>
        <w:tc>
          <w:tcPr>
            <w:tcW w:w="802" w:type="dxa"/>
          </w:tcPr>
          <w:p w14:paraId="7CBD030E" w14:textId="77777777" w:rsidR="00136554" w:rsidRPr="00FF464D" w:rsidRDefault="00136554" w:rsidP="00B542E7">
            <w:pPr>
              <w:pStyle w:val="NoSpacing"/>
              <w:jc w:val="center"/>
              <w:rPr>
                <w:rFonts w:ascii="Lato" w:hAnsi="Lato"/>
                <w:sz w:val="20"/>
                <w:szCs w:val="20"/>
              </w:rPr>
            </w:pPr>
          </w:p>
        </w:tc>
        <w:tc>
          <w:tcPr>
            <w:tcW w:w="829" w:type="dxa"/>
            <w:vAlign w:val="bottom"/>
          </w:tcPr>
          <w:p w14:paraId="7A2B2A11" w14:textId="77777777" w:rsidR="00136554" w:rsidRPr="00F66360" w:rsidRDefault="00136554" w:rsidP="00B542E7">
            <w:pPr>
              <w:jc w:val="center"/>
              <w:rPr>
                <w:rFonts w:ascii="Calibri" w:hAnsi="Calibri"/>
                <w:color w:val="000000"/>
              </w:rPr>
            </w:pPr>
            <w:r w:rsidRPr="00F66360">
              <w:rPr>
                <w:rFonts w:ascii="Calibri" w:hAnsi="Calibri"/>
                <w:color w:val="000000"/>
              </w:rPr>
              <w:t>13,924</w:t>
            </w:r>
          </w:p>
        </w:tc>
        <w:tc>
          <w:tcPr>
            <w:tcW w:w="829" w:type="dxa"/>
            <w:vAlign w:val="bottom"/>
          </w:tcPr>
          <w:p w14:paraId="64F9C349" w14:textId="77777777" w:rsidR="00136554" w:rsidRPr="00F66360" w:rsidRDefault="00136554" w:rsidP="00B542E7">
            <w:pPr>
              <w:jc w:val="center"/>
              <w:rPr>
                <w:rFonts w:ascii="Calibri" w:hAnsi="Calibri"/>
                <w:color w:val="000000"/>
              </w:rPr>
            </w:pPr>
            <w:r w:rsidRPr="00F66360">
              <w:rPr>
                <w:rFonts w:ascii="Calibri" w:hAnsi="Calibri"/>
                <w:color w:val="000000"/>
              </w:rPr>
              <w:t>13,937</w:t>
            </w:r>
          </w:p>
        </w:tc>
        <w:tc>
          <w:tcPr>
            <w:tcW w:w="829" w:type="dxa"/>
            <w:vAlign w:val="bottom"/>
          </w:tcPr>
          <w:p w14:paraId="5CC5C420" w14:textId="77777777" w:rsidR="00136554" w:rsidRPr="00F66360" w:rsidRDefault="00136554" w:rsidP="00B542E7">
            <w:pPr>
              <w:jc w:val="center"/>
              <w:rPr>
                <w:rFonts w:ascii="Calibri" w:hAnsi="Calibri"/>
                <w:color w:val="000000"/>
              </w:rPr>
            </w:pPr>
            <w:r w:rsidRPr="00F66360">
              <w:rPr>
                <w:rFonts w:ascii="Calibri" w:hAnsi="Calibri"/>
                <w:color w:val="000000"/>
              </w:rPr>
              <w:t>14,285</w:t>
            </w:r>
          </w:p>
        </w:tc>
        <w:tc>
          <w:tcPr>
            <w:tcW w:w="829" w:type="dxa"/>
            <w:vAlign w:val="bottom"/>
          </w:tcPr>
          <w:p w14:paraId="2A01DC17" w14:textId="77777777" w:rsidR="00136554" w:rsidRPr="00F66360" w:rsidRDefault="00136554" w:rsidP="00B542E7">
            <w:pPr>
              <w:jc w:val="center"/>
              <w:rPr>
                <w:rFonts w:ascii="Calibri" w:hAnsi="Calibri"/>
                <w:color w:val="000000"/>
              </w:rPr>
            </w:pPr>
            <w:r w:rsidRPr="00F66360">
              <w:rPr>
                <w:rFonts w:ascii="Calibri" w:hAnsi="Calibri"/>
                <w:color w:val="000000"/>
              </w:rPr>
              <w:t>14,664</w:t>
            </w:r>
          </w:p>
        </w:tc>
        <w:tc>
          <w:tcPr>
            <w:tcW w:w="829" w:type="dxa"/>
            <w:vAlign w:val="bottom"/>
          </w:tcPr>
          <w:p w14:paraId="24651761" w14:textId="77777777" w:rsidR="00136554" w:rsidRPr="00F66360" w:rsidRDefault="00136554" w:rsidP="00B542E7">
            <w:pPr>
              <w:jc w:val="center"/>
              <w:rPr>
                <w:rFonts w:ascii="Calibri" w:hAnsi="Calibri"/>
                <w:color w:val="000000"/>
              </w:rPr>
            </w:pPr>
            <w:r w:rsidRPr="00F66360">
              <w:rPr>
                <w:rFonts w:ascii="Calibri" w:hAnsi="Calibri"/>
                <w:color w:val="000000"/>
              </w:rPr>
              <w:t>14,539</w:t>
            </w:r>
          </w:p>
        </w:tc>
        <w:tc>
          <w:tcPr>
            <w:tcW w:w="829" w:type="dxa"/>
            <w:vAlign w:val="bottom"/>
          </w:tcPr>
          <w:p w14:paraId="553EA07B" w14:textId="77777777" w:rsidR="00136554" w:rsidRPr="00F66360" w:rsidRDefault="00136554" w:rsidP="00B542E7">
            <w:pPr>
              <w:jc w:val="center"/>
              <w:rPr>
                <w:rFonts w:ascii="Calibri" w:hAnsi="Calibri"/>
                <w:color w:val="000000"/>
              </w:rPr>
            </w:pPr>
            <w:r w:rsidRPr="00F66360">
              <w:rPr>
                <w:rFonts w:ascii="Calibri" w:hAnsi="Calibri"/>
                <w:color w:val="000000"/>
              </w:rPr>
              <w:t>14,655</w:t>
            </w:r>
          </w:p>
        </w:tc>
        <w:tc>
          <w:tcPr>
            <w:tcW w:w="802" w:type="dxa"/>
          </w:tcPr>
          <w:p w14:paraId="5E9F6A05" w14:textId="77777777" w:rsidR="00136554" w:rsidRPr="00FF464D" w:rsidRDefault="00136554" w:rsidP="00B542E7">
            <w:pPr>
              <w:pStyle w:val="NoSpacing"/>
              <w:jc w:val="center"/>
              <w:rPr>
                <w:rFonts w:ascii="Lato" w:hAnsi="Lato"/>
                <w:sz w:val="20"/>
                <w:szCs w:val="20"/>
              </w:rPr>
            </w:pPr>
          </w:p>
        </w:tc>
        <w:tc>
          <w:tcPr>
            <w:tcW w:w="802" w:type="dxa"/>
          </w:tcPr>
          <w:p w14:paraId="24B32BC4" w14:textId="77777777" w:rsidR="00136554" w:rsidRPr="00FF464D" w:rsidRDefault="00136554" w:rsidP="00B542E7">
            <w:pPr>
              <w:pStyle w:val="NoSpacing"/>
              <w:jc w:val="center"/>
              <w:rPr>
                <w:rFonts w:ascii="Lato" w:hAnsi="Lato"/>
                <w:sz w:val="20"/>
                <w:szCs w:val="20"/>
              </w:rPr>
            </w:pPr>
          </w:p>
        </w:tc>
        <w:tc>
          <w:tcPr>
            <w:tcW w:w="802" w:type="dxa"/>
          </w:tcPr>
          <w:p w14:paraId="08A2D1E7" w14:textId="77777777" w:rsidR="00136554" w:rsidRPr="00FF464D" w:rsidRDefault="00136554" w:rsidP="00B542E7">
            <w:pPr>
              <w:pStyle w:val="NoSpacing"/>
              <w:jc w:val="center"/>
              <w:rPr>
                <w:rFonts w:ascii="Lato" w:hAnsi="Lato"/>
                <w:sz w:val="20"/>
                <w:szCs w:val="20"/>
              </w:rPr>
            </w:pPr>
          </w:p>
        </w:tc>
      </w:tr>
      <w:tr w:rsidR="00136554" w14:paraId="4E667393" w14:textId="77777777" w:rsidTr="00B542E7">
        <w:tc>
          <w:tcPr>
            <w:tcW w:w="1350" w:type="dxa"/>
          </w:tcPr>
          <w:p w14:paraId="6BD76179" w14:textId="77777777" w:rsidR="00136554" w:rsidRPr="00FF464D" w:rsidRDefault="00136554" w:rsidP="00B542E7">
            <w:pPr>
              <w:pStyle w:val="NoSpacing"/>
              <w:rPr>
                <w:rFonts w:ascii="Lato" w:hAnsi="Lato"/>
                <w:sz w:val="20"/>
                <w:szCs w:val="20"/>
              </w:rPr>
            </w:pPr>
            <w:r>
              <w:rPr>
                <w:rFonts w:ascii="Lato" w:hAnsi="Lato"/>
                <w:sz w:val="20"/>
                <w:szCs w:val="20"/>
              </w:rPr>
              <w:t>Baseline Prison Projection</w:t>
            </w:r>
          </w:p>
        </w:tc>
        <w:tc>
          <w:tcPr>
            <w:tcW w:w="802" w:type="dxa"/>
          </w:tcPr>
          <w:p w14:paraId="40C35B30" w14:textId="77777777" w:rsidR="00136554" w:rsidRPr="00FF464D" w:rsidRDefault="00136554" w:rsidP="00B542E7">
            <w:pPr>
              <w:pStyle w:val="NoSpacing"/>
              <w:jc w:val="center"/>
              <w:rPr>
                <w:rFonts w:ascii="Lato" w:hAnsi="Lato"/>
                <w:sz w:val="20"/>
                <w:szCs w:val="20"/>
              </w:rPr>
            </w:pPr>
          </w:p>
        </w:tc>
        <w:tc>
          <w:tcPr>
            <w:tcW w:w="829" w:type="dxa"/>
          </w:tcPr>
          <w:p w14:paraId="218E2093" w14:textId="77777777" w:rsidR="00136554" w:rsidRPr="00FF464D" w:rsidRDefault="00136554" w:rsidP="00B542E7">
            <w:pPr>
              <w:pStyle w:val="NoSpacing"/>
              <w:jc w:val="center"/>
              <w:rPr>
                <w:rFonts w:ascii="Lato" w:hAnsi="Lato"/>
                <w:sz w:val="20"/>
                <w:szCs w:val="20"/>
              </w:rPr>
            </w:pPr>
          </w:p>
        </w:tc>
        <w:tc>
          <w:tcPr>
            <w:tcW w:w="829" w:type="dxa"/>
          </w:tcPr>
          <w:p w14:paraId="64845C99" w14:textId="77777777" w:rsidR="00136554" w:rsidRPr="00FF464D" w:rsidRDefault="00136554" w:rsidP="00B542E7">
            <w:pPr>
              <w:pStyle w:val="NoSpacing"/>
              <w:jc w:val="center"/>
              <w:rPr>
                <w:rFonts w:ascii="Lato" w:hAnsi="Lato"/>
                <w:sz w:val="20"/>
                <w:szCs w:val="20"/>
              </w:rPr>
            </w:pPr>
          </w:p>
        </w:tc>
        <w:tc>
          <w:tcPr>
            <w:tcW w:w="829" w:type="dxa"/>
          </w:tcPr>
          <w:p w14:paraId="44E15870" w14:textId="77777777" w:rsidR="00136554" w:rsidRPr="00FF464D" w:rsidRDefault="00136554" w:rsidP="00B542E7">
            <w:pPr>
              <w:pStyle w:val="NoSpacing"/>
              <w:jc w:val="center"/>
              <w:rPr>
                <w:rFonts w:ascii="Lato" w:hAnsi="Lato"/>
                <w:sz w:val="20"/>
                <w:szCs w:val="20"/>
              </w:rPr>
            </w:pPr>
          </w:p>
        </w:tc>
        <w:tc>
          <w:tcPr>
            <w:tcW w:w="829" w:type="dxa"/>
            <w:vAlign w:val="bottom"/>
          </w:tcPr>
          <w:p w14:paraId="140A8806" w14:textId="3B3DD7AE" w:rsidR="00136554" w:rsidRDefault="006A242C" w:rsidP="00B542E7">
            <w:pPr>
              <w:jc w:val="center"/>
              <w:rPr>
                <w:rFonts w:ascii="Calibri" w:hAnsi="Calibri"/>
                <w:color w:val="000000"/>
              </w:rPr>
            </w:pPr>
            <w:r>
              <w:rPr>
                <w:rFonts w:ascii="Calibri" w:hAnsi="Calibri"/>
                <w:color w:val="000000"/>
              </w:rPr>
              <w:t>14,635</w:t>
            </w:r>
          </w:p>
        </w:tc>
        <w:tc>
          <w:tcPr>
            <w:tcW w:w="829" w:type="dxa"/>
            <w:vAlign w:val="bottom"/>
          </w:tcPr>
          <w:p w14:paraId="7310FEA8" w14:textId="52539BC9" w:rsidR="00136554" w:rsidRDefault="006A242C" w:rsidP="00B542E7">
            <w:pPr>
              <w:jc w:val="center"/>
              <w:rPr>
                <w:rFonts w:ascii="Calibri" w:hAnsi="Calibri"/>
                <w:color w:val="000000"/>
              </w:rPr>
            </w:pPr>
            <w:r>
              <w:rPr>
                <w:rFonts w:ascii="Calibri" w:hAnsi="Calibri"/>
                <w:color w:val="000000"/>
              </w:rPr>
              <w:t>14,823</w:t>
            </w:r>
          </w:p>
        </w:tc>
        <w:tc>
          <w:tcPr>
            <w:tcW w:w="829" w:type="dxa"/>
            <w:vAlign w:val="bottom"/>
          </w:tcPr>
          <w:p w14:paraId="6E0660E0" w14:textId="772D73A7" w:rsidR="00136554" w:rsidRDefault="0039710A" w:rsidP="00B542E7">
            <w:pPr>
              <w:jc w:val="center"/>
              <w:rPr>
                <w:rFonts w:ascii="Calibri" w:hAnsi="Calibri"/>
                <w:color w:val="000000"/>
              </w:rPr>
            </w:pPr>
            <w:r>
              <w:rPr>
                <w:rFonts w:ascii="Calibri" w:hAnsi="Calibri"/>
                <w:color w:val="000000"/>
              </w:rPr>
              <w:t>14,981</w:t>
            </w:r>
          </w:p>
        </w:tc>
        <w:tc>
          <w:tcPr>
            <w:tcW w:w="802" w:type="dxa"/>
            <w:vAlign w:val="bottom"/>
          </w:tcPr>
          <w:p w14:paraId="05BF564F" w14:textId="065F850B" w:rsidR="00136554" w:rsidRDefault="0039710A" w:rsidP="00B542E7">
            <w:pPr>
              <w:jc w:val="center"/>
              <w:rPr>
                <w:rFonts w:ascii="Calibri" w:hAnsi="Calibri"/>
                <w:color w:val="000000"/>
              </w:rPr>
            </w:pPr>
            <w:r>
              <w:rPr>
                <w:rFonts w:ascii="Calibri" w:hAnsi="Calibri"/>
                <w:color w:val="000000"/>
              </w:rPr>
              <w:t>15,158</w:t>
            </w:r>
          </w:p>
        </w:tc>
        <w:tc>
          <w:tcPr>
            <w:tcW w:w="802" w:type="dxa"/>
            <w:vAlign w:val="bottom"/>
          </w:tcPr>
          <w:p w14:paraId="185EBB97" w14:textId="4F34F2BA" w:rsidR="00136554" w:rsidRDefault="006A242C" w:rsidP="00B542E7">
            <w:pPr>
              <w:jc w:val="center"/>
              <w:rPr>
                <w:rFonts w:ascii="Calibri" w:hAnsi="Calibri"/>
                <w:color w:val="000000"/>
              </w:rPr>
            </w:pPr>
            <w:r>
              <w:rPr>
                <w:rFonts w:ascii="Calibri" w:hAnsi="Calibri"/>
                <w:color w:val="000000"/>
              </w:rPr>
              <w:t>15,</w:t>
            </w:r>
            <w:r w:rsidR="0039710A">
              <w:rPr>
                <w:rFonts w:ascii="Calibri" w:hAnsi="Calibri"/>
                <w:color w:val="000000"/>
              </w:rPr>
              <w:t>338</w:t>
            </w:r>
          </w:p>
        </w:tc>
        <w:tc>
          <w:tcPr>
            <w:tcW w:w="802" w:type="dxa"/>
            <w:vAlign w:val="bottom"/>
          </w:tcPr>
          <w:p w14:paraId="054F4DC0" w14:textId="5A829A57" w:rsidR="00136554" w:rsidRDefault="0039710A" w:rsidP="00B542E7">
            <w:pPr>
              <w:jc w:val="center"/>
              <w:rPr>
                <w:rFonts w:ascii="Calibri" w:hAnsi="Calibri"/>
                <w:color w:val="000000"/>
              </w:rPr>
            </w:pPr>
            <w:r>
              <w:rPr>
                <w:rFonts w:ascii="Calibri" w:hAnsi="Calibri"/>
                <w:color w:val="000000"/>
              </w:rPr>
              <w:t>15,498</w:t>
            </w:r>
          </w:p>
        </w:tc>
      </w:tr>
    </w:tbl>
    <w:p w14:paraId="4B6CAA6A" w14:textId="01FD29E3" w:rsidR="00136554" w:rsidRDefault="00136554" w:rsidP="00136554">
      <w:pPr>
        <w:pStyle w:val="NoSpacing"/>
        <w:rPr>
          <w:rFonts w:ascii="Lato" w:hAnsi="Lato"/>
          <w:sz w:val="20"/>
          <w:szCs w:val="20"/>
        </w:rPr>
      </w:pPr>
      <w:r>
        <w:rPr>
          <w:rFonts w:ascii="Lato" w:hAnsi="Lato"/>
          <w:sz w:val="20"/>
          <w:szCs w:val="20"/>
        </w:rPr>
        <w:t xml:space="preserve">Note: Prison population counts are as of the end of each calendar year. The baseline prison projection was calculated in </w:t>
      </w:r>
      <w:r w:rsidR="0042784D">
        <w:rPr>
          <w:rFonts w:ascii="Lato" w:hAnsi="Lato"/>
          <w:sz w:val="20"/>
          <w:szCs w:val="20"/>
        </w:rPr>
        <w:t>2013</w:t>
      </w:r>
      <w:r>
        <w:rPr>
          <w:rFonts w:ascii="Lato" w:hAnsi="Lato"/>
          <w:sz w:val="20"/>
          <w:szCs w:val="20"/>
        </w:rPr>
        <w:t xml:space="preserve"> and reflects the expected size of the prison population each year if no reforms were enacted.</w:t>
      </w:r>
    </w:p>
    <w:p w14:paraId="5CCF7B09" w14:textId="1EAFEB41" w:rsidR="00553A09" w:rsidRPr="00553A09" w:rsidRDefault="00136554" w:rsidP="00136554">
      <w:pPr>
        <w:pStyle w:val="NoSpacing"/>
        <w:rPr>
          <w:rFonts w:ascii="Lato" w:hAnsi="Lato"/>
          <w:color w:val="0000FF" w:themeColor="hyperlink"/>
          <w:sz w:val="20"/>
          <w:szCs w:val="20"/>
          <w:u w:val="single"/>
        </w:rPr>
      </w:pPr>
      <w:r w:rsidRPr="00FF464D">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Pops_PEW!R32C19" \a \f 5 \h  \* MERGEFORMAT </w:instrText>
      </w:r>
      <w:r>
        <w:rPr>
          <w:rFonts w:ascii="Lato" w:hAnsi="Lato"/>
          <w:sz w:val="20"/>
          <w:szCs w:val="20"/>
        </w:rPr>
        <w:fldChar w:fldCharType="separate"/>
      </w:r>
      <w:hyperlink r:id="rId54" w:history="1">
        <w:r>
          <w:rPr>
            <w:rStyle w:val="Hyperlink"/>
            <w:rFonts w:ascii="Lato" w:hAnsi="Lato"/>
            <w:sz w:val="20"/>
            <w:szCs w:val="20"/>
          </w:rPr>
          <w:t xml:space="preserve">Oregon Department of Corrections. </w:t>
        </w:r>
        <w:r w:rsidRPr="00FE5246">
          <w:rPr>
            <w:rStyle w:val="Hyperlink"/>
            <w:rFonts w:ascii="Lato" w:hAnsi="Lato"/>
            <w:i/>
            <w:sz w:val="20"/>
            <w:szCs w:val="20"/>
          </w:rPr>
          <w:t>Prison and Community Populations</w:t>
        </w:r>
        <w:r>
          <w:rPr>
            <w:rStyle w:val="Hyperlink"/>
            <w:rFonts w:ascii="Lato" w:hAnsi="Lato"/>
            <w:sz w:val="20"/>
            <w:szCs w:val="20"/>
          </w:rPr>
          <w:t xml:space="preserve">. Salem, OR. </w:t>
        </w:r>
      </w:hyperlink>
    </w:p>
    <w:p w14:paraId="00966A63" w14:textId="2E3C2B64" w:rsidR="00136554" w:rsidRDefault="00136554" w:rsidP="00136554">
      <w:pPr>
        <w:pStyle w:val="NoSpacing"/>
        <w:rPr>
          <w:rFonts w:ascii="Lato" w:hAnsi="Lato"/>
          <w:sz w:val="20"/>
          <w:szCs w:val="20"/>
        </w:rPr>
      </w:pPr>
      <w:r>
        <w:rPr>
          <w:rFonts w:ascii="Lato" w:hAnsi="Lato"/>
          <w:sz w:val="20"/>
          <w:szCs w:val="20"/>
        </w:rPr>
        <w:fldChar w:fldCharType="end"/>
      </w:r>
      <w:r w:rsidR="00553A09">
        <w:rPr>
          <w:rFonts w:ascii="Lato" w:hAnsi="Lato"/>
          <w:sz w:val="20"/>
          <w:szCs w:val="20"/>
        </w:rPr>
        <w:t xml:space="preserve">Projections from </w:t>
      </w:r>
      <w:hyperlink r:id="rId55" w:history="1">
        <w:r w:rsidR="00553A09" w:rsidRPr="00CA1C4B">
          <w:rPr>
            <w:rStyle w:val="Hyperlink"/>
            <w:rFonts w:ascii="Lato" w:hAnsi="Lato"/>
            <w:sz w:val="20"/>
            <w:szCs w:val="20"/>
          </w:rPr>
          <w:t xml:space="preserve">Oregon Department of Administrative Services, Office of Economic Analysis. 2013. </w:t>
        </w:r>
        <w:r w:rsidR="00553A09" w:rsidRPr="00CA1C4B">
          <w:rPr>
            <w:rStyle w:val="Hyperlink"/>
            <w:rFonts w:ascii="Lato" w:hAnsi="Lato"/>
            <w:i/>
            <w:sz w:val="20"/>
            <w:szCs w:val="20"/>
          </w:rPr>
          <w:t>Oregon Corrections Population Forecast</w:t>
        </w:r>
        <w:r w:rsidR="00553A09" w:rsidRPr="00CA1C4B">
          <w:rPr>
            <w:rStyle w:val="Hyperlink"/>
            <w:rFonts w:ascii="Lato" w:hAnsi="Lato"/>
            <w:sz w:val="20"/>
            <w:szCs w:val="20"/>
          </w:rPr>
          <w:t>. Salem, OR</w:t>
        </w:r>
      </w:hyperlink>
      <w:r w:rsidR="00553A09">
        <w:rPr>
          <w:rStyle w:val="Hyperlink"/>
          <w:rFonts w:ascii="Lato" w:hAnsi="Lato"/>
          <w:color w:val="auto"/>
          <w:sz w:val="20"/>
          <w:szCs w:val="20"/>
          <w:u w:val="none"/>
        </w:rPr>
        <w:t>.</w:t>
      </w:r>
    </w:p>
    <w:p w14:paraId="3D711B5F" w14:textId="77777777" w:rsidR="00553A09" w:rsidRPr="00F415FA" w:rsidRDefault="00553A09" w:rsidP="00136554">
      <w:pPr>
        <w:pStyle w:val="NoSpacing"/>
        <w:rPr>
          <w:rFonts w:ascii="Lato" w:hAnsi="Lato"/>
          <w:sz w:val="20"/>
          <w:szCs w:val="20"/>
        </w:rPr>
      </w:pPr>
    </w:p>
    <w:p w14:paraId="257C0AB1" w14:textId="19FF8E0A" w:rsidR="00136554" w:rsidRPr="00FF464D" w:rsidRDefault="00136554" w:rsidP="00136554">
      <w:pPr>
        <w:pStyle w:val="NoSpacing"/>
        <w:rPr>
          <w:rFonts w:ascii="Lato" w:hAnsi="Lato"/>
        </w:rPr>
      </w:pPr>
      <w:r w:rsidRPr="00FF464D">
        <w:rPr>
          <w:rFonts w:ascii="Lato" w:hAnsi="Lato"/>
          <w:i/>
        </w:rPr>
        <w:t>Prison Population:</w:t>
      </w:r>
      <w:r w:rsidRPr="00FF464D">
        <w:rPr>
          <w:rFonts w:ascii="Lato" w:hAnsi="Lato"/>
        </w:rPr>
        <w:t xml:space="preserve"> </w:t>
      </w:r>
      <w:r>
        <w:rPr>
          <w:rFonts w:ascii="Lato" w:hAnsi="Lato"/>
        </w:rPr>
        <w:t>At the end of 2015</w:t>
      </w:r>
      <w:r w:rsidRPr="00F66360">
        <w:rPr>
          <w:rFonts w:ascii="Lato" w:hAnsi="Lato"/>
        </w:rPr>
        <w:t>, state prisons held 14,655 individuals, a 2.6</w:t>
      </w:r>
      <w:r w:rsidR="006B21CC">
        <w:rPr>
          <w:rFonts w:ascii="Lato" w:hAnsi="Lato"/>
        </w:rPr>
        <w:t xml:space="preserve"> percent</w:t>
      </w:r>
      <w:r w:rsidRPr="00F66360">
        <w:rPr>
          <w:rFonts w:ascii="Lato" w:hAnsi="Lato"/>
        </w:rPr>
        <w:t xml:space="preserve"> i</w:t>
      </w:r>
      <w:r w:rsidR="00553A09">
        <w:rPr>
          <w:rFonts w:ascii="Lato" w:hAnsi="Lato"/>
        </w:rPr>
        <w:t>ncrease from 2012. There were 32</w:t>
      </w:r>
      <w:r w:rsidRPr="00F66360">
        <w:rPr>
          <w:rFonts w:ascii="Lato" w:hAnsi="Lato"/>
        </w:rPr>
        <w:t>6 fewer individuals</w:t>
      </w:r>
      <w:r w:rsidR="00553A09">
        <w:rPr>
          <w:rFonts w:ascii="Lato" w:hAnsi="Lato"/>
        </w:rPr>
        <w:t xml:space="preserve"> (-2.2</w:t>
      </w:r>
      <w:r>
        <w:rPr>
          <w:rFonts w:ascii="Lato" w:hAnsi="Lato"/>
        </w:rPr>
        <w:t>%)</w:t>
      </w:r>
      <w:r w:rsidRPr="00F66360">
        <w:rPr>
          <w:rFonts w:ascii="Lato" w:hAnsi="Lato"/>
        </w:rPr>
        <w:t xml:space="preserve"> in prison than experts projected for 2015 in the absence of reform.</w:t>
      </w:r>
    </w:p>
    <w:p w14:paraId="22B30105" w14:textId="77777777" w:rsidR="00136554" w:rsidRDefault="00136554" w:rsidP="00136554">
      <w:pPr>
        <w:pStyle w:val="NoSpacing"/>
        <w:rPr>
          <w:rFonts w:ascii="Lato" w:hAnsi="Lato"/>
        </w:rPr>
      </w:pPr>
    </w:p>
    <w:p w14:paraId="483ADE31" w14:textId="77777777" w:rsidR="00136554" w:rsidRDefault="00136554" w:rsidP="00136554">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136554" w14:paraId="13386507" w14:textId="77777777" w:rsidTr="00B542E7">
        <w:tc>
          <w:tcPr>
            <w:tcW w:w="0" w:type="auto"/>
          </w:tcPr>
          <w:p w14:paraId="156AD6EE" w14:textId="77777777" w:rsidR="00136554" w:rsidRPr="00B80DE7" w:rsidRDefault="00136554" w:rsidP="00B542E7">
            <w:pPr>
              <w:pStyle w:val="NoSpacing"/>
              <w:rPr>
                <w:rFonts w:ascii="Lato" w:hAnsi="Lato"/>
                <w:sz w:val="20"/>
                <w:szCs w:val="20"/>
              </w:rPr>
            </w:pPr>
          </w:p>
        </w:tc>
        <w:tc>
          <w:tcPr>
            <w:tcW w:w="940" w:type="dxa"/>
          </w:tcPr>
          <w:p w14:paraId="3EC43171"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07A992BF"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0F6F62EF"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3F33317B"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29FE208A"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15331458"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63A02F03"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1ACB8C5F" w14:textId="77777777" w:rsidTr="00B542E7">
        <w:tc>
          <w:tcPr>
            <w:tcW w:w="0" w:type="auto"/>
          </w:tcPr>
          <w:p w14:paraId="75887656" w14:textId="77777777" w:rsidR="00136554" w:rsidRPr="00E92C75" w:rsidRDefault="00136554"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0F30B54F" w14:textId="77777777" w:rsidR="00136554" w:rsidRPr="00E92C75" w:rsidRDefault="00136554" w:rsidP="00B542E7">
            <w:pPr>
              <w:pStyle w:val="NoSpacing"/>
              <w:jc w:val="center"/>
              <w:rPr>
                <w:rFonts w:ascii="Lato" w:hAnsi="Lato"/>
                <w:sz w:val="20"/>
                <w:szCs w:val="20"/>
              </w:rPr>
            </w:pPr>
          </w:p>
        </w:tc>
        <w:tc>
          <w:tcPr>
            <w:tcW w:w="940" w:type="dxa"/>
            <w:vAlign w:val="bottom"/>
          </w:tcPr>
          <w:p w14:paraId="5AA8591C" w14:textId="77777777" w:rsidR="00136554" w:rsidRPr="00F415FA" w:rsidRDefault="00136554" w:rsidP="00B542E7">
            <w:pPr>
              <w:jc w:val="center"/>
              <w:rPr>
                <w:rFonts w:ascii="Calibri" w:hAnsi="Calibri"/>
                <w:color w:val="000000"/>
              </w:rPr>
            </w:pPr>
            <w:r w:rsidRPr="00F415FA">
              <w:rPr>
                <w:rFonts w:ascii="Calibri" w:hAnsi="Calibri"/>
                <w:color w:val="000000"/>
              </w:rPr>
              <w:t>17,423</w:t>
            </w:r>
          </w:p>
        </w:tc>
        <w:tc>
          <w:tcPr>
            <w:tcW w:w="940" w:type="dxa"/>
            <w:vAlign w:val="bottom"/>
          </w:tcPr>
          <w:p w14:paraId="076F76F8" w14:textId="77777777" w:rsidR="00136554" w:rsidRPr="00F415FA" w:rsidRDefault="00136554" w:rsidP="00B542E7">
            <w:pPr>
              <w:jc w:val="center"/>
              <w:rPr>
                <w:rFonts w:ascii="Calibri" w:hAnsi="Calibri"/>
                <w:color w:val="000000"/>
              </w:rPr>
            </w:pPr>
            <w:r w:rsidRPr="00F415FA">
              <w:rPr>
                <w:rFonts w:ascii="Calibri" w:hAnsi="Calibri"/>
                <w:color w:val="000000"/>
              </w:rPr>
              <w:t>17,605</w:t>
            </w:r>
          </w:p>
        </w:tc>
        <w:tc>
          <w:tcPr>
            <w:tcW w:w="940" w:type="dxa"/>
            <w:vAlign w:val="bottom"/>
          </w:tcPr>
          <w:p w14:paraId="5A33BBDE" w14:textId="77777777" w:rsidR="00136554" w:rsidRPr="00F415FA" w:rsidRDefault="00136554" w:rsidP="00B542E7">
            <w:pPr>
              <w:jc w:val="center"/>
              <w:rPr>
                <w:rFonts w:ascii="Calibri" w:hAnsi="Calibri"/>
                <w:color w:val="000000"/>
              </w:rPr>
            </w:pPr>
            <w:r w:rsidRPr="00F415FA">
              <w:rPr>
                <w:rFonts w:ascii="Calibri" w:hAnsi="Calibri"/>
                <w:color w:val="000000"/>
              </w:rPr>
              <w:t>17,377</w:t>
            </w:r>
          </w:p>
        </w:tc>
        <w:tc>
          <w:tcPr>
            <w:tcW w:w="940" w:type="dxa"/>
            <w:vAlign w:val="bottom"/>
          </w:tcPr>
          <w:p w14:paraId="0DBB2132" w14:textId="77777777" w:rsidR="00136554" w:rsidRPr="00F415FA" w:rsidRDefault="00136554" w:rsidP="00B542E7">
            <w:pPr>
              <w:jc w:val="center"/>
              <w:rPr>
                <w:rFonts w:ascii="Calibri" w:hAnsi="Calibri"/>
                <w:color w:val="000000"/>
              </w:rPr>
            </w:pPr>
            <w:r w:rsidRPr="00F415FA">
              <w:rPr>
                <w:rFonts w:ascii="Calibri" w:hAnsi="Calibri"/>
                <w:color w:val="000000"/>
              </w:rPr>
              <w:t>17,385</w:t>
            </w:r>
          </w:p>
        </w:tc>
        <w:tc>
          <w:tcPr>
            <w:tcW w:w="940" w:type="dxa"/>
            <w:vAlign w:val="bottom"/>
          </w:tcPr>
          <w:p w14:paraId="5EF54411" w14:textId="77777777" w:rsidR="00136554" w:rsidRPr="00F415FA" w:rsidRDefault="00136554" w:rsidP="00B542E7">
            <w:pPr>
              <w:jc w:val="center"/>
              <w:rPr>
                <w:rFonts w:ascii="Calibri" w:hAnsi="Calibri"/>
                <w:color w:val="000000"/>
              </w:rPr>
            </w:pPr>
            <w:r w:rsidRPr="00F415FA">
              <w:rPr>
                <w:rFonts w:ascii="Calibri" w:hAnsi="Calibri"/>
                <w:color w:val="000000"/>
              </w:rPr>
              <w:t>17,697</w:t>
            </w:r>
          </w:p>
        </w:tc>
        <w:tc>
          <w:tcPr>
            <w:tcW w:w="940" w:type="dxa"/>
            <w:vAlign w:val="bottom"/>
          </w:tcPr>
          <w:p w14:paraId="02413644" w14:textId="77777777" w:rsidR="00136554" w:rsidRPr="00B471B3" w:rsidRDefault="00136554" w:rsidP="00B542E7">
            <w:pPr>
              <w:jc w:val="center"/>
              <w:rPr>
                <w:rFonts w:ascii="Calibri" w:hAnsi="Calibri"/>
                <w:color w:val="000000"/>
                <w:highlight w:val="yellow"/>
              </w:rPr>
            </w:pPr>
            <w:r w:rsidRPr="00B617B2">
              <w:rPr>
                <w:rFonts w:ascii="Calibri" w:hAnsi="Calibri"/>
                <w:color w:val="000000"/>
              </w:rPr>
              <w:t>17,184</w:t>
            </w:r>
          </w:p>
        </w:tc>
      </w:tr>
    </w:tbl>
    <w:p w14:paraId="0DD4DECD" w14:textId="77777777" w:rsidR="00136554" w:rsidRDefault="00136554" w:rsidP="00136554">
      <w:pPr>
        <w:pStyle w:val="NoSpacing"/>
        <w:rPr>
          <w:rFonts w:ascii="Lato" w:hAnsi="Lato"/>
          <w:sz w:val="20"/>
          <w:szCs w:val="20"/>
        </w:rPr>
      </w:pPr>
      <w:r>
        <w:rPr>
          <w:rFonts w:ascii="Lato" w:hAnsi="Lato"/>
          <w:sz w:val="20"/>
          <w:szCs w:val="20"/>
        </w:rPr>
        <w:t>Note: Probation population counts are as of the end of each calendar year.</w:t>
      </w:r>
    </w:p>
    <w:p w14:paraId="3A741120" w14:textId="77777777" w:rsidR="00136554" w:rsidRPr="00526FED" w:rsidRDefault="00136554" w:rsidP="00136554">
      <w:pPr>
        <w:pStyle w:val="NoSpacing"/>
      </w:pPr>
      <w:r w:rsidRPr="00E92C75">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Pops_PEW!R34C19" \a \f 5 \h  \* MERGEFORMAT </w:instrText>
      </w:r>
      <w:r>
        <w:rPr>
          <w:rFonts w:ascii="Lato" w:hAnsi="Lato"/>
          <w:sz w:val="20"/>
          <w:szCs w:val="20"/>
        </w:rPr>
        <w:fldChar w:fldCharType="separate"/>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Pops_PEW!R32C19" \a \f 5 \h  \* MERGEFORMAT </w:instrText>
      </w:r>
      <w:r>
        <w:rPr>
          <w:rFonts w:ascii="Lato" w:hAnsi="Lato"/>
          <w:sz w:val="20"/>
          <w:szCs w:val="20"/>
        </w:rPr>
        <w:fldChar w:fldCharType="separate"/>
      </w:r>
      <w:hyperlink r:id="rId56" w:history="1">
        <w:r>
          <w:rPr>
            <w:rStyle w:val="Hyperlink"/>
            <w:rFonts w:ascii="Lato" w:hAnsi="Lato"/>
            <w:sz w:val="20"/>
            <w:szCs w:val="20"/>
          </w:rPr>
          <w:t xml:space="preserve">Oregon Department of Corrections. </w:t>
        </w:r>
        <w:r w:rsidRPr="00FE5246">
          <w:rPr>
            <w:rStyle w:val="Hyperlink"/>
            <w:rFonts w:ascii="Lato" w:hAnsi="Lato"/>
            <w:i/>
            <w:sz w:val="20"/>
            <w:szCs w:val="20"/>
          </w:rPr>
          <w:t>Prison and Community Populations</w:t>
        </w:r>
        <w:r>
          <w:rPr>
            <w:rStyle w:val="Hyperlink"/>
            <w:rFonts w:ascii="Lato" w:hAnsi="Lato"/>
            <w:sz w:val="20"/>
            <w:szCs w:val="20"/>
          </w:rPr>
          <w:t xml:space="preserve">. Salem, OR. </w:t>
        </w:r>
      </w:hyperlink>
    </w:p>
    <w:p w14:paraId="11C1CA60" w14:textId="77777777" w:rsidR="00136554" w:rsidRPr="00B80804" w:rsidRDefault="00136554" w:rsidP="00136554">
      <w:pPr>
        <w:pStyle w:val="NoSpacing"/>
        <w:rPr>
          <w:rFonts w:ascii="Lato" w:hAnsi="Lato"/>
          <w:sz w:val="20"/>
          <w:szCs w:val="20"/>
        </w:rPr>
      </w:pPr>
      <w:r>
        <w:rPr>
          <w:rFonts w:ascii="Lato" w:hAnsi="Lato"/>
          <w:sz w:val="20"/>
          <w:szCs w:val="20"/>
        </w:rPr>
        <w:fldChar w:fldCharType="end"/>
      </w:r>
      <w:r>
        <w:rPr>
          <w:rFonts w:ascii="Lato" w:hAnsi="Lato"/>
          <w:sz w:val="20"/>
          <w:szCs w:val="20"/>
        </w:rPr>
        <w:fldChar w:fldCharType="end"/>
      </w:r>
    </w:p>
    <w:p w14:paraId="527D7EDE" w14:textId="50CF3759" w:rsidR="00136554" w:rsidRDefault="00136554" w:rsidP="00136554">
      <w:pPr>
        <w:pStyle w:val="NoSpacing"/>
        <w:rPr>
          <w:rFonts w:ascii="Lato" w:hAnsi="Lato"/>
        </w:rPr>
      </w:pPr>
      <w:r w:rsidRPr="00FF464D">
        <w:rPr>
          <w:rFonts w:ascii="Lato" w:hAnsi="Lato"/>
          <w:i/>
        </w:rPr>
        <w:t>Probation Population:</w:t>
      </w:r>
      <w:r w:rsidRPr="00FF464D">
        <w:rPr>
          <w:rFonts w:ascii="Lato" w:hAnsi="Lato"/>
        </w:rPr>
        <w:t xml:space="preserve"> </w:t>
      </w:r>
      <w:r w:rsidRPr="00B639DA">
        <w:rPr>
          <w:rFonts w:ascii="Lato" w:hAnsi="Lato"/>
        </w:rPr>
        <w:t xml:space="preserve">At the end of 2015, the state probation </w:t>
      </w:r>
      <w:r w:rsidR="00E91B96">
        <w:rPr>
          <w:rFonts w:ascii="Lato" w:hAnsi="Lato"/>
        </w:rPr>
        <w:t>population was</w:t>
      </w:r>
      <w:r>
        <w:rPr>
          <w:rFonts w:ascii="Lato" w:hAnsi="Lato"/>
        </w:rPr>
        <w:t xml:space="preserve"> 17,184 indivi</w:t>
      </w:r>
      <w:r w:rsidR="000E3729">
        <w:rPr>
          <w:rFonts w:ascii="Lato" w:hAnsi="Lato"/>
        </w:rPr>
        <w:t>duals, a 1.1 percent</w:t>
      </w:r>
      <w:r>
        <w:rPr>
          <w:rFonts w:ascii="Lato" w:hAnsi="Lato"/>
        </w:rPr>
        <w:t xml:space="preserve"> </w:t>
      </w:r>
      <w:r w:rsidRPr="00B639DA">
        <w:rPr>
          <w:rFonts w:ascii="Lato" w:hAnsi="Lato"/>
        </w:rPr>
        <w:t>decrease from 2012.</w:t>
      </w:r>
    </w:p>
    <w:p w14:paraId="3378FB1E" w14:textId="77777777" w:rsidR="00136554" w:rsidRDefault="00136554" w:rsidP="00136554">
      <w:pPr>
        <w:pStyle w:val="NoSpacing"/>
        <w:rPr>
          <w:rFonts w:ascii="Lato" w:hAnsi="Lato"/>
        </w:rPr>
      </w:pPr>
    </w:p>
    <w:p w14:paraId="43467A07" w14:textId="77777777" w:rsidR="00136554" w:rsidRDefault="00136554" w:rsidP="0013655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136554" w14:paraId="3ED22F00" w14:textId="77777777" w:rsidTr="00B542E7">
        <w:tc>
          <w:tcPr>
            <w:tcW w:w="0" w:type="auto"/>
          </w:tcPr>
          <w:p w14:paraId="01C42701" w14:textId="77777777" w:rsidR="00136554" w:rsidRPr="00B80DE7" w:rsidRDefault="00136554" w:rsidP="00B542E7">
            <w:pPr>
              <w:pStyle w:val="NoSpacing"/>
              <w:rPr>
                <w:rFonts w:ascii="Lato" w:hAnsi="Lato"/>
                <w:sz w:val="20"/>
                <w:szCs w:val="20"/>
              </w:rPr>
            </w:pPr>
          </w:p>
        </w:tc>
        <w:tc>
          <w:tcPr>
            <w:tcW w:w="940" w:type="dxa"/>
          </w:tcPr>
          <w:p w14:paraId="5D18F747"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21D33531"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3EAC4D7A"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73250F65"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6FCC79DE"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126C344F"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5C1F7B83"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52881563" w14:textId="77777777" w:rsidTr="00B542E7">
        <w:tc>
          <w:tcPr>
            <w:tcW w:w="0" w:type="auto"/>
          </w:tcPr>
          <w:p w14:paraId="2061E7BF" w14:textId="77777777" w:rsidR="00136554" w:rsidRPr="00E92C75" w:rsidRDefault="00136554" w:rsidP="00B542E7">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67044E92" w14:textId="77777777" w:rsidR="00136554" w:rsidRPr="00E92C75" w:rsidRDefault="00136554" w:rsidP="00B542E7">
            <w:pPr>
              <w:pStyle w:val="NoSpacing"/>
              <w:jc w:val="center"/>
              <w:rPr>
                <w:rFonts w:ascii="Lato" w:hAnsi="Lato"/>
                <w:sz w:val="20"/>
                <w:szCs w:val="20"/>
              </w:rPr>
            </w:pPr>
          </w:p>
        </w:tc>
        <w:tc>
          <w:tcPr>
            <w:tcW w:w="940" w:type="dxa"/>
            <w:vAlign w:val="bottom"/>
          </w:tcPr>
          <w:p w14:paraId="2B471C1E" w14:textId="77777777" w:rsidR="00136554" w:rsidRDefault="00136554" w:rsidP="00B542E7">
            <w:pPr>
              <w:jc w:val="center"/>
              <w:rPr>
                <w:rFonts w:ascii="Calibri" w:hAnsi="Calibri"/>
                <w:color w:val="000000"/>
              </w:rPr>
            </w:pPr>
            <w:r>
              <w:rPr>
                <w:rFonts w:ascii="Calibri" w:hAnsi="Calibri"/>
                <w:color w:val="000000"/>
              </w:rPr>
              <w:t>13,382</w:t>
            </w:r>
          </w:p>
        </w:tc>
        <w:tc>
          <w:tcPr>
            <w:tcW w:w="940" w:type="dxa"/>
            <w:vAlign w:val="bottom"/>
          </w:tcPr>
          <w:p w14:paraId="620E8602" w14:textId="77777777" w:rsidR="00136554" w:rsidRDefault="00136554" w:rsidP="00B542E7">
            <w:pPr>
              <w:jc w:val="center"/>
              <w:rPr>
                <w:rFonts w:ascii="Calibri" w:hAnsi="Calibri"/>
                <w:color w:val="000000"/>
              </w:rPr>
            </w:pPr>
            <w:r>
              <w:rPr>
                <w:rFonts w:ascii="Calibri" w:hAnsi="Calibri"/>
                <w:color w:val="000000"/>
              </w:rPr>
              <w:t>13,358</w:t>
            </w:r>
          </w:p>
        </w:tc>
        <w:tc>
          <w:tcPr>
            <w:tcW w:w="940" w:type="dxa"/>
            <w:vAlign w:val="bottom"/>
          </w:tcPr>
          <w:p w14:paraId="6237F622" w14:textId="77777777" w:rsidR="00136554" w:rsidRDefault="00136554" w:rsidP="00B542E7">
            <w:pPr>
              <w:jc w:val="center"/>
              <w:rPr>
                <w:rFonts w:ascii="Calibri" w:hAnsi="Calibri"/>
                <w:color w:val="000000"/>
              </w:rPr>
            </w:pPr>
            <w:r>
              <w:rPr>
                <w:rFonts w:ascii="Calibri" w:hAnsi="Calibri"/>
                <w:color w:val="000000"/>
              </w:rPr>
              <w:t>13,422</w:t>
            </w:r>
          </w:p>
        </w:tc>
        <w:tc>
          <w:tcPr>
            <w:tcW w:w="940" w:type="dxa"/>
            <w:vAlign w:val="bottom"/>
          </w:tcPr>
          <w:p w14:paraId="17EA566A" w14:textId="77777777" w:rsidR="00136554" w:rsidRDefault="00136554" w:rsidP="00B542E7">
            <w:pPr>
              <w:jc w:val="center"/>
              <w:rPr>
                <w:rFonts w:ascii="Calibri" w:hAnsi="Calibri"/>
                <w:color w:val="000000"/>
              </w:rPr>
            </w:pPr>
            <w:r>
              <w:rPr>
                <w:rFonts w:ascii="Calibri" w:hAnsi="Calibri"/>
                <w:color w:val="000000"/>
              </w:rPr>
              <w:t>13,628</w:t>
            </w:r>
          </w:p>
        </w:tc>
        <w:tc>
          <w:tcPr>
            <w:tcW w:w="940" w:type="dxa"/>
            <w:vAlign w:val="bottom"/>
          </w:tcPr>
          <w:p w14:paraId="1401CEBE" w14:textId="77777777" w:rsidR="00136554" w:rsidRDefault="00136554" w:rsidP="00B542E7">
            <w:pPr>
              <w:jc w:val="center"/>
              <w:rPr>
                <w:rFonts w:ascii="Calibri" w:hAnsi="Calibri"/>
                <w:color w:val="000000"/>
              </w:rPr>
            </w:pPr>
            <w:r>
              <w:rPr>
                <w:rFonts w:ascii="Calibri" w:hAnsi="Calibri"/>
                <w:color w:val="000000"/>
              </w:rPr>
              <w:t>14,105</w:t>
            </w:r>
          </w:p>
        </w:tc>
        <w:tc>
          <w:tcPr>
            <w:tcW w:w="940" w:type="dxa"/>
            <w:vAlign w:val="bottom"/>
          </w:tcPr>
          <w:p w14:paraId="24650546" w14:textId="77777777" w:rsidR="00136554" w:rsidRDefault="00136554" w:rsidP="00B542E7">
            <w:pPr>
              <w:jc w:val="center"/>
              <w:rPr>
                <w:rFonts w:ascii="Calibri" w:hAnsi="Calibri"/>
                <w:color w:val="000000"/>
              </w:rPr>
            </w:pPr>
            <w:r>
              <w:rPr>
                <w:rFonts w:ascii="Calibri" w:hAnsi="Calibri"/>
                <w:color w:val="000000"/>
              </w:rPr>
              <w:t>14,041</w:t>
            </w:r>
          </w:p>
        </w:tc>
      </w:tr>
    </w:tbl>
    <w:p w14:paraId="49A95154" w14:textId="77777777" w:rsidR="00136554" w:rsidRDefault="00136554" w:rsidP="00136554">
      <w:pPr>
        <w:pStyle w:val="NoSpacing"/>
        <w:rPr>
          <w:rFonts w:ascii="Lato" w:hAnsi="Lato"/>
          <w:sz w:val="20"/>
          <w:szCs w:val="20"/>
        </w:rPr>
      </w:pPr>
      <w:r>
        <w:rPr>
          <w:rFonts w:ascii="Lato" w:hAnsi="Lato"/>
          <w:sz w:val="20"/>
          <w:szCs w:val="20"/>
        </w:rPr>
        <w:t xml:space="preserve">Note: </w:t>
      </w:r>
      <w:r w:rsidR="000D2287">
        <w:rPr>
          <w:rFonts w:ascii="Lato" w:hAnsi="Lato"/>
          <w:sz w:val="20"/>
          <w:szCs w:val="20"/>
        </w:rPr>
        <w:t xml:space="preserve">In Oregon </w:t>
      </w:r>
      <w:r w:rsidR="007F0888">
        <w:rPr>
          <w:rFonts w:ascii="Lato" w:hAnsi="Lato"/>
          <w:sz w:val="20"/>
          <w:szCs w:val="20"/>
        </w:rPr>
        <w:t>those supervised post release are under</w:t>
      </w:r>
      <w:r w:rsidR="000D2287">
        <w:rPr>
          <w:rFonts w:ascii="Lato" w:hAnsi="Lato"/>
          <w:sz w:val="20"/>
          <w:szCs w:val="20"/>
        </w:rPr>
        <w:t xml:space="preserve"> post-prison supervision. Post-prison supervision </w:t>
      </w:r>
      <w:r>
        <w:rPr>
          <w:rFonts w:ascii="Lato" w:hAnsi="Lato"/>
          <w:sz w:val="20"/>
          <w:szCs w:val="20"/>
        </w:rPr>
        <w:t>population counts are as of the end of each calendar year.</w:t>
      </w:r>
    </w:p>
    <w:p w14:paraId="7FA1DF99" w14:textId="77777777" w:rsidR="00136554" w:rsidRPr="00526FED" w:rsidRDefault="00136554" w:rsidP="00136554">
      <w:pPr>
        <w:pStyle w:val="NoSpacing"/>
      </w:pPr>
      <w:r w:rsidRPr="00E92C75">
        <w:rPr>
          <w:rFonts w:ascii="Lato" w:hAnsi="Lato"/>
          <w:sz w:val="20"/>
          <w:szCs w:val="20"/>
        </w:rPr>
        <w:t xml:space="preserve">Sources: </w:t>
      </w:r>
      <w:r>
        <w:rPr>
          <w:rFonts w:ascii="Lato" w:hAnsi="Lato"/>
          <w:sz w:val="20"/>
          <w:szCs w:val="20"/>
        </w:rPr>
        <w:fldChar w:fldCharType="begin"/>
      </w:r>
      <w:r>
        <w:rPr>
          <w:rFonts w:ascii="Lato" w:hAnsi="Lato"/>
          <w:sz w:val="20"/>
          <w:szCs w:val="20"/>
        </w:rPr>
        <w:instrText xml:space="preserve"> LINK Excel.Sheet.12 "D:\\Users\\JWelshlo\\Documents\\Master JRI Correctional Populations Data.xlsx" "Corr Pops_PEW!R32C19" \a \f 5 \h  \* MERGEFORMAT </w:instrText>
      </w:r>
      <w:r>
        <w:rPr>
          <w:rFonts w:ascii="Lato" w:hAnsi="Lato"/>
          <w:sz w:val="20"/>
          <w:szCs w:val="20"/>
        </w:rPr>
        <w:fldChar w:fldCharType="separate"/>
      </w:r>
      <w:hyperlink r:id="rId57" w:history="1">
        <w:r>
          <w:rPr>
            <w:rStyle w:val="Hyperlink"/>
            <w:rFonts w:ascii="Lato" w:hAnsi="Lato"/>
            <w:sz w:val="20"/>
            <w:szCs w:val="20"/>
          </w:rPr>
          <w:t xml:space="preserve">Oregon Department of Corrections. </w:t>
        </w:r>
        <w:r w:rsidRPr="00FE5246">
          <w:rPr>
            <w:rStyle w:val="Hyperlink"/>
            <w:rFonts w:ascii="Lato" w:hAnsi="Lato"/>
            <w:i/>
            <w:sz w:val="20"/>
            <w:szCs w:val="20"/>
          </w:rPr>
          <w:t>Prison and Community Populations</w:t>
        </w:r>
        <w:r>
          <w:rPr>
            <w:rStyle w:val="Hyperlink"/>
            <w:rFonts w:ascii="Lato" w:hAnsi="Lato"/>
            <w:sz w:val="20"/>
            <w:szCs w:val="20"/>
          </w:rPr>
          <w:t xml:space="preserve">. Salem, OR. </w:t>
        </w:r>
      </w:hyperlink>
    </w:p>
    <w:p w14:paraId="000BF9DB" w14:textId="77777777" w:rsidR="00136554" w:rsidRPr="00B80804" w:rsidRDefault="00136554" w:rsidP="00136554">
      <w:pPr>
        <w:pStyle w:val="NoSpacing"/>
        <w:rPr>
          <w:rFonts w:ascii="Lato" w:hAnsi="Lato"/>
          <w:sz w:val="20"/>
          <w:szCs w:val="20"/>
        </w:rPr>
      </w:pPr>
      <w:r>
        <w:rPr>
          <w:rFonts w:ascii="Lato" w:hAnsi="Lato"/>
          <w:sz w:val="20"/>
          <w:szCs w:val="20"/>
        </w:rPr>
        <w:fldChar w:fldCharType="end"/>
      </w:r>
    </w:p>
    <w:p w14:paraId="667CF10A" w14:textId="500F311E" w:rsidR="00136554" w:rsidRDefault="00136554" w:rsidP="00136554">
      <w:pPr>
        <w:pStyle w:val="NoSpacing"/>
        <w:rPr>
          <w:rFonts w:ascii="Lato" w:hAnsi="Lato"/>
        </w:rPr>
      </w:pPr>
      <w:r w:rsidRPr="00FF464D">
        <w:rPr>
          <w:rFonts w:ascii="Lato" w:hAnsi="Lato"/>
          <w:i/>
        </w:rPr>
        <w:t xml:space="preserve">Parole Population: </w:t>
      </w:r>
      <w:r w:rsidRPr="00B800D7">
        <w:rPr>
          <w:rFonts w:ascii="Lato" w:hAnsi="Lato"/>
        </w:rPr>
        <w:t xml:space="preserve">At the end of 2015, the state parole </w:t>
      </w:r>
      <w:r w:rsidR="00E91B96">
        <w:rPr>
          <w:rFonts w:ascii="Lato" w:hAnsi="Lato"/>
        </w:rPr>
        <w:t>population was</w:t>
      </w:r>
      <w:r w:rsidRPr="00B800D7">
        <w:rPr>
          <w:rFonts w:ascii="Lato" w:hAnsi="Lato"/>
        </w:rPr>
        <w:t xml:space="preserve"> 14</w:t>
      </w:r>
      <w:r>
        <w:rPr>
          <w:rFonts w:ascii="Lato" w:hAnsi="Lato"/>
        </w:rPr>
        <w:t>,</w:t>
      </w:r>
      <w:r w:rsidRPr="00B800D7">
        <w:rPr>
          <w:rFonts w:ascii="Lato" w:hAnsi="Lato"/>
        </w:rPr>
        <w:t>0</w:t>
      </w:r>
      <w:r w:rsidR="00335290">
        <w:rPr>
          <w:rFonts w:ascii="Lato" w:hAnsi="Lato"/>
        </w:rPr>
        <w:t>41 individuals, a 4.6 percent</w:t>
      </w:r>
      <w:r>
        <w:rPr>
          <w:rFonts w:ascii="Lato" w:hAnsi="Lato"/>
        </w:rPr>
        <w:t xml:space="preserve"> increase</w:t>
      </w:r>
      <w:r w:rsidRPr="00B800D7">
        <w:rPr>
          <w:rFonts w:ascii="Lato" w:hAnsi="Lato"/>
        </w:rPr>
        <w:t xml:space="preserve"> from 2012.</w:t>
      </w:r>
    </w:p>
    <w:p w14:paraId="62380C76" w14:textId="77777777" w:rsidR="00136554" w:rsidRPr="00FF464D" w:rsidRDefault="00136554" w:rsidP="00136554">
      <w:pPr>
        <w:pStyle w:val="NoSpacing"/>
        <w:rPr>
          <w:rFonts w:ascii="Lato" w:hAnsi="Lato"/>
        </w:rPr>
      </w:pPr>
    </w:p>
    <w:p w14:paraId="1B42EDB3" w14:textId="77777777" w:rsidR="00136554" w:rsidRDefault="00136554" w:rsidP="00136554">
      <w:pPr>
        <w:pStyle w:val="NoSpacing"/>
        <w:rPr>
          <w:rFonts w:ascii="Lato" w:hAnsi="Lato"/>
          <w:i/>
        </w:rPr>
      </w:pPr>
    </w:p>
    <w:p w14:paraId="71A5B5E7" w14:textId="77777777" w:rsidR="00136554" w:rsidRDefault="00136554" w:rsidP="00136554">
      <w:pPr>
        <w:pStyle w:val="NoSpacing"/>
        <w:rPr>
          <w:rFonts w:ascii="Lato" w:hAnsi="Lato"/>
          <w:i/>
        </w:rPr>
      </w:pPr>
    </w:p>
    <w:p w14:paraId="7D4062DD" w14:textId="77777777" w:rsidR="00136554" w:rsidRDefault="00136554" w:rsidP="00136554">
      <w:pPr>
        <w:pStyle w:val="NoSpacing"/>
        <w:rPr>
          <w:rFonts w:ascii="Lato" w:hAnsi="Lato"/>
          <w:i/>
        </w:rPr>
      </w:pPr>
    </w:p>
    <w:p w14:paraId="2A1DB38B" w14:textId="77777777" w:rsidR="00136554" w:rsidRDefault="00136554" w:rsidP="00136554">
      <w:pPr>
        <w:pStyle w:val="NoSpacing"/>
        <w:rPr>
          <w:rFonts w:ascii="Lato" w:hAnsi="Lato"/>
          <w:i/>
        </w:rPr>
      </w:pPr>
    </w:p>
    <w:p w14:paraId="507DADB1" w14:textId="77777777" w:rsidR="00136554" w:rsidRDefault="00136554" w:rsidP="00136554">
      <w:pPr>
        <w:pStyle w:val="NoSpacing"/>
        <w:rPr>
          <w:rFonts w:ascii="Lato" w:hAnsi="Lato"/>
          <w:i/>
        </w:rPr>
      </w:pPr>
    </w:p>
    <w:p w14:paraId="007D431C" w14:textId="77777777" w:rsidR="00136554" w:rsidRDefault="00136554" w:rsidP="00136554">
      <w:pPr>
        <w:pStyle w:val="NoSpacing"/>
        <w:rPr>
          <w:rFonts w:ascii="Lato" w:hAnsi="Lato"/>
          <w:i/>
        </w:rPr>
      </w:pPr>
    </w:p>
    <w:p w14:paraId="60843A8C" w14:textId="77777777" w:rsidR="00136554" w:rsidRDefault="00136554" w:rsidP="00136554">
      <w:pPr>
        <w:pStyle w:val="NoSpacing"/>
        <w:rPr>
          <w:rFonts w:ascii="Lato" w:hAnsi="Lato"/>
          <w:i/>
        </w:rPr>
      </w:pPr>
    </w:p>
    <w:p w14:paraId="4BC70199" w14:textId="77777777" w:rsidR="00136554" w:rsidRDefault="00136554" w:rsidP="00136554">
      <w:pPr>
        <w:pStyle w:val="NoSpacing"/>
        <w:rPr>
          <w:rFonts w:ascii="Lato" w:hAnsi="Lato"/>
          <w:i/>
        </w:rPr>
      </w:pPr>
    </w:p>
    <w:p w14:paraId="2C952FBD" w14:textId="77777777" w:rsidR="00136554" w:rsidRDefault="00136554" w:rsidP="00136554">
      <w:pPr>
        <w:pStyle w:val="NoSpacing"/>
        <w:rPr>
          <w:rFonts w:ascii="Lato" w:hAnsi="Lato"/>
          <w:i/>
        </w:rPr>
      </w:pPr>
    </w:p>
    <w:p w14:paraId="72552160" w14:textId="77777777" w:rsidR="00136554" w:rsidRDefault="00136554" w:rsidP="00136554">
      <w:pPr>
        <w:pStyle w:val="NoSpacing"/>
        <w:rPr>
          <w:rFonts w:ascii="Lato" w:hAnsi="Lato"/>
          <w:i/>
        </w:rPr>
      </w:pPr>
    </w:p>
    <w:p w14:paraId="46EE5729" w14:textId="77777777" w:rsidR="00136554" w:rsidRDefault="00136554" w:rsidP="00136554">
      <w:pPr>
        <w:pStyle w:val="NoSpacing"/>
        <w:rPr>
          <w:rFonts w:ascii="Lato" w:hAnsi="Lato"/>
          <w:i/>
        </w:rPr>
      </w:pPr>
    </w:p>
    <w:p w14:paraId="4092A054"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541D8796" w14:textId="74C8321E" w:rsidR="00136554" w:rsidRDefault="00984493" w:rsidP="00136554">
      <w:pPr>
        <w:pStyle w:val="NoSpacing"/>
        <w:rPr>
          <w:rFonts w:ascii="Lato" w:hAnsi="Lato"/>
        </w:rPr>
      </w:pPr>
      <w:r>
        <w:rPr>
          <w:rFonts w:ascii="Lato" w:hAnsi="Lato"/>
        </w:rPr>
        <w:t>Savings/Averted Costs</w:t>
      </w:r>
      <w:r w:rsidR="00136554">
        <w:rPr>
          <w:rFonts w:ascii="Lato" w:hAnsi="Lato"/>
        </w:rPr>
        <w:t xml:space="preserve">: </w:t>
      </w:r>
      <w:r w:rsidR="00136554" w:rsidRPr="00A47D9A">
        <w:rPr>
          <w:rFonts w:ascii="Lato" w:hAnsi="Lato"/>
        </w:rPr>
        <w:t>$ 18,400,000</w:t>
      </w:r>
      <w:r w:rsidR="00136554">
        <w:rPr>
          <w:rStyle w:val="FootnoteReference"/>
          <w:rFonts w:ascii="Lato" w:hAnsi="Lato"/>
        </w:rPr>
        <w:footnoteReference w:id="31"/>
      </w:r>
    </w:p>
    <w:p w14:paraId="0BE773DD" w14:textId="697CD964" w:rsidR="00136554" w:rsidRDefault="00136554" w:rsidP="00136554">
      <w:pPr>
        <w:pStyle w:val="NoSpacing"/>
        <w:rPr>
          <w:rFonts w:ascii="Lato" w:hAnsi="Lato"/>
        </w:rPr>
      </w:pPr>
      <w:r>
        <w:rPr>
          <w:rFonts w:ascii="Lato" w:hAnsi="Lato"/>
        </w:rPr>
        <w:t>State JRI Investment**: $</w:t>
      </w:r>
      <w:r w:rsidR="009D2B6D">
        <w:rPr>
          <w:rFonts w:ascii="Lato" w:hAnsi="Lato"/>
        </w:rPr>
        <w:t>9</w:t>
      </w:r>
      <w:r w:rsidRPr="00EB0B59">
        <w:rPr>
          <w:rFonts w:ascii="Lato" w:hAnsi="Lato"/>
        </w:rPr>
        <w:t>8,000,000</w:t>
      </w:r>
      <w:r>
        <w:rPr>
          <w:rStyle w:val="FootnoteReference"/>
          <w:rFonts w:ascii="Lato" w:hAnsi="Lato"/>
        </w:rPr>
        <w:footnoteReference w:id="32"/>
      </w:r>
    </w:p>
    <w:p w14:paraId="4954AE1D" w14:textId="12F606D6" w:rsidR="00136554" w:rsidRPr="00FF464D" w:rsidRDefault="00136554" w:rsidP="00136554">
      <w:pPr>
        <w:pStyle w:val="NoSpacing"/>
        <w:rPr>
          <w:rFonts w:ascii="Lato" w:hAnsi="Lato"/>
        </w:rPr>
      </w:pPr>
      <w:r>
        <w:rPr>
          <w:rFonts w:ascii="Lato" w:hAnsi="Lato"/>
        </w:rPr>
        <w:t xml:space="preserve">Narrative: Oregon has averted more than $18 </w:t>
      </w:r>
      <w:r w:rsidR="00B2303E">
        <w:rPr>
          <w:rFonts w:ascii="Lato" w:hAnsi="Lato"/>
        </w:rPr>
        <w:t>million and invested nearly $58 million</w:t>
      </w:r>
      <w:r>
        <w:rPr>
          <w:rFonts w:ascii="Lato" w:hAnsi="Lato"/>
        </w:rPr>
        <w:t xml:space="preserve"> in public safety programs to support community corrections, county jails, victim services, drug courts, and state police.</w:t>
      </w:r>
    </w:p>
    <w:p w14:paraId="50A87DA7" w14:textId="6955D859" w:rsidR="00136554" w:rsidRDefault="00136554" w:rsidP="00136554">
      <w:pPr>
        <w:pStyle w:val="NoSpacing"/>
        <w:rPr>
          <w:rFonts w:ascii="Lato" w:hAnsi="Lato"/>
        </w:rPr>
      </w:pPr>
    </w:p>
    <w:p w14:paraId="6AE957D1"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14DAD933" w14:textId="77777777" w:rsidR="00136554" w:rsidRPr="00FF464D" w:rsidRDefault="00136554" w:rsidP="00136554">
      <w:pPr>
        <w:pStyle w:val="NoSpacing"/>
        <w:rPr>
          <w:rFonts w:ascii="Lato" w:hAnsi="Lato"/>
        </w:rPr>
      </w:pPr>
    </w:p>
    <w:p w14:paraId="2ACB3F23" w14:textId="77777777" w:rsidR="00136554" w:rsidRDefault="00136554" w:rsidP="00136554">
      <w:pPr>
        <w:pStyle w:val="NoSpacing"/>
        <w:rPr>
          <w:rFonts w:ascii="Lato" w:hAnsi="Lato"/>
          <w:i/>
        </w:rPr>
      </w:pPr>
      <w:r w:rsidRPr="00FF464D">
        <w:rPr>
          <w:rFonts w:ascii="Lato" w:hAnsi="Lato"/>
          <w:i/>
        </w:rPr>
        <w:t>More about state:</w:t>
      </w:r>
    </w:p>
    <w:p w14:paraId="5241F1BD" w14:textId="77777777" w:rsidR="00136554" w:rsidRDefault="00136554" w:rsidP="00136554">
      <w:pPr>
        <w:pStyle w:val="NoSpacing"/>
        <w:numPr>
          <w:ilvl w:val="0"/>
          <w:numId w:val="12"/>
        </w:numPr>
        <w:rPr>
          <w:rFonts w:ascii="Lato" w:hAnsi="Lato"/>
        </w:rPr>
      </w:pPr>
      <w:r>
        <w:rPr>
          <w:rFonts w:ascii="Lato" w:hAnsi="Lato"/>
        </w:rPr>
        <w:t xml:space="preserve">As part of JRI implementation, the state created the </w:t>
      </w:r>
      <w:hyperlink r:id="rId58" w:history="1">
        <w:r w:rsidRPr="00F553FB">
          <w:rPr>
            <w:rStyle w:val="Hyperlink"/>
            <w:rFonts w:ascii="Lato" w:hAnsi="Lato"/>
          </w:rPr>
          <w:t>Oregon Knowledge Bank</w:t>
        </w:r>
      </w:hyperlink>
      <w:r>
        <w:rPr>
          <w:rFonts w:ascii="Lato" w:hAnsi="Lato"/>
        </w:rPr>
        <w:t xml:space="preserve">, a clearinghouse for </w:t>
      </w:r>
      <w:r w:rsidR="00AD51D5">
        <w:rPr>
          <w:rFonts w:ascii="Lato" w:hAnsi="Lato"/>
        </w:rPr>
        <w:t>state</w:t>
      </w:r>
      <w:r>
        <w:rPr>
          <w:rFonts w:ascii="Lato" w:hAnsi="Lato"/>
        </w:rPr>
        <w:t xml:space="preserve"> criminal justice</w:t>
      </w:r>
      <w:r w:rsidR="00AD51D5">
        <w:rPr>
          <w:rFonts w:ascii="Lato" w:hAnsi="Lato"/>
        </w:rPr>
        <w:t xml:space="preserve"> programs and research about Oregon-based efforts.</w:t>
      </w:r>
    </w:p>
    <w:p w14:paraId="5D4CE2AD" w14:textId="0FCD6FE5" w:rsidR="00D92248" w:rsidRPr="00FF464D" w:rsidRDefault="00D92248" w:rsidP="00136554">
      <w:pPr>
        <w:pStyle w:val="NoSpacing"/>
        <w:numPr>
          <w:ilvl w:val="0"/>
          <w:numId w:val="12"/>
        </w:numPr>
        <w:rPr>
          <w:rFonts w:ascii="Lato" w:hAnsi="Lato"/>
        </w:rPr>
      </w:pPr>
      <w:r>
        <w:rPr>
          <w:rFonts w:ascii="Lato" w:hAnsi="Lato"/>
        </w:rPr>
        <w:t xml:space="preserve">Driven by its JRI implementation Oregon has also developed interactive data dashboards to provide policy makers with up-to-date information and created Regional Implementation Councils </w:t>
      </w:r>
      <w:r w:rsidR="004B79EB">
        <w:rPr>
          <w:rFonts w:ascii="Lato" w:hAnsi="Lato"/>
        </w:rPr>
        <w:t>which meet quarterly to facilitate implementation and share data at the regional level</w:t>
      </w:r>
      <w:r>
        <w:rPr>
          <w:rFonts w:ascii="Lato" w:hAnsi="Lato"/>
        </w:rPr>
        <w:t>.</w:t>
      </w:r>
      <w:r>
        <w:rPr>
          <w:rStyle w:val="FootnoteReference"/>
          <w:rFonts w:ascii="Lato" w:hAnsi="Lato"/>
        </w:rPr>
        <w:footnoteReference w:id="33"/>
      </w:r>
    </w:p>
    <w:p w14:paraId="46E3B933" w14:textId="77777777" w:rsidR="00136554" w:rsidRPr="00FF464D" w:rsidRDefault="00136554" w:rsidP="00136554">
      <w:pPr>
        <w:pStyle w:val="NoSpacing"/>
        <w:rPr>
          <w:rFonts w:ascii="Lato" w:hAnsi="Lato"/>
        </w:rPr>
      </w:pPr>
    </w:p>
    <w:p w14:paraId="2944B5B1" w14:textId="77777777" w:rsidR="00136554" w:rsidRDefault="00136554">
      <w:pPr>
        <w:rPr>
          <w:rFonts w:ascii="Lato" w:hAnsi="Lato"/>
        </w:rPr>
      </w:pPr>
    </w:p>
    <w:p w14:paraId="4BFB0AD0" w14:textId="77777777" w:rsidR="00136554" w:rsidRDefault="00136554">
      <w:pPr>
        <w:rPr>
          <w:rFonts w:ascii="Lato" w:hAnsi="Lato"/>
        </w:rPr>
      </w:pPr>
      <w:r>
        <w:rPr>
          <w:rFonts w:ascii="Lato" w:hAnsi="Lato"/>
        </w:rPr>
        <w:br w:type="page"/>
      </w:r>
    </w:p>
    <w:p w14:paraId="78DA9A49" w14:textId="77777777" w:rsidR="00825EB2" w:rsidRPr="00FF464D" w:rsidRDefault="00825EB2" w:rsidP="00825EB2">
      <w:pPr>
        <w:pStyle w:val="NoSpacing"/>
        <w:rPr>
          <w:rFonts w:ascii="Lato" w:hAnsi="Lato"/>
        </w:rPr>
      </w:pPr>
      <w:r w:rsidRPr="00FF464D">
        <w:rPr>
          <w:rFonts w:ascii="Lato" w:hAnsi="Lato"/>
        </w:rPr>
        <w:lastRenderedPageBreak/>
        <w:t>State Name</w:t>
      </w:r>
      <w:r>
        <w:rPr>
          <w:rFonts w:ascii="Lato" w:hAnsi="Lato"/>
        </w:rPr>
        <w:t>: Pennsylvania</w:t>
      </w:r>
    </w:p>
    <w:p w14:paraId="755DE2B8" w14:textId="77777777" w:rsidR="00825EB2" w:rsidRDefault="00825EB2" w:rsidP="00825EB2">
      <w:pPr>
        <w:pStyle w:val="NoSpacing"/>
        <w:rPr>
          <w:rFonts w:ascii="Lato" w:hAnsi="Lato"/>
        </w:rPr>
      </w:pPr>
      <w:r w:rsidRPr="00FF464D">
        <w:rPr>
          <w:rFonts w:ascii="Lato" w:hAnsi="Lato"/>
        </w:rPr>
        <w:t>JRI Legislation Year:</w:t>
      </w:r>
      <w:r>
        <w:rPr>
          <w:rFonts w:ascii="Lato" w:hAnsi="Lato"/>
        </w:rPr>
        <w:t xml:space="preserve"> 2012</w:t>
      </w:r>
    </w:p>
    <w:p w14:paraId="2DCFA4F5" w14:textId="77777777" w:rsidR="00825EB2" w:rsidRDefault="00825EB2" w:rsidP="00825EB2">
      <w:pPr>
        <w:pStyle w:val="NoSpacing"/>
        <w:rPr>
          <w:rFonts w:ascii="Lato" w:hAnsi="Lato"/>
        </w:rPr>
      </w:pPr>
    </w:p>
    <w:p w14:paraId="11F80514" w14:textId="77777777" w:rsidR="00825EB2" w:rsidRDefault="00825EB2" w:rsidP="00825EB2">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2012, </w:t>
      </w:r>
      <w:r w:rsidRPr="0098499B">
        <w:rPr>
          <w:rFonts w:ascii="Lato" w:hAnsi="Lato"/>
        </w:rPr>
        <w:t xml:space="preserve">Pennsylvania’s </w:t>
      </w:r>
      <w:r>
        <w:rPr>
          <w:rFonts w:ascii="Lato" w:hAnsi="Lato"/>
        </w:rPr>
        <w:t xml:space="preserve">enacted justice reinvestment reform through HB 135 and SB 100 which, among other things, improved parole board efficiencies, strengthened community supervision by authorizing intermediate responses to violations and basing treatment on individual’s needs, and implemented a performance-based funding program for counties that agree to house individuals convicted of lower-level offenses rather than send them to  state prison. </w:t>
      </w:r>
    </w:p>
    <w:p w14:paraId="72E77AF9" w14:textId="77777777" w:rsidR="00825EB2" w:rsidRDefault="00825EB2" w:rsidP="00825EB2">
      <w:pPr>
        <w:pStyle w:val="NoSpacing"/>
        <w:rPr>
          <w:rFonts w:ascii="Lato" w:hAnsi="Lato"/>
        </w:rPr>
      </w:pPr>
    </w:p>
    <w:p w14:paraId="356590D4" w14:textId="77777777" w:rsidR="00825EB2" w:rsidRDefault="00825EB2" w:rsidP="00825EB2">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29"/>
        <w:gridCol w:w="829"/>
        <w:gridCol w:w="829"/>
        <w:gridCol w:w="829"/>
        <w:gridCol w:w="829"/>
        <w:gridCol w:w="829"/>
        <w:gridCol w:w="802"/>
        <w:gridCol w:w="802"/>
      </w:tblGrid>
      <w:tr w:rsidR="00825EB2" w14:paraId="4032B525" w14:textId="77777777" w:rsidTr="00860B7A">
        <w:tc>
          <w:tcPr>
            <w:tcW w:w="1350" w:type="dxa"/>
          </w:tcPr>
          <w:p w14:paraId="1471DDED" w14:textId="77777777" w:rsidR="00825EB2" w:rsidRPr="00B80DE7" w:rsidRDefault="00825EB2" w:rsidP="00860B7A">
            <w:pPr>
              <w:pStyle w:val="NoSpacing"/>
              <w:rPr>
                <w:rFonts w:ascii="Lato" w:hAnsi="Lato"/>
                <w:sz w:val="20"/>
                <w:szCs w:val="20"/>
              </w:rPr>
            </w:pPr>
          </w:p>
        </w:tc>
        <w:tc>
          <w:tcPr>
            <w:tcW w:w="802" w:type="dxa"/>
          </w:tcPr>
          <w:p w14:paraId="6F5B7675" w14:textId="77777777" w:rsidR="00825EB2" w:rsidRPr="00FF464D" w:rsidRDefault="00825EB2" w:rsidP="00860B7A">
            <w:pPr>
              <w:pStyle w:val="NoSpacing"/>
              <w:jc w:val="center"/>
              <w:rPr>
                <w:rFonts w:ascii="Lato" w:hAnsi="Lato"/>
                <w:sz w:val="20"/>
                <w:szCs w:val="20"/>
              </w:rPr>
            </w:pPr>
            <w:r>
              <w:rPr>
                <w:rFonts w:ascii="Lato" w:hAnsi="Lato"/>
                <w:sz w:val="20"/>
                <w:szCs w:val="20"/>
              </w:rPr>
              <w:t>2009</w:t>
            </w:r>
          </w:p>
        </w:tc>
        <w:tc>
          <w:tcPr>
            <w:tcW w:w="802" w:type="dxa"/>
          </w:tcPr>
          <w:p w14:paraId="22DC4A89" w14:textId="77777777" w:rsidR="00825EB2" w:rsidRPr="00FF464D" w:rsidRDefault="00825EB2" w:rsidP="00860B7A">
            <w:pPr>
              <w:pStyle w:val="NoSpacing"/>
              <w:jc w:val="center"/>
              <w:rPr>
                <w:rFonts w:ascii="Lato" w:hAnsi="Lato"/>
                <w:sz w:val="20"/>
                <w:szCs w:val="20"/>
              </w:rPr>
            </w:pPr>
            <w:r>
              <w:rPr>
                <w:rFonts w:ascii="Lato" w:hAnsi="Lato"/>
                <w:sz w:val="20"/>
                <w:szCs w:val="20"/>
              </w:rPr>
              <w:t>2010</w:t>
            </w:r>
          </w:p>
        </w:tc>
        <w:tc>
          <w:tcPr>
            <w:tcW w:w="829" w:type="dxa"/>
          </w:tcPr>
          <w:p w14:paraId="78243020" w14:textId="77777777" w:rsidR="00825EB2" w:rsidRPr="00FF464D" w:rsidRDefault="00825EB2" w:rsidP="00860B7A">
            <w:pPr>
              <w:pStyle w:val="NoSpacing"/>
              <w:jc w:val="center"/>
              <w:rPr>
                <w:rFonts w:ascii="Lato" w:hAnsi="Lato"/>
                <w:sz w:val="20"/>
                <w:szCs w:val="20"/>
              </w:rPr>
            </w:pPr>
            <w:r>
              <w:rPr>
                <w:rFonts w:ascii="Lato" w:hAnsi="Lato"/>
                <w:sz w:val="20"/>
                <w:szCs w:val="20"/>
              </w:rPr>
              <w:t>2011</w:t>
            </w:r>
          </w:p>
        </w:tc>
        <w:tc>
          <w:tcPr>
            <w:tcW w:w="829" w:type="dxa"/>
          </w:tcPr>
          <w:p w14:paraId="1F572AF9" w14:textId="77777777" w:rsidR="00825EB2" w:rsidRPr="00FF464D" w:rsidRDefault="00825EB2" w:rsidP="00860B7A">
            <w:pPr>
              <w:pStyle w:val="NoSpacing"/>
              <w:jc w:val="center"/>
              <w:rPr>
                <w:rFonts w:ascii="Lato" w:hAnsi="Lato"/>
                <w:sz w:val="20"/>
                <w:szCs w:val="20"/>
              </w:rPr>
            </w:pPr>
            <w:r>
              <w:rPr>
                <w:rFonts w:ascii="Lato" w:hAnsi="Lato"/>
                <w:sz w:val="20"/>
                <w:szCs w:val="20"/>
              </w:rPr>
              <w:t>2012</w:t>
            </w:r>
          </w:p>
        </w:tc>
        <w:tc>
          <w:tcPr>
            <w:tcW w:w="829" w:type="dxa"/>
          </w:tcPr>
          <w:p w14:paraId="6E1842EF" w14:textId="77777777" w:rsidR="00825EB2" w:rsidRPr="00FF464D" w:rsidRDefault="00825EB2" w:rsidP="00860B7A">
            <w:pPr>
              <w:pStyle w:val="NoSpacing"/>
              <w:jc w:val="center"/>
              <w:rPr>
                <w:rFonts w:ascii="Lato" w:hAnsi="Lato"/>
                <w:sz w:val="20"/>
                <w:szCs w:val="20"/>
              </w:rPr>
            </w:pPr>
            <w:r>
              <w:rPr>
                <w:rFonts w:ascii="Lato" w:hAnsi="Lato"/>
                <w:sz w:val="20"/>
                <w:szCs w:val="20"/>
              </w:rPr>
              <w:t>2013</w:t>
            </w:r>
          </w:p>
        </w:tc>
        <w:tc>
          <w:tcPr>
            <w:tcW w:w="829" w:type="dxa"/>
          </w:tcPr>
          <w:p w14:paraId="33CCB8AC" w14:textId="77777777" w:rsidR="00825EB2" w:rsidRPr="00FF464D" w:rsidRDefault="00825EB2" w:rsidP="00860B7A">
            <w:pPr>
              <w:pStyle w:val="NoSpacing"/>
              <w:jc w:val="center"/>
              <w:rPr>
                <w:rFonts w:ascii="Lato" w:hAnsi="Lato"/>
                <w:sz w:val="20"/>
                <w:szCs w:val="20"/>
              </w:rPr>
            </w:pPr>
            <w:r>
              <w:rPr>
                <w:rFonts w:ascii="Lato" w:hAnsi="Lato"/>
                <w:sz w:val="20"/>
                <w:szCs w:val="20"/>
              </w:rPr>
              <w:t>2014</w:t>
            </w:r>
          </w:p>
        </w:tc>
        <w:tc>
          <w:tcPr>
            <w:tcW w:w="829" w:type="dxa"/>
          </w:tcPr>
          <w:p w14:paraId="4FD55D0D" w14:textId="77777777" w:rsidR="00825EB2" w:rsidRPr="00FF464D" w:rsidRDefault="00825EB2" w:rsidP="00860B7A">
            <w:pPr>
              <w:pStyle w:val="NoSpacing"/>
              <w:jc w:val="center"/>
              <w:rPr>
                <w:rFonts w:ascii="Lato" w:hAnsi="Lato"/>
                <w:sz w:val="20"/>
                <w:szCs w:val="20"/>
              </w:rPr>
            </w:pPr>
            <w:r>
              <w:rPr>
                <w:rFonts w:ascii="Lato" w:hAnsi="Lato"/>
                <w:sz w:val="20"/>
                <w:szCs w:val="20"/>
              </w:rPr>
              <w:t>2015</w:t>
            </w:r>
          </w:p>
        </w:tc>
        <w:tc>
          <w:tcPr>
            <w:tcW w:w="829" w:type="dxa"/>
          </w:tcPr>
          <w:p w14:paraId="475F88E6" w14:textId="77777777" w:rsidR="00825EB2" w:rsidRPr="00FF464D" w:rsidRDefault="00825EB2" w:rsidP="00860B7A">
            <w:pPr>
              <w:pStyle w:val="NoSpacing"/>
              <w:jc w:val="center"/>
              <w:rPr>
                <w:rFonts w:ascii="Lato" w:hAnsi="Lato"/>
                <w:sz w:val="20"/>
                <w:szCs w:val="20"/>
              </w:rPr>
            </w:pPr>
            <w:r>
              <w:rPr>
                <w:rFonts w:ascii="Lato" w:hAnsi="Lato"/>
                <w:sz w:val="20"/>
                <w:szCs w:val="20"/>
              </w:rPr>
              <w:t>2016</w:t>
            </w:r>
          </w:p>
        </w:tc>
        <w:tc>
          <w:tcPr>
            <w:tcW w:w="802" w:type="dxa"/>
          </w:tcPr>
          <w:p w14:paraId="3713BCD7" w14:textId="77777777" w:rsidR="00825EB2" w:rsidRPr="00FF464D" w:rsidRDefault="00825EB2" w:rsidP="00860B7A">
            <w:pPr>
              <w:pStyle w:val="NoSpacing"/>
              <w:jc w:val="center"/>
              <w:rPr>
                <w:rFonts w:ascii="Lato" w:hAnsi="Lato"/>
                <w:sz w:val="20"/>
                <w:szCs w:val="20"/>
              </w:rPr>
            </w:pPr>
            <w:r>
              <w:rPr>
                <w:rFonts w:ascii="Lato" w:hAnsi="Lato"/>
                <w:sz w:val="20"/>
                <w:szCs w:val="20"/>
              </w:rPr>
              <w:t>2017</w:t>
            </w:r>
          </w:p>
        </w:tc>
        <w:tc>
          <w:tcPr>
            <w:tcW w:w="802" w:type="dxa"/>
          </w:tcPr>
          <w:p w14:paraId="0B40636B" w14:textId="77777777" w:rsidR="00825EB2" w:rsidRDefault="00825EB2" w:rsidP="00860B7A">
            <w:pPr>
              <w:pStyle w:val="NoSpacing"/>
              <w:jc w:val="center"/>
              <w:rPr>
                <w:rFonts w:ascii="Lato" w:hAnsi="Lato"/>
                <w:sz w:val="20"/>
                <w:szCs w:val="20"/>
              </w:rPr>
            </w:pPr>
            <w:r>
              <w:rPr>
                <w:rFonts w:ascii="Lato" w:hAnsi="Lato"/>
                <w:sz w:val="20"/>
                <w:szCs w:val="20"/>
              </w:rPr>
              <w:t>2018</w:t>
            </w:r>
          </w:p>
        </w:tc>
      </w:tr>
      <w:tr w:rsidR="00825EB2" w14:paraId="11A4F66F" w14:textId="77777777" w:rsidTr="00860B7A">
        <w:tc>
          <w:tcPr>
            <w:tcW w:w="1350" w:type="dxa"/>
          </w:tcPr>
          <w:p w14:paraId="745C2BE6" w14:textId="77777777" w:rsidR="00825EB2" w:rsidRPr="00FF464D" w:rsidRDefault="00825EB2" w:rsidP="00860B7A">
            <w:pPr>
              <w:pStyle w:val="NoSpacing"/>
              <w:rPr>
                <w:rFonts w:ascii="Lato" w:hAnsi="Lato"/>
                <w:sz w:val="20"/>
                <w:szCs w:val="20"/>
              </w:rPr>
            </w:pPr>
            <w:r w:rsidRPr="00FF464D">
              <w:rPr>
                <w:rFonts w:ascii="Lato" w:hAnsi="Lato"/>
                <w:sz w:val="20"/>
                <w:szCs w:val="20"/>
              </w:rPr>
              <w:t>Actual Prison Pop</w:t>
            </w:r>
          </w:p>
        </w:tc>
        <w:tc>
          <w:tcPr>
            <w:tcW w:w="802" w:type="dxa"/>
            <w:vAlign w:val="center"/>
          </w:tcPr>
          <w:p w14:paraId="0F0D0022" w14:textId="77777777" w:rsidR="00825EB2" w:rsidRPr="007F0330" w:rsidRDefault="00825EB2" w:rsidP="00860B7A">
            <w:pPr>
              <w:pStyle w:val="NoSpacing"/>
              <w:jc w:val="center"/>
              <w:rPr>
                <w:rFonts w:ascii="Lato" w:hAnsi="Lato"/>
                <w:sz w:val="20"/>
                <w:szCs w:val="20"/>
              </w:rPr>
            </w:pPr>
            <w:r w:rsidRPr="007F0330">
              <w:rPr>
                <w:rFonts w:ascii="Lato" w:hAnsi="Lato"/>
                <w:sz w:val="20"/>
                <w:szCs w:val="20"/>
              </w:rPr>
              <w:t>51,487</w:t>
            </w:r>
          </w:p>
        </w:tc>
        <w:tc>
          <w:tcPr>
            <w:tcW w:w="802" w:type="dxa"/>
            <w:vAlign w:val="center"/>
          </w:tcPr>
          <w:p w14:paraId="00CAC949" w14:textId="77777777" w:rsidR="00825EB2" w:rsidRPr="007F0330" w:rsidRDefault="00825EB2" w:rsidP="00860B7A">
            <w:pPr>
              <w:pStyle w:val="NoSpacing"/>
              <w:jc w:val="center"/>
              <w:rPr>
                <w:rFonts w:ascii="Lato" w:hAnsi="Lato"/>
                <w:sz w:val="20"/>
                <w:szCs w:val="20"/>
              </w:rPr>
            </w:pPr>
            <w:r w:rsidRPr="007F0330">
              <w:rPr>
                <w:rFonts w:ascii="Lato" w:hAnsi="Lato"/>
                <w:sz w:val="20"/>
                <w:szCs w:val="20"/>
              </w:rPr>
              <w:t>51,321</w:t>
            </w:r>
          </w:p>
        </w:tc>
        <w:tc>
          <w:tcPr>
            <w:tcW w:w="829" w:type="dxa"/>
            <w:vAlign w:val="center"/>
          </w:tcPr>
          <w:p w14:paraId="7E989A15" w14:textId="77777777" w:rsidR="00825EB2" w:rsidRPr="007F0330" w:rsidRDefault="00825EB2" w:rsidP="00860B7A">
            <w:pPr>
              <w:jc w:val="center"/>
              <w:rPr>
                <w:rFonts w:ascii="Calibri" w:hAnsi="Calibri"/>
                <w:color w:val="000000"/>
              </w:rPr>
            </w:pPr>
            <w:r w:rsidRPr="007F0330">
              <w:rPr>
                <w:rFonts w:ascii="Calibri" w:hAnsi="Calibri"/>
                <w:color w:val="000000"/>
              </w:rPr>
              <w:t>51,638</w:t>
            </w:r>
          </w:p>
        </w:tc>
        <w:tc>
          <w:tcPr>
            <w:tcW w:w="829" w:type="dxa"/>
            <w:vAlign w:val="center"/>
          </w:tcPr>
          <w:p w14:paraId="3F5C0A0C" w14:textId="77777777" w:rsidR="00825EB2" w:rsidRPr="007F0330" w:rsidRDefault="00825EB2" w:rsidP="00860B7A">
            <w:pPr>
              <w:jc w:val="center"/>
              <w:rPr>
                <w:rFonts w:ascii="Calibri" w:hAnsi="Calibri"/>
                <w:color w:val="000000"/>
              </w:rPr>
            </w:pPr>
            <w:r w:rsidRPr="007F0330">
              <w:rPr>
                <w:rFonts w:ascii="Calibri" w:hAnsi="Calibri"/>
                <w:color w:val="000000"/>
              </w:rPr>
              <w:t>51,184</w:t>
            </w:r>
          </w:p>
        </w:tc>
        <w:tc>
          <w:tcPr>
            <w:tcW w:w="829" w:type="dxa"/>
            <w:vAlign w:val="center"/>
          </w:tcPr>
          <w:p w14:paraId="48FA3B76" w14:textId="77777777" w:rsidR="00825EB2" w:rsidRPr="007F0330" w:rsidRDefault="00825EB2" w:rsidP="00860B7A">
            <w:pPr>
              <w:jc w:val="center"/>
              <w:rPr>
                <w:rFonts w:ascii="Calibri" w:hAnsi="Calibri"/>
                <w:color w:val="000000"/>
              </w:rPr>
            </w:pPr>
            <w:r w:rsidRPr="007F0330">
              <w:rPr>
                <w:rFonts w:ascii="Calibri" w:hAnsi="Calibri"/>
                <w:color w:val="000000"/>
              </w:rPr>
              <w:t>51,512</w:t>
            </w:r>
          </w:p>
        </w:tc>
        <w:tc>
          <w:tcPr>
            <w:tcW w:w="829" w:type="dxa"/>
            <w:vAlign w:val="center"/>
          </w:tcPr>
          <w:p w14:paraId="42C7F42F" w14:textId="77777777" w:rsidR="00825EB2" w:rsidRPr="007F0330" w:rsidRDefault="00825EB2" w:rsidP="00860B7A">
            <w:pPr>
              <w:jc w:val="center"/>
              <w:rPr>
                <w:rFonts w:ascii="Calibri" w:hAnsi="Calibri"/>
                <w:color w:val="000000"/>
              </w:rPr>
            </w:pPr>
            <w:r w:rsidRPr="007F0330">
              <w:rPr>
                <w:rFonts w:ascii="Calibri" w:hAnsi="Calibri"/>
                <w:color w:val="000000"/>
              </w:rPr>
              <w:t>50,756</w:t>
            </w:r>
          </w:p>
        </w:tc>
        <w:tc>
          <w:tcPr>
            <w:tcW w:w="829" w:type="dxa"/>
            <w:vAlign w:val="center"/>
          </w:tcPr>
          <w:p w14:paraId="0BEF9282" w14:textId="77777777" w:rsidR="00825EB2" w:rsidRPr="007F0330" w:rsidRDefault="00825EB2" w:rsidP="00860B7A">
            <w:pPr>
              <w:jc w:val="center"/>
              <w:rPr>
                <w:rFonts w:ascii="Calibri" w:hAnsi="Calibri"/>
                <w:color w:val="000000"/>
              </w:rPr>
            </w:pPr>
            <w:r w:rsidRPr="007F0330">
              <w:rPr>
                <w:rFonts w:ascii="Calibri" w:hAnsi="Calibri"/>
                <w:color w:val="000000"/>
              </w:rPr>
              <w:t>49,914</w:t>
            </w:r>
          </w:p>
        </w:tc>
        <w:tc>
          <w:tcPr>
            <w:tcW w:w="829" w:type="dxa"/>
            <w:vAlign w:val="center"/>
          </w:tcPr>
          <w:p w14:paraId="00D43A21" w14:textId="77777777" w:rsidR="00825EB2" w:rsidRDefault="00825EB2" w:rsidP="00860B7A">
            <w:pPr>
              <w:jc w:val="center"/>
              <w:rPr>
                <w:rFonts w:ascii="Calibri" w:hAnsi="Calibri"/>
                <w:color w:val="000000"/>
              </w:rPr>
            </w:pPr>
          </w:p>
        </w:tc>
        <w:tc>
          <w:tcPr>
            <w:tcW w:w="802" w:type="dxa"/>
            <w:vAlign w:val="center"/>
          </w:tcPr>
          <w:p w14:paraId="68C6C09A" w14:textId="77777777" w:rsidR="00825EB2" w:rsidRPr="00FF464D" w:rsidRDefault="00825EB2" w:rsidP="00860B7A">
            <w:pPr>
              <w:pStyle w:val="NoSpacing"/>
              <w:jc w:val="center"/>
              <w:rPr>
                <w:rFonts w:ascii="Lato" w:hAnsi="Lato"/>
                <w:sz w:val="20"/>
                <w:szCs w:val="20"/>
              </w:rPr>
            </w:pPr>
          </w:p>
        </w:tc>
        <w:tc>
          <w:tcPr>
            <w:tcW w:w="802" w:type="dxa"/>
            <w:vAlign w:val="center"/>
          </w:tcPr>
          <w:p w14:paraId="2BD7D221" w14:textId="77777777" w:rsidR="00825EB2" w:rsidRPr="00FF464D" w:rsidRDefault="00825EB2" w:rsidP="00860B7A">
            <w:pPr>
              <w:pStyle w:val="NoSpacing"/>
              <w:jc w:val="center"/>
              <w:rPr>
                <w:rFonts w:ascii="Lato" w:hAnsi="Lato"/>
                <w:sz w:val="20"/>
                <w:szCs w:val="20"/>
              </w:rPr>
            </w:pPr>
          </w:p>
        </w:tc>
      </w:tr>
      <w:tr w:rsidR="00825EB2" w14:paraId="4B2997A6" w14:textId="77777777" w:rsidTr="00860B7A">
        <w:tc>
          <w:tcPr>
            <w:tcW w:w="1350" w:type="dxa"/>
          </w:tcPr>
          <w:p w14:paraId="008ECDE1" w14:textId="77777777" w:rsidR="00825EB2" w:rsidRPr="00FF464D" w:rsidRDefault="00825EB2" w:rsidP="00860B7A">
            <w:pPr>
              <w:pStyle w:val="NoSpacing"/>
              <w:rPr>
                <w:rFonts w:ascii="Lato" w:hAnsi="Lato"/>
                <w:sz w:val="20"/>
                <w:szCs w:val="20"/>
              </w:rPr>
            </w:pPr>
            <w:r>
              <w:rPr>
                <w:rFonts w:ascii="Lato" w:hAnsi="Lato"/>
                <w:sz w:val="20"/>
                <w:szCs w:val="20"/>
              </w:rPr>
              <w:t>Baseline Prison Projection</w:t>
            </w:r>
          </w:p>
        </w:tc>
        <w:tc>
          <w:tcPr>
            <w:tcW w:w="802" w:type="dxa"/>
            <w:vAlign w:val="center"/>
          </w:tcPr>
          <w:p w14:paraId="017CE425" w14:textId="77777777" w:rsidR="00825EB2" w:rsidRDefault="00825EB2" w:rsidP="00860B7A">
            <w:pPr>
              <w:jc w:val="center"/>
              <w:rPr>
                <w:rFonts w:ascii="Calibri" w:hAnsi="Calibri"/>
                <w:color w:val="000000"/>
              </w:rPr>
            </w:pPr>
          </w:p>
        </w:tc>
        <w:tc>
          <w:tcPr>
            <w:tcW w:w="802" w:type="dxa"/>
            <w:vAlign w:val="center"/>
          </w:tcPr>
          <w:p w14:paraId="2F4903C9" w14:textId="77777777" w:rsidR="00825EB2" w:rsidRDefault="00825EB2" w:rsidP="00860B7A">
            <w:pPr>
              <w:jc w:val="center"/>
              <w:rPr>
                <w:rFonts w:ascii="Calibri" w:hAnsi="Calibri"/>
                <w:color w:val="000000"/>
              </w:rPr>
            </w:pPr>
          </w:p>
        </w:tc>
        <w:tc>
          <w:tcPr>
            <w:tcW w:w="829" w:type="dxa"/>
            <w:vAlign w:val="center"/>
          </w:tcPr>
          <w:p w14:paraId="1F22F8AB" w14:textId="77777777" w:rsidR="00825EB2" w:rsidRDefault="00825EB2" w:rsidP="00860B7A">
            <w:pPr>
              <w:jc w:val="center"/>
              <w:rPr>
                <w:rFonts w:ascii="Calibri" w:hAnsi="Calibri"/>
                <w:color w:val="000000"/>
              </w:rPr>
            </w:pPr>
            <w:r>
              <w:rPr>
                <w:rFonts w:ascii="Calibri" w:hAnsi="Calibri"/>
                <w:color w:val="000000"/>
              </w:rPr>
              <w:t>51,638</w:t>
            </w:r>
          </w:p>
        </w:tc>
        <w:tc>
          <w:tcPr>
            <w:tcW w:w="829" w:type="dxa"/>
            <w:vAlign w:val="center"/>
          </w:tcPr>
          <w:p w14:paraId="1BAA7D9F" w14:textId="77777777" w:rsidR="00825EB2" w:rsidRDefault="00825EB2" w:rsidP="00860B7A">
            <w:pPr>
              <w:jc w:val="center"/>
              <w:rPr>
                <w:rFonts w:ascii="Calibri" w:hAnsi="Calibri"/>
                <w:color w:val="000000"/>
              </w:rPr>
            </w:pPr>
            <w:r>
              <w:rPr>
                <w:rFonts w:ascii="Calibri" w:hAnsi="Calibri"/>
                <w:color w:val="000000"/>
              </w:rPr>
              <w:t>51,722</w:t>
            </w:r>
          </w:p>
        </w:tc>
        <w:tc>
          <w:tcPr>
            <w:tcW w:w="829" w:type="dxa"/>
            <w:vAlign w:val="center"/>
          </w:tcPr>
          <w:p w14:paraId="76A1EF26" w14:textId="77777777" w:rsidR="00825EB2" w:rsidRDefault="00825EB2" w:rsidP="00860B7A">
            <w:pPr>
              <w:jc w:val="center"/>
              <w:rPr>
                <w:rFonts w:ascii="Calibri" w:hAnsi="Calibri"/>
                <w:color w:val="000000"/>
              </w:rPr>
            </w:pPr>
            <w:r>
              <w:rPr>
                <w:rFonts w:ascii="Calibri" w:hAnsi="Calibri"/>
                <w:color w:val="000000"/>
              </w:rPr>
              <w:t>52,279</w:t>
            </w:r>
          </w:p>
        </w:tc>
        <w:tc>
          <w:tcPr>
            <w:tcW w:w="829" w:type="dxa"/>
            <w:vAlign w:val="center"/>
          </w:tcPr>
          <w:p w14:paraId="3D6077B5" w14:textId="77777777" w:rsidR="00825EB2" w:rsidRDefault="00825EB2" w:rsidP="00860B7A">
            <w:pPr>
              <w:jc w:val="center"/>
              <w:rPr>
                <w:rFonts w:ascii="Calibri" w:hAnsi="Calibri"/>
                <w:color w:val="000000"/>
              </w:rPr>
            </w:pPr>
            <w:r>
              <w:rPr>
                <w:rFonts w:ascii="Calibri" w:hAnsi="Calibri"/>
                <w:color w:val="000000"/>
              </w:rPr>
              <w:t>52,236</w:t>
            </w:r>
          </w:p>
        </w:tc>
        <w:tc>
          <w:tcPr>
            <w:tcW w:w="829" w:type="dxa"/>
            <w:vAlign w:val="center"/>
          </w:tcPr>
          <w:p w14:paraId="38DD3664" w14:textId="77777777" w:rsidR="00825EB2" w:rsidRDefault="00825EB2" w:rsidP="00860B7A">
            <w:pPr>
              <w:jc w:val="center"/>
              <w:rPr>
                <w:rFonts w:ascii="Calibri" w:hAnsi="Calibri"/>
                <w:color w:val="000000"/>
              </w:rPr>
            </w:pPr>
            <w:r>
              <w:rPr>
                <w:rFonts w:ascii="Calibri" w:hAnsi="Calibri"/>
                <w:color w:val="000000"/>
              </w:rPr>
              <w:t>51,693</w:t>
            </w:r>
          </w:p>
        </w:tc>
        <w:tc>
          <w:tcPr>
            <w:tcW w:w="829" w:type="dxa"/>
            <w:vAlign w:val="center"/>
          </w:tcPr>
          <w:p w14:paraId="197C79CA" w14:textId="77777777" w:rsidR="00825EB2" w:rsidRPr="00FF464D" w:rsidRDefault="00825EB2" w:rsidP="00860B7A">
            <w:pPr>
              <w:pStyle w:val="NoSpacing"/>
              <w:jc w:val="center"/>
              <w:rPr>
                <w:rFonts w:ascii="Lato" w:hAnsi="Lato"/>
                <w:sz w:val="20"/>
                <w:szCs w:val="20"/>
              </w:rPr>
            </w:pPr>
            <w:r>
              <w:rPr>
                <w:rFonts w:ascii="Lato" w:hAnsi="Lato"/>
                <w:sz w:val="20"/>
                <w:szCs w:val="20"/>
              </w:rPr>
              <w:t>51,151</w:t>
            </w:r>
          </w:p>
        </w:tc>
        <w:tc>
          <w:tcPr>
            <w:tcW w:w="802" w:type="dxa"/>
            <w:vAlign w:val="center"/>
          </w:tcPr>
          <w:p w14:paraId="5758FD98" w14:textId="77777777" w:rsidR="00825EB2" w:rsidRPr="00FF464D" w:rsidRDefault="00825EB2" w:rsidP="00860B7A">
            <w:pPr>
              <w:pStyle w:val="NoSpacing"/>
              <w:jc w:val="center"/>
              <w:rPr>
                <w:rFonts w:ascii="Lato" w:hAnsi="Lato"/>
                <w:sz w:val="20"/>
                <w:szCs w:val="20"/>
              </w:rPr>
            </w:pPr>
          </w:p>
        </w:tc>
        <w:tc>
          <w:tcPr>
            <w:tcW w:w="802" w:type="dxa"/>
            <w:vAlign w:val="center"/>
          </w:tcPr>
          <w:p w14:paraId="0C058770" w14:textId="77777777" w:rsidR="00825EB2" w:rsidRPr="00FF464D" w:rsidRDefault="00825EB2" w:rsidP="00860B7A">
            <w:pPr>
              <w:pStyle w:val="NoSpacing"/>
              <w:jc w:val="center"/>
              <w:rPr>
                <w:rFonts w:ascii="Lato" w:hAnsi="Lato"/>
                <w:sz w:val="20"/>
                <w:szCs w:val="20"/>
              </w:rPr>
            </w:pPr>
          </w:p>
        </w:tc>
      </w:tr>
    </w:tbl>
    <w:p w14:paraId="15AB8B7B" w14:textId="77777777" w:rsidR="00825EB2" w:rsidRDefault="00825EB2" w:rsidP="00825EB2">
      <w:pPr>
        <w:pStyle w:val="NoSpacing"/>
        <w:rPr>
          <w:rFonts w:ascii="Lato" w:hAnsi="Lato"/>
          <w:sz w:val="20"/>
          <w:szCs w:val="20"/>
        </w:rPr>
      </w:pPr>
      <w:r>
        <w:rPr>
          <w:rFonts w:ascii="Lato" w:hAnsi="Lato"/>
          <w:sz w:val="20"/>
          <w:szCs w:val="20"/>
        </w:rPr>
        <w:t>Notes: Prison population counts as of December 31 of each year. The baseline prison projection was calculated in 2011 and reflects the expected size of the prison population each year if no reforms were enacted.</w:t>
      </w:r>
    </w:p>
    <w:p w14:paraId="7112AECB" w14:textId="77777777" w:rsidR="00825EB2" w:rsidRDefault="00825EB2" w:rsidP="00825EB2">
      <w:pPr>
        <w:pStyle w:val="NoSpacing"/>
        <w:rPr>
          <w:rFonts w:ascii="Lato" w:hAnsi="Lato"/>
          <w:sz w:val="20"/>
          <w:szCs w:val="20"/>
        </w:rPr>
      </w:pPr>
      <w:r w:rsidRPr="00FF464D">
        <w:rPr>
          <w:rFonts w:ascii="Lato" w:hAnsi="Lato"/>
          <w:sz w:val="20"/>
          <w:szCs w:val="20"/>
        </w:rPr>
        <w:t xml:space="preserve">Sources: </w:t>
      </w:r>
    </w:p>
    <w:p w14:paraId="74C89C07" w14:textId="77777777" w:rsidR="00825EB2" w:rsidRDefault="00825EB2" w:rsidP="00825EB2">
      <w:pPr>
        <w:pStyle w:val="NoSpacing"/>
        <w:rPr>
          <w:rFonts w:ascii="Lato" w:hAnsi="Lato"/>
          <w:sz w:val="20"/>
          <w:szCs w:val="20"/>
        </w:rPr>
      </w:pPr>
      <w:r>
        <w:rPr>
          <w:rFonts w:ascii="Lato" w:hAnsi="Lato"/>
          <w:sz w:val="20"/>
          <w:szCs w:val="20"/>
        </w:rPr>
        <w:t xml:space="preserve">Actual Prison Pop: </w:t>
      </w:r>
      <w:hyperlink r:id="rId59" w:history="1">
        <w:r w:rsidRPr="00B6787D">
          <w:rPr>
            <w:rStyle w:val="Hyperlink"/>
            <w:rFonts w:ascii="Lato" w:hAnsi="Lato"/>
            <w:sz w:val="20"/>
            <w:szCs w:val="20"/>
          </w:rPr>
          <w:t xml:space="preserve">Pennsylvania Department of Corrections. </w:t>
        </w:r>
        <w:r w:rsidRPr="00B6787D">
          <w:rPr>
            <w:rStyle w:val="Hyperlink"/>
            <w:rFonts w:ascii="Lato" w:hAnsi="Lato"/>
            <w:i/>
            <w:sz w:val="20"/>
            <w:szCs w:val="20"/>
          </w:rPr>
          <w:t>Annual Statistical Report 2014</w:t>
        </w:r>
        <w:r w:rsidRPr="00B6787D">
          <w:rPr>
            <w:rStyle w:val="Hyperlink"/>
            <w:rFonts w:ascii="Lato" w:hAnsi="Lato"/>
            <w:sz w:val="20"/>
            <w:szCs w:val="20"/>
          </w:rPr>
          <w:t>. By Dean Lategan and Angelo Santore. Harrisburg, PA.</w:t>
        </w:r>
      </w:hyperlink>
      <w:r>
        <w:rPr>
          <w:rFonts w:ascii="Lato" w:hAnsi="Lato"/>
          <w:sz w:val="20"/>
          <w:szCs w:val="20"/>
        </w:rPr>
        <w:t xml:space="preserve"> </w:t>
      </w:r>
      <w:hyperlink r:id="rId60" w:history="1">
        <w:r w:rsidRPr="00F86B9F">
          <w:rPr>
            <w:rStyle w:val="Hyperlink"/>
            <w:rFonts w:ascii="Lato" w:hAnsi="Lato"/>
            <w:sz w:val="20"/>
            <w:szCs w:val="20"/>
          </w:rPr>
          <w:t>Pennsylvania Department of Corrections. Inmate Statistics as of December 31, 2015. Harrisburg, PA</w:t>
        </w:r>
      </w:hyperlink>
      <w:r>
        <w:rPr>
          <w:rFonts w:ascii="Lato" w:hAnsi="Lato"/>
          <w:sz w:val="20"/>
          <w:szCs w:val="20"/>
        </w:rPr>
        <w:t xml:space="preserve"> </w:t>
      </w:r>
    </w:p>
    <w:p w14:paraId="4F16A32A" w14:textId="77777777" w:rsidR="00825EB2" w:rsidRPr="00FF464D" w:rsidRDefault="00825EB2" w:rsidP="00825EB2">
      <w:pPr>
        <w:pStyle w:val="NoSpacing"/>
        <w:rPr>
          <w:rFonts w:ascii="Lato" w:hAnsi="Lato"/>
          <w:sz w:val="20"/>
          <w:szCs w:val="20"/>
        </w:rPr>
      </w:pPr>
      <w:r>
        <w:rPr>
          <w:rFonts w:ascii="Lato" w:hAnsi="Lato"/>
          <w:sz w:val="20"/>
          <w:szCs w:val="20"/>
        </w:rPr>
        <w:t>Baseline Prison Projection: Pennsylvania Department of Corrections.</w:t>
      </w:r>
    </w:p>
    <w:p w14:paraId="327E6E61" w14:textId="77777777" w:rsidR="00825EB2" w:rsidRPr="00FF464D" w:rsidRDefault="00825EB2" w:rsidP="00825EB2">
      <w:pPr>
        <w:pStyle w:val="NoSpacing"/>
        <w:rPr>
          <w:rFonts w:ascii="Lato" w:hAnsi="Lato"/>
        </w:rPr>
      </w:pPr>
      <w:r w:rsidRPr="00FF464D">
        <w:rPr>
          <w:rFonts w:ascii="Lato" w:hAnsi="Lato"/>
        </w:rPr>
        <w:t xml:space="preserve"> </w:t>
      </w:r>
    </w:p>
    <w:p w14:paraId="375D5D33" w14:textId="77777777" w:rsidR="00825EB2" w:rsidRPr="00FF464D" w:rsidRDefault="00825EB2" w:rsidP="00825EB2">
      <w:pPr>
        <w:pStyle w:val="NoSpacing"/>
        <w:rPr>
          <w:rFonts w:ascii="Lato" w:hAnsi="Lato"/>
        </w:rPr>
      </w:pPr>
      <w:r w:rsidRPr="00FF464D">
        <w:rPr>
          <w:rFonts w:ascii="Lato" w:hAnsi="Lato"/>
          <w:i/>
        </w:rPr>
        <w:t>Prison Population:</w:t>
      </w:r>
      <w:r w:rsidRPr="00FF464D">
        <w:rPr>
          <w:rFonts w:ascii="Lato" w:hAnsi="Lato"/>
        </w:rPr>
        <w:t xml:space="preserve"> </w:t>
      </w:r>
      <w:r>
        <w:rPr>
          <w:rFonts w:ascii="Lato" w:hAnsi="Lato"/>
        </w:rPr>
        <w:t>On December 31,</w:t>
      </w:r>
      <w:r w:rsidRPr="007F0330">
        <w:rPr>
          <w:rFonts w:ascii="Lato" w:hAnsi="Lato"/>
        </w:rPr>
        <w:t xml:space="preserve"> 2015, state prisons</w:t>
      </w:r>
      <w:r w:rsidR="00E8792B">
        <w:rPr>
          <w:rFonts w:ascii="Lato" w:hAnsi="Lato"/>
        </w:rPr>
        <w:t xml:space="preserve"> held 49,914 individuals, a 3.3 percent</w:t>
      </w:r>
      <w:r w:rsidRPr="007F0330">
        <w:rPr>
          <w:rFonts w:ascii="Lato" w:hAnsi="Lato"/>
        </w:rPr>
        <w:t xml:space="preserve"> decrease from 2011. There were 1,779 fewer individuals </w:t>
      </w:r>
      <w:r>
        <w:rPr>
          <w:rFonts w:ascii="Lato" w:hAnsi="Lato"/>
        </w:rPr>
        <w:t xml:space="preserve">(-3.4%) </w:t>
      </w:r>
      <w:r w:rsidRPr="007F0330">
        <w:rPr>
          <w:rFonts w:ascii="Lato" w:hAnsi="Lato"/>
        </w:rPr>
        <w:t>in prison than experts projected for 2015 in the absence of reform.</w:t>
      </w:r>
    </w:p>
    <w:p w14:paraId="13CD3ED4" w14:textId="77777777" w:rsidR="00825EB2" w:rsidRDefault="00825EB2" w:rsidP="00825EB2">
      <w:pPr>
        <w:pStyle w:val="NoSpacing"/>
        <w:rPr>
          <w:rFonts w:ascii="Lato" w:hAnsi="Lato"/>
        </w:rPr>
      </w:pPr>
    </w:p>
    <w:p w14:paraId="43F00190" w14:textId="77777777" w:rsidR="00825EB2" w:rsidRDefault="00825EB2" w:rsidP="00825EB2">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825EB2" w14:paraId="738627B0" w14:textId="77777777" w:rsidTr="00860B7A">
        <w:tc>
          <w:tcPr>
            <w:tcW w:w="0" w:type="auto"/>
          </w:tcPr>
          <w:p w14:paraId="6978D424" w14:textId="77777777" w:rsidR="00825EB2" w:rsidRPr="00B80DE7" w:rsidRDefault="00825EB2" w:rsidP="00860B7A">
            <w:pPr>
              <w:pStyle w:val="NoSpacing"/>
              <w:rPr>
                <w:rFonts w:ascii="Lato" w:hAnsi="Lato"/>
                <w:sz w:val="20"/>
                <w:szCs w:val="20"/>
              </w:rPr>
            </w:pPr>
          </w:p>
        </w:tc>
        <w:tc>
          <w:tcPr>
            <w:tcW w:w="940" w:type="dxa"/>
          </w:tcPr>
          <w:p w14:paraId="5B6F5952" w14:textId="77777777" w:rsidR="00825EB2" w:rsidRPr="00E92C75" w:rsidRDefault="00825EB2" w:rsidP="00860B7A">
            <w:pPr>
              <w:pStyle w:val="NoSpacing"/>
              <w:jc w:val="center"/>
              <w:rPr>
                <w:rFonts w:ascii="Lato" w:hAnsi="Lato"/>
                <w:sz w:val="20"/>
                <w:szCs w:val="20"/>
              </w:rPr>
            </w:pPr>
            <w:r>
              <w:rPr>
                <w:rFonts w:ascii="Lato" w:hAnsi="Lato"/>
                <w:sz w:val="20"/>
                <w:szCs w:val="20"/>
              </w:rPr>
              <w:t>2009</w:t>
            </w:r>
          </w:p>
        </w:tc>
        <w:tc>
          <w:tcPr>
            <w:tcW w:w="940" w:type="dxa"/>
          </w:tcPr>
          <w:p w14:paraId="59C27C60" w14:textId="77777777" w:rsidR="00825EB2" w:rsidRPr="00E92C75" w:rsidRDefault="00825EB2" w:rsidP="00860B7A">
            <w:pPr>
              <w:pStyle w:val="NoSpacing"/>
              <w:jc w:val="center"/>
              <w:rPr>
                <w:rFonts w:ascii="Lato" w:hAnsi="Lato"/>
                <w:sz w:val="20"/>
                <w:szCs w:val="20"/>
              </w:rPr>
            </w:pPr>
            <w:r>
              <w:rPr>
                <w:rFonts w:ascii="Lato" w:hAnsi="Lato"/>
                <w:sz w:val="20"/>
                <w:szCs w:val="20"/>
              </w:rPr>
              <w:t>2010</w:t>
            </w:r>
          </w:p>
        </w:tc>
        <w:tc>
          <w:tcPr>
            <w:tcW w:w="940" w:type="dxa"/>
          </w:tcPr>
          <w:p w14:paraId="152A43B2" w14:textId="77777777" w:rsidR="00825EB2" w:rsidRPr="00E92C75" w:rsidRDefault="00825EB2" w:rsidP="00860B7A">
            <w:pPr>
              <w:pStyle w:val="NoSpacing"/>
              <w:jc w:val="center"/>
              <w:rPr>
                <w:rFonts w:ascii="Lato" w:hAnsi="Lato"/>
                <w:sz w:val="20"/>
                <w:szCs w:val="20"/>
              </w:rPr>
            </w:pPr>
            <w:r>
              <w:rPr>
                <w:rFonts w:ascii="Lato" w:hAnsi="Lato"/>
                <w:sz w:val="20"/>
                <w:szCs w:val="20"/>
              </w:rPr>
              <w:t>2011</w:t>
            </w:r>
          </w:p>
        </w:tc>
        <w:tc>
          <w:tcPr>
            <w:tcW w:w="940" w:type="dxa"/>
          </w:tcPr>
          <w:p w14:paraId="1173CED2" w14:textId="77777777" w:rsidR="00825EB2" w:rsidRPr="00E92C75" w:rsidRDefault="00825EB2" w:rsidP="00860B7A">
            <w:pPr>
              <w:pStyle w:val="NoSpacing"/>
              <w:jc w:val="center"/>
              <w:rPr>
                <w:rFonts w:ascii="Lato" w:hAnsi="Lato"/>
                <w:sz w:val="20"/>
                <w:szCs w:val="20"/>
              </w:rPr>
            </w:pPr>
            <w:r>
              <w:rPr>
                <w:rFonts w:ascii="Lato" w:hAnsi="Lato"/>
                <w:sz w:val="20"/>
                <w:szCs w:val="20"/>
              </w:rPr>
              <w:t>2012</w:t>
            </w:r>
          </w:p>
        </w:tc>
        <w:tc>
          <w:tcPr>
            <w:tcW w:w="940" w:type="dxa"/>
          </w:tcPr>
          <w:p w14:paraId="22D208E3" w14:textId="77777777" w:rsidR="00825EB2" w:rsidRPr="00E92C75" w:rsidRDefault="00825EB2" w:rsidP="00860B7A">
            <w:pPr>
              <w:pStyle w:val="NoSpacing"/>
              <w:jc w:val="center"/>
              <w:rPr>
                <w:rFonts w:ascii="Lato" w:hAnsi="Lato"/>
                <w:sz w:val="20"/>
                <w:szCs w:val="20"/>
              </w:rPr>
            </w:pPr>
            <w:r>
              <w:rPr>
                <w:rFonts w:ascii="Lato" w:hAnsi="Lato"/>
                <w:sz w:val="20"/>
                <w:szCs w:val="20"/>
              </w:rPr>
              <w:t>2013</w:t>
            </w:r>
          </w:p>
        </w:tc>
        <w:tc>
          <w:tcPr>
            <w:tcW w:w="940" w:type="dxa"/>
          </w:tcPr>
          <w:p w14:paraId="6EABA196" w14:textId="77777777" w:rsidR="00825EB2" w:rsidRPr="00E92C75" w:rsidRDefault="00825EB2" w:rsidP="00860B7A">
            <w:pPr>
              <w:pStyle w:val="NoSpacing"/>
              <w:jc w:val="center"/>
              <w:rPr>
                <w:rFonts w:ascii="Lato" w:hAnsi="Lato"/>
                <w:sz w:val="20"/>
                <w:szCs w:val="20"/>
              </w:rPr>
            </w:pPr>
            <w:r>
              <w:rPr>
                <w:rFonts w:ascii="Lato" w:hAnsi="Lato"/>
                <w:sz w:val="20"/>
                <w:szCs w:val="20"/>
              </w:rPr>
              <w:t>2014</w:t>
            </w:r>
          </w:p>
        </w:tc>
        <w:tc>
          <w:tcPr>
            <w:tcW w:w="940" w:type="dxa"/>
          </w:tcPr>
          <w:p w14:paraId="4962EF61" w14:textId="77777777" w:rsidR="00825EB2" w:rsidRPr="00E92C75" w:rsidRDefault="00825EB2" w:rsidP="00860B7A">
            <w:pPr>
              <w:pStyle w:val="NoSpacing"/>
              <w:jc w:val="center"/>
              <w:rPr>
                <w:rFonts w:ascii="Lato" w:hAnsi="Lato"/>
                <w:sz w:val="20"/>
                <w:szCs w:val="20"/>
              </w:rPr>
            </w:pPr>
            <w:r>
              <w:rPr>
                <w:rFonts w:ascii="Lato" w:hAnsi="Lato"/>
                <w:sz w:val="20"/>
                <w:szCs w:val="20"/>
              </w:rPr>
              <w:t>2015</w:t>
            </w:r>
          </w:p>
        </w:tc>
      </w:tr>
      <w:tr w:rsidR="00825EB2" w14:paraId="3E50532C" w14:textId="77777777" w:rsidTr="00860B7A">
        <w:tc>
          <w:tcPr>
            <w:tcW w:w="0" w:type="auto"/>
          </w:tcPr>
          <w:p w14:paraId="7CAD87C4" w14:textId="77777777" w:rsidR="00825EB2" w:rsidRPr="00E92C75" w:rsidRDefault="00825EB2" w:rsidP="00860B7A">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283E5BB9" w14:textId="77777777" w:rsidR="00825EB2" w:rsidRPr="007F0330" w:rsidRDefault="00825EB2" w:rsidP="00860B7A">
            <w:pPr>
              <w:jc w:val="center"/>
              <w:rPr>
                <w:rFonts w:ascii="Calibri" w:hAnsi="Calibri"/>
                <w:color w:val="000000"/>
              </w:rPr>
            </w:pPr>
            <w:r w:rsidRPr="007F0330">
              <w:rPr>
                <w:rFonts w:ascii="Calibri" w:hAnsi="Calibri"/>
                <w:color w:val="000000"/>
              </w:rPr>
              <w:t>7,876</w:t>
            </w:r>
          </w:p>
        </w:tc>
        <w:tc>
          <w:tcPr>
            <w:tcW w:w="940" w:type="dxa"/>
            <w:vAlign w:val="bottom"/>
          </w:tcPr>
          <w:p w14:paraId="7B5182DF" w14:textId="77777777" w:rsidR="00825EB2" w:rsidRPr="007F0330" w:rsidRDefault="00825EB2" w:rsidP="00860B7A">
            <w:pPr>
              <w:jc w:val="center"/>
              <w:rPr>
                <w:rFonts w:ascii="Calibri" w:hAnsi="Calibri"/>
                <w:color w:val="000000"/>
              </w:rPr>
            </w:pPr>
            <w:r w:rsidRPr="007F0330">
              <w:rPr>
                <w:rFonts w:ascii="Calibri" w:hAnsi="Calibri"/>
                <w:color w:val="000000"/>
              </w:rPr>
              <w:t>8,140</w:t>
            </w:r>
          </w:p>
        </w:tc>
        <w:tc>
          <w:tcPr>
            <w:tcW w:w="940" w:type="dxa"/>
            <w:vAlign w:val="bottom"/>
          </w:tcPr>
          <w:p w14:paraId="0116ADD6" w14:textId="77777777" w:rsidR="00825EB2" w:rsidRPr="007F0330" w:rsidRDefault="00825EB2" w:rsidP="00860B7A">
            <w:pPr>
              <w:jc w:val="center"/>
              <w:rPr>
                <w:rFonts w:ascii="Calibri" w:hAnsi="Calibri"/>
                <w:color w:val="000000"/>
              </w:rPr>
            </w:pPr>
            <w:r w:rsidRPr="007F0330">
              <w:rPr>
                <w:rFonts w:ascii="Calibri" w:hAnsi="Calibri"/>
                <w:color w:val="000000"/>
              </w:rPr>
              <w:t>8,235</w:t>
            </w:r>
          </w:p>
        </w:tc>
        <w:tc>
          <w:tcPr>
            <w:tcW w:w="940" w:type="dxa"/>
            <w:vAlign w:val="bottom"/>
          </w:tcPr>
          <w:p w14:paraId="5E1791EE" w14:textId="77777777" w:rsidR="00825EB2" w:rsidRPr="007F0330" w:rsidRDefault="00825EB2" w:rsidP="00860B7A">
            <w:pPr>
              <w:jc w:val="center"/>
              <w:rPr>
                <w:rFonts w:ascii="Calibri" w:hAnsi="Calibri"/>
                <w:color w:val="000000"/>
              </w:rPr>
            </w:pPr>
            <w:r w:rsidRPr="007F0330">
              <w:rPr>
                <w:rFonts w:ascii="Calibri" w:hAnsi="Calibri"/>
                <w:color w:val="000000"/>
              </w:rPr>
              <w:t>8,324</w:t>
            </w:r>
          </w:p>
        </w:tc>
        <w:tc>
          <w:tcPr>
            <w:tcW w:w="940" w:type="dxa"/>
            <w:vAlign w:val="bottom"/>
          </w:tcPr>
          <w:p w14:paraId="4946313A" w14:textId="77777777" w:rsidR="00825EB2" w:rsidRPr="007F0330" w:rsidRDefault="00825EB2" w:rsidP="00860B7A">
            <w:pPr>
              <w:jc w:val="center"/>
              <w:rPr>
                <w:rFonts w:ascii="Calibri" w:hAnsi="Calibri"/>
                <w:color w:val="000000"/>
              </w:rPr>
            </w:pPr>
            <w:r w:rsidRPr="007F0330">
              <w:rPr>
                <w:rFonts w:ascii="Calibri" w:hAnsi="Calibri"/>
                <w:color w:val="000000"/>
              </w:rPr>
              <w:t>8,091</w:t>
            </w:r>
          </w:p>
        </w:tc>
        <w:tc>
          <w:tcPr>
            <w:tcW w:w="940" w:type="dxa"/>
            <w:vAlign w:val="bottom"/>
          </w:tcPr>
          <w:p w14:paraId="24DB543D" w14:textId="77777777" w:rsidR="00825EB2" w:rsidRPr="007F0330" w:rsidRDefault="00825EB2" w:rsidP="00860B7A">
            <w:pPr>
              <w:jc w:val="center"/>
              <w:rPr>
                <w:rFonts w:ascii="Calibri" w:hAnsi="Calibri"/>
                <w:color w:val="000000"/>
              </w:rPr>
            </w:pPr>
            <w:r w:rsidRPr="007F0330">
              <w:rPr>
                <w:rFonts w:ascii="Calibri" w:hAnsi="Calibri"/>
                <w:color w:val="000000"/>
              </w:rPr>
              <w:t>8,084</w:t>
            </w:r>
          </w:p>
        </w:tc>
        <w:tc>
          <w:tcPr>
            <w:tcW w:w="940" w:type="dxa"/>
            <w:vAlign w:val="bottom"/>
          </w:tcPr>
          <w:p w14:paraId="0D3B7DA8" w14:textId="77777777" w:rsidR="00825EB2" w:rsidRPr="007F0330" w:rsidRDefault="00825EB2" w:rsidP="00860B7A">
            <w:pPr>
              <w:jc w:val="center"/>
              <w:rPr>
                <w:rFonts w:ascii="Calibri" w:hAnsi="Calibri"/>
                <w:color w:val="000000"/>
              </w:rPr>
            </w:pPr>
            <w:r w:rsidRPr="007F0330">
              <w:rPr>
                <w:rFonts w:ascii="Calibri" w:hAnsi="Calibri"/>
                <w:color w:val="000000"/>
              </w:rPr>
              <w:t>8,193</w:t>
            </w:r>
          </w:p>
        </w:tc>
      </w:tr>
    </w:tbl>
    <w:p w14:paraId="2A93A138" w14:textId="77777777" w:rsidR="00825EB2" w:rsidRDefault="00825EB2" w:rsidP="00825EB2">
      <w:pPr>
        <w:pStyle w:val="NoSpacing"/>
        <w:rPr>
          <w:rFonts w:ascii="Lato" w:hAnsi="Lato"/>
          <w:sz w:val="20"/>
          <w:szCs w:val="20"/>
        </w:rPr>
      </w:pPr>
      <w:r>
        <w:rPr>
          <w:rFonts w:ascii="Lato" w:hAnsi="Lato"/>
          <w:sz w:val="20"/>
          <w:szCs w:val="20"/>
        </w:rPr>
        <w:t>Note: Probation population is as of July of each year.</w:t>
      </w:r>
    </w:p>
    <w:p w14:paraId="7C9C99D6" w14:textId="77777777" w:rsidR="00825EB2" w:rsidRPr="00E92C75" w:rsidRDefault="00825EB2" w:rsidP="00825EB2">
      <w:pPr>
        <w:pStyle w:val="NoSpacing"/>
        <w:rPr>
          <w:rFonts w:ascii="Lato" w:hAnsi="Lato"/>
          <w:sz w:val="20"/>
          <w:szCs w:val="20"/>
        </w:rPr>
      </w:pPr>
      <w:r w:rsidRPr="00E92C75">
        <w:rPr>
          <w:rFonts w:ascii="Lato" w:hAnsi="Lato"/>
          <w:sz w:val="20"/>
          <w:szCs w:val="20"/>
        </w:rPr>
        <w:t xml:space="preserve">Sources: </w:t>
      </w:r>
      <w:hyperlink r:id="rId61" w:anchor=".V2LMmbsrKUm" w:history="1">
        <w:r w:rsidRPr="00121D73">
          <w:rPr>
            <w:rStyle w:val="Hyperlink"/>
            <w:rFonts w:ascii="Lato" w:hAnsi="Lato"/>
            <w:sz w:val="20"/>
            <w:szCs w:val="20"/>
          </w:rPr>
          <w:t>Commonwealth of Pennsylvania. Board of Probation and Parole. Monthly Program Report July 2015. Harrisburg, PA</w:t>
        </w:r>
      </w:hyperlink>
      <w:r w:rsidR="00E274D9">
        <w:rPr>
          <w:rFonts w:ascii="Lato" w:hAnsi="Lato"/>
          <w:sz w:val="20"/>
          <w:szCs w:val="20"/>
        </w:rPr>
        <w:t>. (E</w:t>
      </w:r>
      <w:r>
        <w:rPr>
          <w:rFonts w:ascii="Lato" w:hAnsi="Lato"/>
          <w:sz w:val="20"/>
          <w:szCs w:val="20"/>
        </w:rPr>
        <w:t>ach year had its own monthly report source, only 2015 cited as example)</w:t>
      </w:r>
    </w:p>
    <w:p w14:paraId="1EC6A54C" w14:textId="77777777" w:rsidR="00825EB2" w:rsidRPr="00FF464D" w:rsidRDefault="00825EB2" w:rsidP="00825EB2">
      <w:pPr>
        <w:pStyle w:val="NoSpacing"/>
        <w:rPr>
          <w:rFonts w:ascii="Lato" w:hAnsi="Lato"/>
        </w:rPr>
      </w:pPr>
    </w:p>
    <w:p w14:paraId="45C02682" w14:textId="2824785D" w:rsidR="00825EB2" w:rsidRDefault="00825EB2" w:rsidP="00825EB2">
      <w:pPr>
        <w:pStyle w:val="NoSpacing"/>
        <w:rPr>
          <w:rFonts w:ascii="Lato" w:hAnsi="Lato"/>
        </w:rPr>
      </w:pPr>
      <w:r w:rsidRPr="00FF464D">
        <w:rPr>
          <w:rFonts w:ascii="Lato" w:hAnsi="Lato"/>
          <w:i/>
        </w:rPr>
        <w:t>Probation Population:</w:t>
      </w:r>
      <w:r w:rsidRPr="00FF464D">
        <w:rPr>
          <w:rFonts w:ascii="Lato" w:hAnsi="Lato"/>
        </w:rPr>
        <w:t xml:space="preserve"> </w:t>
      </w:r>
      <w:r w:rsidRPr="007F0330">
        <w:rPr>
          <w:rFonts w:ascii="Lato" w:hAnsi="Lato"/>
        </w:rPr>
        <w:t xml:space="preserve">In 2015, the state probation </w:t>
      </w:r>
      <w:r w:rsidR="00E91B96">
        <w:rPr>
          <w:rFonts w:ascii="Lato" w:hAnsi="Lato"/>
        </w:rPr>
        <w:t>population was</w:t>
      </w:r>
      <w:r w:rsidR="00E8792B">
        <w:rPr>
          <w:rFonts w:ascii="Lato" w:hAnsi="Lato"/>
        </w:rPr>
        <w:t xml:space="preserve"> 8,193 individuals, a 0.5 percent</w:t>
      </w:r>
      <w:r w:rsidRPr="007F0330">
        <w:rPr>
          <w:rFonts w:ascii="Lato" w:hAnsi="Lato"/>
        </w:rPr>
        <w:t xml:space="preserve"> decrease from 2011.</w:t>
      </w:r>
    </w:p>
    <w:p w14:paraId="77921128" w14:textId="77777777" w:rsidR="00825EB2" w:rsidRDefault="00825EB2" w:rsidP="00825EB2">
      <w:pPr>
        <w:pStyle w:val="NoSpacing"/>
        <w:rPr>
          <w:rFonts w:ascii="Lato" w:hAnsi="Lato"/>
        </w:rPr>
      </w:pPr>
    </w:p>
    <w:p w14:paraId="39A913C2" w14:textId="77777777" w:rsidR="00825EB2" w:rsidRDefault="00825EB2" w:rsidP="00825EB2">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825EB2" w14:paraId="4E0E4A16" w14:textId="77777777" w:rsidTr="00860B7A">
        <w:tc>
          <w:tcPr>
            <w:tcW w:w="0" w:type="auto"/>
          </w:tcPr>
          <w:p w14:paraId="2667C66E" w14:textId="77777777" w:rsidR="00825EB2" w:rsidRPr="00B80DE7" w:rsidRDefault="00825EB2" w:rsidP="00860B7A">
            <w:pPr>
              <w:pStyle w:val="NoSpacing"/>
              <w:rPr>
                <w:rFonts w:ascii="Lato" w:hAnsi="Lato"/>
                <w:sz w:val="20"/>
                <w:szCs w:val="20"/>
              </w:rPr>
            </w:pPr>
          </w:p>
        </w:tc>
        <w:tc>
          <w:tcPr>
            <w:tcW w:w="940" w:type="dxa"/>
          </w:tcPr>
          <w:p w14:paraId="76343257" w14:textId="77777777" w:rsidR="00825EB2" w:rsidRPr="00E92C75" w:rsidRDefault="00825EB2" w:rsidP="00860B7A">
            <w:pPr>
              <w:pStyle w:val="NoSpacing"/>
              <w:jc w:val="center"/>
              <w:rPr>
                <w:rFonts w:ascii="Lato" w:hAnsi="Lato"/>
                <w:sz w:val="20"/>
                <w:szCs w:val="20"/>
              </w:rPr>
            </w:pPr>
            <w:r>
              <w:rPr>
                <w:rFonts w:ascii="Lato" w:hAnsi="Lato"/>
                <w:sz w:val="20"/>
                <w:szCs w:val="20"/>
              </w:rPr>
              <w:t>2009</w:t>
            </w:r>
          </w:p>
        </w:tc>
        <w:tc>
          <w:tcPr>
            <w:tcW w:w="940" w:type="dxa"/>
          </w:tcPr>
          <w:p w14:paraId="4B7C1F47" w14:textId="77777777" w:rsidR="00825EB2" w:rsidRPr="00E92C75" w:rsidRDefault="00825EB2" w:rsidP="00860B7A">
            <w:pPr>
              <w:pStyle w:val="NoSpacing"/>
              <w:jc w:val="center"/>
              <w:rPr>
                <w:rFonts w:ascii="Lato" w:hAnsi="Lato"/>
                <w:sz w:val="20"/>
                <w:szCs w:val="20"/>
              </w:rPr>
            </w:pPr>
            <w:r>
              <w:rPr>
                <w:rFonts w:ascii="Lato" w:hAnsi="Lato"/>
                <w:sz w:val="20"/>
                <w:szCs w:val="20"/>
              </w:rPr>
              <w:t>2010</w:t>
            </w:r>
          </w:p>
        </w:tc>
        <w:tc>
          <w:tcPr>
            <w:tcW w:w="940" w:type="dxa"/>
          </w:tcPr>
          <w:p w14:paraId="73C8C161" w14:textId="77777777" w:rsidR="00825EB2" w:rsidRPr="00E92C75" w:rsidRDefault="00825EB2" w:rsidP="00860B7A">
            <w:pPr>
              <w:pStyle w:val="NoSpacing"/>
              <w:jc w:val="center"/>
              <w:rPr>
                <w:rFonts w:ascii="Lato" w:hAnsi="Lato"/>
                <w:sz w:val="20"/>
                <w:szCs w:val="20"/>
              </w:rPr>
            </w:pPr>
            <w:r>
              <w:rPr>
                <w:rFonts w:ascii="Lato" w:hAnsi="Lato"/>
                <w:sz w:val="20"/>
                <w:szCs w:val="20"/>
              </w:rPr>
              <w:t>2011</w:t>
            </w:r>
          </w:p>
        </w:tc>
        <w:tc>
          <w:tcPr>
            <w:tcW w:w="940" w:type="dxa"/>
          </w:tcPr>
          <w:p w14:paraId="77AF973A" w14:textId="77777777" w:rsidR="00825EB2" w:rsidRPr="00E92C75" w:rsidRDefault="00825EB2" w:rsidP="00860B7A">
            <w:pPr>
              <w:pStyle w:val="NoSpacing"/>
              <w:jc w:val="center"/>
              <w:rPr>
                <w:rFonts w:ascii="Lato" w:hAnsi="Lato"/>
                <w:sz w:val="20"/>
                <w:szCs w:val="20"/>
              </w:rPr>
            </w:pPr>
            <w:r>
              <w:rPr>
                <w:rFonts w:ascii="Lato" w:hAnsi="Lato"/>
                <w:sz w:val="20"/>
                <w:szCs w:val="20"/>
              </w:rPr>
              <w:t>2012</w:t>
            </w:r>
          </w:p>
        </w:tc>
        <w:tc>
          <w:tcPr>
            <w:tcW w:w="940" w:type="dxa"/>
          </w:tcPr>
          <w:p w14:paraId="264988FA" w14:textId="77777777" w:rsidR="00825EB2" w:rsidRPr="00E92C75" w:rsidRDefault="00825EB2" w:rsidP="00860B7A">
            <w:pPr>
              <w:pStyle w:val="NoSpacing"/>
              <w:jc w:val="center"/>
              <w:rPr>
                <w:rFonts w:ascii="Lato" w:hAnsi="Lato"/>
                <w:sz w:val="20"/>
                <w:szCs w:val="20"/>
              </w:rPr>
            </w:pPr>
            <w:r>
              <w:rPr>
                <w:rFonts w:ascii="Lato" w:hAnsi="Lato"/>
                <w:sz w:val="20"/>
                <w:szCs w:val="20"/>
              </w:rPr>
              <w:t>2013</w:t>
            </w:r>
          </w:p>
        </w:tc>
        <w:tc>
          <w:tcPr>
            <w:tcW w:w="940" w:type="dxa"/>
          </w:tcPr>
          <w:p w14:paraId="6E18B0DD" w14:textId="77777777" w:rsidR="00825EB2" w:rsidRPr="00E92C75" w:rsidRDefault="00825EB2" w:rsidP="00860B7A">
            <w:pPr>
              <w:pStyle w:val="NoSpacing"/>
              <w:jc w:val="center"/>
              <w:rPr>
                <w:rFonts w:ascii="Lato" w:hAnsi="Lato"/>
                <w:sz w:val="20"/>
                <w:szCs w:val="20"/>
              </w:rPr>
            </w:pPr>
            <w:r>
              <w:rPr>
                <w:rFonts w:ascii="Lato" w:hAnsi="Lato"/>
                <w:sz w:val="20"/>
                <w:szCs w:val="20"/>
              </w:rPr>
              <w:t>2014</w:t>
            </w:r>
          </w:p>
        </w:tc>
        <w:tc>
          <w:tcPr>
            <w:tcW w:w="940" w:type="dxa"/>
          </w:tcPr>
          <w:p w14:paraId="44460A84" w14:textId="77777777" w:rsidR="00825EB2" w:rsidRPr="00E92C75" w:rsidRDefault="00825EB2" w:rsidP="00860B7A">
            <w:pPr>
              <w:pStyle w:val="NoSpacing"/>
              <w:jc w:val="center"/>
              <w:rPr>
                <w:rFonts w:ascii="Lato" w:hAnsi="Lato"/>
                <w:sz w:val="20"/>
                <w:szCs w:val="20"/>
              </w:rPr>
            </w:pPr>
            <w:r>
              <w:rPr>
                <w:rFonts w:ascii="Lato" w:hAnsi="Lato"/>
                <w:sz w:val="20"/>
                <w:szCs w:val="20"/>
              </w:rPr>
              <w:t>2015</w:t>
            </w:r>
          </w:p>
        </w:tc>
      </w:tr>
      <w:tr w:rsidR="00825EB2" w14:paraId="5F9BB9E1" w14:textId="77777777" w:rsidTr="00860B7A">
        <w:tc>
          <w:tcPr>
            <w:tcW w:w="0" w:type="auto"/>
          </w:tcPr>
          <w:p w14:paraId="153D098F" w14:textId="77777777" w:rsidR="00825EB2" w:rsidRPr="00E92C75" w:rsidRDefault="00825EB2"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61A46513" w14:textId="77777777" w:rsidR="00825EB2" w:rsidRPr="007F0330" w:rsidRDefault="00825EB2" w:rsidP="00860B7A">
            <w:pPr>
              <w:jc w:val="center"/>
              <w:rPr>
                <w:rFonts w:ascii="Calibri" w:hAnsi="Calibri"/>
                <w:color w:val="000000"/>
              </w:rPr>
            </w:pPr>
            <w:r w:rsidRPr="007F0330">
              <w:rPr>
                <w:rFonts w:ascii="Calibri" w:hAnsi="Calibri"/>
                <w:color w:val="000000"/>
              </w:rPr>
              <w:t>23,224</w:t>
            </w:r>
          </w:p>
        </w:tc>
        <w:tc>
          <w:tcPr>
            <w:tcW w:w="940" w:type="dxa"/>
            <w:vAlign w:val="bottom"/>
          </w:tcPr>
          <w:p w14:paraId="7AC67798" w14:textId="77777777" w:rsidR="00825EB2" w:rsidRPr="007F0330" w:rsidRDefault="00825EB2" w:rsidP="00860B7A">
            <w:pPr>
              <w:jc w:val="center"/>
              <w:rPr>
                <w:rFonts w:ascii="Calibri" w:hAnsi="Calibri"/>
                <w:color w:val="000000"/>
              </w:rPr>
            </w:pPr>
            <w:r w:rsidRPr="007F0330">
              <w:rPr>
                <w:rFonts w:ascii="Calibri" w:hAnsi="Calibri"/>
                <w:color w:val="000000"/>
              </w:rPr>
              <w:t>24,633</w:t>
            </w:r>
          </w:p>
        </w:tc>
        <w:tc>
          <w:tcPr>
            <w:tcW w:w="940" w:type="dxa"/>
            <w:vAlign w:val="bottom"/>
          </w:tcPr>
          <w:p w14:paraId="2AE6FF6D" w14:textId="77777777" w:rsidR="00825EB2" w:rsidRPr="007F0330" w:rsidRDefault="00825EB2" w:rsidP="00860B7A">
            <w:pPr>
              <w:jc w:val="center"/>
              <w:rPr>
                <w:rFonts w:ascii="Calibri" w:hAnsi="Calibri"/>
                <w:color w:val="000000"/>
              </w:rPr>
            </w:pPr>
            <w:r w:rsidRPr="007F0330">
              <w:rPr>
                <w:rFonts w:ascii="Calibri" w:hAnsi="Calibri"/>
                <w:color w:val="000000"/>
              </w:rPr>
              <w:t>26,486</w:t>
            </w:r>
          </w:p>
        </w:tc>
        <w:tc>
          <w:tcPr>
            <w:tcW w:w="940" w:type="dxa"/>
            <w:vAlign w:val="bottom"/>
          </w:tcPr>
          <w:p w14:paraId="7AE1C027" w14:textId="77777777" w:rsidR="00825EB2" w:rsidRPr="007F0330" w:rsidRDefault="00825EB2" w:rsidP="00860B7A">
            <w:pPr>
              <w:jc w:val="center"/>
              <w:rPr>
                <w:rFonts w:ascii="Calibri" w:hAnsi="Calibri"/>
                <w:color w:val="000000"/>
              </w:rPr>
            </w:pPr>
            <w:r w:rsidRPr="007F0330">
              <w:rPr>
                <w:rFonts w:ascii="Calibri" w:hAnsi="Calibri"/>
                <w:color w:val="000000"/>
              </w:rPr>
              <w:t>27,913</w:t>
            </w:r>
          </w:p>
        </w:tc>
        <w:tc>
          <w:tcPr>
            <w:tcW w:w="940" w:type="dxa"/>
            <w:vAlign w:val="bottom"/>
          </w:tcPr>
          <w:p w14:paraId="419583EA" w14:textId="77777777" w:rsidR="00825EB2" w:rsidRPr="007F0330" w:rsidRDefault="00825EB2" w:rsidP="00860B7A">
            <w:pPr>
              <w:jc w:val="center"/>
              <w:rPr>
                <w:rFonts w:ascii="Calibri" w:hAnsi="Calibri"/>
                <w:color w:val="000000"/>
              </w:rPr>
            </w:pPr>
            <w:r w:rsidRPr="007F0330">
              <w:rPr>
                <w:rFonts w:ascii="Calibri" w:hAnsi="Calibri"/>
                <w:color w:val="000000"/>
              </w:rPr>
              <w:t>30,025</w:t>
            </w:r>
          </w:p>
        </w:tc>
        <w:tc>
          <w:tcPr>
            <w:tcW w:w="940" w:type="dxa"/>
            <w:vAlign w:val="bottom"/>
          </w:tcPr>
          <w:p w14:paraId="1FF289A4" w14:textId="77777777" w:rsidR="00825EB2" w:rsidRPr="007F0330" w:rsidRDefault="00825EB2" w:rsidP="00860B7A">
            <w:pPr>
              <w:jc w:val="center"/>
              <w:rPr>
                <w:rFonts w:ascii="Calibri" w:hAnsi="Calibri"/>
                <w:color w:val="000000"/>
              </w:rPr>
            </w:pPr>
            <w:r w:rsidRPr="007F0330">
              <w:rPr>
                <w:rFonts w:ascii="Calibri" w:hAnsi="Calibri"/>
                <w:color w:val="000000"/>
              </w:rPr>
              <w:t>31,726</w:t>
            </w:r>
          </w:p>
        </w:tc>
        <w:tc>
          <w:tcPr>
            <w:tcW w:w="940" w:type="dxa"/>
            <w:vAlign w:val="bottom"/>
          </w:tcPr>
          <w:p w14:paraId="3697260E" w14:textId="77777777" w:rsidR="00825EB2" w:rsidRPr="007F0330" w:rsidRDefault="00825EB2" w:rsidP="00860B7A">
            <w:pPr>
              <w:jc w:val="center"/>
              <w:rPr>
                <w:rFonts w:ascii="Calibri" w:hAnsi="Calibri"/>
                <w:color w:val="000000"/>
              </w:rPr>
            </w:pPr>
            <w:r w:rsidRPr="007F0330">
              <w:rPr>
                <w:rFonts w:ascii="Calibri" w:hAnsi="Calibri"/>
                <w:color w:val="000000"/>
              </w:rPr>
              <w:t>33,076</w:t>
            </w:r>
          </w:p>
        </w:tc>
      </w:tr>
    </w:tbl>
    <w:p w14:paraId="7436E1EC" w14:textId="77777777" w:rsidR="00825EB2" w:rsidRDefault="00825EB2" w:rsidP="00825EB2">
      <w:pPr>
        <w:pStyle w:val="NoSpacing"/>
        <w:rPr>
          <w:rFonts w:ascii="Lato" w:hAnsi="Lato"/>
          <w:sz w:val="20"/>
          <w:szCs w:val="20"/>
        </w:rPr>
      </w:pPr>
      <w:r>
        <w:rPr>
          <w:rFonts w:ascii="Lato" w:hAnsi="Lato"/>
          <w:sz w:val="20"/>
          <w:szCs w:val="20"/>
        </w:rPr>
        <w:t>Note: Parole population is as of July of each year.</w:t>
      </w:r>
    </w:p>
    <w:p w14:paraId="78861E3B" w14:textId="77777777" w:rsidR="00825EB2" w:rsidRPr="00E92C75" w:rsidRDefault="00825EB2" w:rsidP="00825EB2">
      <w:pPr>
        <w:pStyle w:val="NoSpacing"/>
        <w:rPr>
          <w:rFonts w:ascii="Lato" w:hAnsi="Lato"/>
          <w:sz w:val="20"/>
          <w:szCs w:val="20"/>
        </w:rPr>
      </w:pPr>
      <w:r w:rsidRPr="00E92C75">
        <w:rPr>
          <w:rFonts w:ascii="Lato" w:hAnsi="Lato"/>
          <w:sz w:val="20"/>
          <w:szCs w:val="20"/>
        </w:rPr>
        <w:t xml:space="preserve">Sources: </w:t>
      </w:r>
      <w:hyperlink r:id="rId62" w:anchor=".V2LMmbsrKUm" w:history="1">
        <w:r w:rsidRPr="00121D73">
          <w:rPr>
            <w:rStyle w:val="Hyperlink"/>
            <w:rFonts w:ascii="Lato" w:hAnsi="Lato"/>
            <w:sz w:val="20"/>
            <w:szCs w:val="20"/>
          </w:rPr>
          <w:t>Commonwealth of Pennsylvania. Board of Probation and Parole. Monthly Program Report July 2015. Harrisburg, PA</w:t>
        </w:r>
      </w:hyperlink>
      <w:r w:rsidR="00E274D9">
        <w:rPr>
          <w:rFonts w:ascii="Lato" w:hAnsi="Lato"/>
          <w:sz w:val="20"/>
          <w:szCs w:val="20"/>
        </w:rPr>
        <w:t>. (E</w:t>
      </w:r>
      <w:r>
        <w:rPr>
          <w:rFonts w:ascii="Lato" w:hAnsi="Lato"/>
          <w:sz w:val="20"/>
          <w:szCs w:val="20"/>
        </w:rPr>
        <w:t>ach year had its own monthly report source, only 2015 cited as example</w:t>
      </w:r>
    </w:p>
    <w:p w14:paraId="4C42B53E" w14:textId="77777777" w:rsidR="00825EB2" w:rsidRPr="00FF464D" w:rsidRDefault="00825EB2" w:rsidP="00825EB2">
      <w:pPr>
        <w:pStyle w:val="NoSpacing"/>
        <w:rPr>
          <w:rFonts w:ascii="Lato" w:hAnsi="Lato"/>
        </w:rPr>
      </w:pPr>
    </w:p>
    <w:p w14:paraId="362FF672" w14:textId="66888D73" w:rsidR="00825EB2" w:rsidRDefault="00825EB2" w:rsidP="00825EB2">
      <w:pPr>
        <w:pStyle w:val="NoSpacing"/>
        <w:rPr>
          <w:rFonts w:ascii="Lato" w:hAnsi="Lato"/>
        </w:rPr>
      </w:pPr>
      <w:r w:rsidRPr="00FF464D">
        <w:rPr>
          <w:rFonts w:ascii="Lato" w:hAnsi="Lato"/>
          <w:i/>
        </w:rPr>
        <w:t>Parole Population</w:t>
      </w:r>
      <w:r w:rsidRPr="00AF6E55">
        <w:rPr>
          <w:rFonts w:ascii="Lato" w:hAnsi="Lato"/>
          <w:i/>
        </w:rPr>
        <w:t xml:space="preserve">: </w:t>
      </w:r>
      <w:r w:rsidRPr="007F0330">
        <w:rPr>
          <w:rFonts w:ascii="Lato" w:hAnsi="Lato"/>
        </w:rPr>
        <w:t xml:space="preserve">In 2015, the state parole </w:t>
      </w:r>
      <w:r w:rsidR="00E91B96">
        <w:rPr>
          <w:rFonts w:ascii="Lato" w:hAnsi="Lato"/>
        </w:rPr>
        <w:t>population was</w:t>
      </w:r>
      <w:r w:rsidR="00614609">
        <w:rPr>
          <w:rFonts w:ascii="Lato" w:hAnsi="Lato"/>
        </w:rPr>
        <w:t xml:space="preserve"> 33,076 individuals, a 24.9 percent</w:t>
      </w:r>
      <w:r w:rsidRPr="007F0330">
        <w:rPr>
          <w:rFonts w:ascii="Lato" w:hAnsi="Lato"/>
        </w:rPr>
        <w:t xml:space="preserve"> increase from 2011.</w:t>
      </w:r>
    </w:p>
    <w:p w14:paraId="690E54F8" w14:textId="77777777" w:rsidR="00825EB2" w:rsidRPr="00FF464D" w:rsidRDefault="00825EB2" w:rsidP="00825EB2">
      <w:pPr>
        <w:pStyle w:val="NoSpacing"/>
        <w:rPr>
          <w:rFonts w:ascii="Lato" w:hAnsi="Lato"/>
        </w:rPr>
      </w:pPr>
    </w:p>
    <w:p w14:paraId="65DE9AF6" w14:textId="77777777" w:rsidR="005B0C6F" w:rsidRDefault="005B0C6F" w:rsidP="00825EB2">
      <w:pPr>
        <w:pStyle w:val="NoSpacing"/>
        <w:rPr>
          <w:rFonts w:ascii="Lato" w:hAnsi="Lato"/>
          <w:i/>
        </w:rPr>
      </w:pPr>
    </w:p>
    <w:p w14:paraId="27EBCCA6" w14:textId="77777777" w:rsidR="005B0C6F" w:rsidRDefault="005B0C6F" w:rsidP="00825EB2">
      <w:pPr>
        <w:pStyle w:val="NoSpacing"/>
        <w:rPr>
          <w:rFonts w:ascii="Lato" w:hAnsi="Lato"/>
          <w:i/>
        </w:rPr>
      </w:pPr>
    </w:p>
    <w:p w14:paraId="1C16CAC2" w14:textId="77777777" w:rsidR="005B0C6F" w:rsidRDefault="005B0C6F" w:rsidP="00825EB2">
      <w:pPr>
        <w:pStyle w:val="NoSpacing"/>
        <w:rPr>
          <w:rFonts w:ascii="Lato" w:hAnsi="Lato"/>
          <w:i/>
        </w:rPr>
      </w:pPr>
    </w:p>
    <w:p w14:paraId="316D2EC6" w14:textId="77777777" w:rsidR="005B0C6F" w:rsidRDefault="005B0C6F" w:rsidP="00825EB2">
      <w:pPr>
        <w:pStyle w:val="NoSpacing"/>
        <w:rPr>
          <w:rFonts w:ascii="Lato" w:hAnsi="Lato"/>
          <w:i/>
        </w:rPr>
      </w:pPr>
    </w:p>
    <w:p w14:paraId="44A8218B" w14:textId="77777777" w:rsidR="005B0C6F" w:rsidRDefault="005B0C6F" w:rsidP="00825EB2">
      <w:pPr>
        <w:pStyle w:val="NoSpacing"/>
        <w:rPr>
          <w:rFonts w:ascii="Lato" w:hAnsi="Lato"/>
          <w:i/>
        </w:rPr>
      </w:pPr>
    </w:p>
    <w:p w14:paraId="011BB382" w14:textId="77777777" w:rsidR="00825EB2" w:rsidRDefault="00825EB2" w:rsidP="00825EB2">
      <w:pPr>
        <w:pStyle w:val="NoSpacing"/>
        <w:rPr>
          <w:rFonts w:ascii="Lato" w:hAnsi="Lato"/>
        </w:rPr>
      </w:pPr>
      <w:r>
        <w:rPr>
          <w:rFonts w:ascii="Lato" w:hAnsi="Lato"/>
          <w:i/>
        </w:rPr>
        <w:lastRenderedPageBreak/>
        <w:t>S</w:t>
      </w:r>
      <w:r w:rsidRPr="00FF464D">
        <w:rPr>
          <w:rFonts w:ascii="Lato" w:hAnsi="Lato"/>
          <w:i/>
        </w:rPr>
        <w:t>avings</w:t>
      </w:r>
      <w:r>
        <w:rPr>
          <w:rFonts w:ascii="Lato" w:hAnsi="Lato"/>
          <w:i/>
        </w:rPr>
        <w:t xml:space="preserve"> &amp; R</w:t>
      </w:r>
      <w:r w:rsidRPr="00FF464D">
        <w:rPr>
          <w:rFonts w:ascii="Lato" w:hAnsi="Lato"/>
          <w:i/>
        </w:rPr>
        <w:t>einvestment</w:t>
      </w:r>
    </w:p>
    <w:p w14:paraId="1EC225D2" w14:textId="5667904B" w:rsidR="00825EB2" w:rsidRDefault="00984493" w:rsidP="00825EB2">
      <w:pPr>
        <w:pStyle w:val="NoSpacing"/>
        <w:rPr>
          <w:rFonts w:ascii="Lato" w:hAnsi="Lato"/>
        </w:rPr>
      </w:pPr>
      <w:r>
        <w:rPr>
          <w:rFonts w:ascii="Lato" w:hAnsi="Lato"/>
        </w:rPr>
        <w:t>Savings/Averted Costs</w:t>
      </w:r>
      <w:r w:rsidR="00825EB2">
        <w:rPr>
          <w:rFonts w:ascii="Lato" w:hAnsi="Lato"/>
        </w:rPr>
        <w:t xml:space="preserve">: $0 </w:t>
      </w:r>
    </w:p>
    <w:p w14:paraId="1931A77C" w14:textId="77777777" w:rsidR="00825EB2" w:rsidRDefault="00825EB2" w:rsidP="00825EB2">
      <w:pPr>
        <w:pStyle w:val="NoSpacing"/>
        <w:rPr>
          <w:rFonts w:ascii="Lato" w:hAnsi="Lato"/>
        </w:rPr>
      </w:pPr>
      <w:r>
        <w:rPr>
          <w:rFonts w:ascii="Lato" w:hAnsi="Lato"/>
        </w:rPr>
        <w:t>State JRI Investment**: $</w:t>
      </w:r>
      <w:r w:rsidRPr="005E1754">
        <w:rPr>
          <w:rFonts w:ascii="Lato" w:hAnsi="Lato"/>
        </w:rPr>
        <w:t>3,984,000</w:t>
      </w:r>
      <w:r>
        <w:rPr>
          <w:rStyle w:val="FootnoteReference"/>
          <w:rFonts w:ascii="Lato" w:hAnsi="Lato"/>
        </w:rPr>
        <w:footnoteReference w:id="34"/>
      </w:r>
    </w:p>
    <w:p w14:paraId="20F2F5E3" w14:textId="77777777" w:rsidR="00825EB2" w:rsidRPr="00FF464D" w:rsidRDefault="00825EB2" w:rsidP="00825EB2">
      <w:pPr>
        <w:pStyle w:val="NoSpacing"/>
        <w:rPr>
          <w:rFonts w:ascii="Lato" w:hAnsi="Lato"/>
        </w:rPr>
      </w:pPr>
      <w:r>
        <w:rPr>
          <w:rFonts w:ascii="Lato" w:hAnsi="Lato"/>
        </w:rPr>
        <w:t xml:space="preserve">Narrative: Pennsylvania has invested nearly $4 million in county diversion programs, victims services, the development of risk assessment tools, and probation services. </w:t>
      </w:r>
    </w:p>
    <w:p w14:paraId="23CFB948" w14:textId="1D59B7E9" w:rsidR="00825EB2" w:rsidRDefault="00825EB2" w:rsidP="00825EB2">
      <w:pPr>
        <w:pStyle w:val="NoSpacing"/>
        <w:rPr>
          <w:rFonts w:ascii="Lato" w:hAnsi="Lato"/>
        </w:rPr>
      </w:pPr>
    </w:p>
    <w:p w14:paraId="7303B6A3" w14:textId="77777777" w:rsidR="00825EB2" w:rsidRPr="00B80DE7" w:rsidRDefault="00825EB2" w:rsidP="00825EB2">
      <w:pPr>
        <w:pStyle w:val="NoSpacing"/>
        <w:rPr>
          <w:rFonts w:ascii="Lato" w:hAnsi="Lato"/>
        </w:rPr>
      </w:pPr>
      <w:r>
        <w:rPr>
          <w:rFonts w:ascii="Lato" w:hAnsi="Lato"/>
        </w:rPr>
        <w:t>**Includes upfront investment and subsequent investment from savings or averted costs</w:t>
      </w:r>
    </w:p>
    <w:p w14:paraId="70828B9A" w14:textId="77777777" w:rsidR="00825EB2" w:rsidRPr="00FF464D" w:rsidRDefault="00825EB2" w:rsidP="00825EB2">
      <w:pPr>
        <w:pStyle w:val="NoSpacing"/>
        <w:rPr>
          <w:rFonts w:ascii="Lato" w:hAnsi="Lato"/>
        </w:rPr>
      </w:pPr>
    </w:p>
    <w:p w14:paraId="5B328941" w14:textId="77777777" w:rsidR="00825EB2" w:rsidRDefault="00825EB2" w:rsidP="00825EB2">
      <w:pPr>
        <w:pStyle w:val="NoSpacing"/>
        <w:rPr>
          <w:rFonts w:ascii="Lato" w:hAnsi="Lato"/>
        </w:rPr>
      </w:pPr>
      <w:r w:rsidRPr="00FF464D">
        <w:rPr>
          <w:rFonts w:ascii="Lato" w:hAnsi="Lato"/>
          <w:i/>
        </w:rPr>
        <w:t>More about state:</w:t>
      </w:r>
      <w:r w:rsidRPr="00FF464D">
        <w:rPr>
          <w:rFonts w:ascii="Lato" w:hAnsi="Lato"/>
        </w:rPr>
        <w:t xml:space="preserve"> </w:t>
      </w:r>
    </w:p>
    <w:p w14:paraId="3CC87B9F" w14:textId="77777777" w:rsidR="00825EB2" w:rsidRDefault="00825EB2" w:rsidP="00825EB2">
      <w:pPr>
        <w:pStyle w:val="NoSpacing"/>
        <w:numPr>
          <w:ilvl w:val="0"/>
          <w:numId w:val="8"/>
        </w:numPr>
        <w:rPr>
          <w:rFonts w:ascii="Lato" w:hAnsi="Lato"/>
        </w:rPr>
      </w:pPr>
      <w:r>
        <w:rPr>
          <w:rFonts w:ascii="Lato" w:hAnsi="Lato"/>
        </w:rPr>
        <w:t>Between 2012 and 2015, the proportion of eligible cases that received a parole hearing increased from 82 to 91 percent.</w:t>
      </w:r>
      <w:r>
        <w:rPr>
          <w:rStyle w:val="FootnoteReference"/>
          <w:rFonts w:ascii="Lato" w:hAnsi="Lato"/>
        </w:rPr>
        <w:footnoteReference w:id="35"/>
      </w:r>
    </w:p>
    <w:p w14:paraId="723B6A03" w14:textId="77777777" w:rsidR="00825EB2" w:rsidRDefault="00825EB2" w:rsidP="00825EB2">
      <w:pPr>
        <w:pStyle w:val="NoSpacing"/>
        <w:numPr>
          <w:ilvl w:val="0"/>
          <w:numId w:val="8"/>
        </w:numPr>
        <w:rPr>
          <w:rFonts w:ascii="Lato" w:hAnsi="Lato"/>
        </w:rPr>
      </w:pPr>
      <w:r>
        <w:rPr>
          <w:rFonts w:ascii="Lato" w:hAnsi="Lato"/>
        </w:rPr>
        <w:t>Over the same period, there was a 39 percent decrease in the number of individuals returned to prison for a technical violation of parole.</w:t>
      </w:r>
      <w:r>
        <w:rPr>
          <w:rStyle w:val="FootnoteReference"/>
          <w:rFonts w:ascii="Lato" w:hAnsi="Lato"/>
        </w:rPr>
        <w:footnoteReference w:id="36"/>
      </w:r>
    </w:p>
    <w:p w14:paraId="6C5EDA77" w14:textId="77777777" w:rsidR="00825EB2" w:rsidRPr="00FF464D" w:rsidRDefault="00825EB2" w:rsidP="00825EB2">
      <w:pPr>
        <w:pStyle w:val="NoSpacing"/>
        <w:numPr>
          <w:ilvl w:val="0"/>
          <w:numId w:val="9"/>
        </w:numPr>
        <w:rPr>
          <w:rFonts w:ascii="Lato" w:hAnsi="Lato"/>
        </w:rPr>
      </w:pPr>
      <w:r>
        <w:rPr>
          <w:rFonts w:ascii="Lato" w:hAnsi="Lato"/>
        </w:rPr>
        <w:t>In 2015, Pennsylvania was approved for another round of JRI and is</w:t>
      </w:r>
      <w:r w:rsidRPr="00DF07EC">
        <w:rPr>
          <w:rFonts w:ascii="Lato" w:hAnsi="Lato"/>
        </w:rPr>
        <w:t xml:space="preserve"> </w:t>
      </w:r>
      <w:r>
        <w:rPr>
          <w:rFonts w:ascii="Lato" w:hAnsi="Lato"/>
        </w:rPr>
        <w:t>working toward the development of legislation that will be considered in the 2017 legislative session.</w:t>
      </w:r>
    </w:p>
    <w:p w14:paraId="0DEFFE4B" w14:textId="77777777" w:rsidR="00825EB2" w:rsidRPr="00FF464D" w:rsidRDefault="00825EB2" w:rsidP="00825EB2">
      <w:pPr>
        <w:pStyle w:val="NoSpacing"/>
        <w:rPr>
          <w:rFonts w:ascii="Lato" w:hAnsi="Lato"/>
        </w:rPr>
      </w:pPr>
    </w:p>
    <w:p w14:paraId="4AFB4ED9" w14:textId="77777777" w:rsidR="00825EB2" w:rsidRPr="00FF464D" w:rsidRDefault="00825EB2" w:rsidP="00825EB2">
      <w:pPr>
        <w:pStyle w:val="NoSpacing"/>
        <w:rPr>
          <w:rFonts w:ascii="Lato" w:hAnsi="Lato"/>
        </w:rPr>
      </w:pPr>
    </w:p>
    <w:p w14:paraId="260CBF3D" w14:textId="77777777" w:rsidR="007034F0" w:rsidRDefault="007034F0">
      <w:pPr>
        <w:rPr>
          <w:rFonts w:ascii="Lato" w:hAnsi="Lato"/>
        </w:rPr>
      </w:pPr>
      <w:r>
        <w:rPr>
          <w:rFonts w:ascii="Lato" w:hAnsi="Lato"/>
        </w:rPr>
        <w:br w:type="page"/>
      </w:r>
    </w:p>
    <w:p w14:paraId="521149EC"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Carolina</w:t>
      </w:r>
    </w:p>
    <w:p w14:paraId="7C4DB680"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2010</w:t>
      </w:r>
    </w:p>
    <w:p w14:paraId="4C5F4F8D" w14:textId="77777777" w:rsidR="00136554" w:rsidRDefault="00136554" w:rsidP="00136554">
      <w:pPr>
        <w:pStyle w:val="NoSpacing"/>
        <w:rPr>
          <w:rFonts w:ascii="Lato" w:hAnsi="Lato"/>
        </w:rPr>
      </w:pPr>
    </w:p>
    <w:p w14:paraId="7F7BA238"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sidRPr="00393859">
        <w:rPr>
          <w:rFonts w:ascii="Lato" w:hAnsi="Lato"/>
        </w:rPr>
        <w:t xml:space="preserve">In 2010, South Carolina </w:t>
      </w:r>
      <w:r>
        <w:rPr>
          <w:rFonts w:ascii="Lato" w:hAnsi="Lato"/>
        </w:rPr>
        <w:t>enacted</w:t>
      </w:r>
      <w:r w:rsidRPr="00393859">
        <w:rPr>
          <w:rFonts w:ascii="Lato" w:hAnsi="Lato"/>
        </w:rPr>
        <w:t xml:space="preserve"> justic</w:t>
      </w:r>
      <w:r>
        <w:rPr>
          <w:rFonts w:ascii="Lato" w:hAnsi="Lato"/>
        </w:rPr>
        <w:t xml:space="preserve">e reinvestment reform through SB 1154 which, among other things, </w:t>
      </w:r>
      <w:r w:rsidRPr="00393859">
        <w:rPr>
          <w:rFonts w:ascii="Lato" w:hAnsi="Lato"/>
        </w:rPr>
        <w:t xml:space="preserve">restructured penalties </w:t>
      </w:r>
      <w:r>
        <w:rPr>
          <w:rFonts w:ascii="Lato" w:hAnsi="Lato"/>
        </w:rPr>
        <w:t xml:space="preserve">for certain drug and property offenses, expanded eligibility for probation and parole, increased the amount of good time individuals can earn in prison, and strengthened community supervision by mandating post-release supervision for all individuals, </w:t>
      </w:r>
      <w:r w:rsidRPr="00393859">
        <w:rPr>
          <w:rFonts w:ascii="Lato" w:hAnsi="Lato"/>
        </w:rPr>
        <w:t>authoriz</w:t>
      </w:r>
      <w:r>
        <w:rPr>
          <w:rFonts w:ascii="Lato" w:hAnsi="Lato"/>
        </w:rPr>
        <w:t>ing earned discharge, and enhancing</w:t>
      </w:r>
      <w:r w:rsidRPr="00393859">
        <w:rPr>
          <w:rFonts w:ascii="Lato" w:hAnsi="Lato"/>
        </w:rPr>
        <w:t xml:space="preserve"> administrative sanctions </w:t>
      </w:r>
      <w:r>
        <w:rPr>
          <w:rFonts w:ascii="Lato" w:hAnsi="Lato"/>
        </w:rPr>
        <w:t>in response to supervision violations</w:t>
      </w:r>
      <w:r w:rsidRPr="00393859">
        <w:rPr>
          <w:rFonts w:ascii="Lato" w:hAnsi="Lato"/>
        </w:rPr>
        <w:t>.</w:t>
      </w:r>
    </w:p>
    <w:p w14:paraId="450B41EB" w14:textId="77777777" w:rsidR="00136554" w:rsidRDefault="00136554" w:rsidP="00136554">
      <w:pPr>
        <w:pStyle w:val="NoSpacing"/>
        <w:rPr>
          <w:rFonts w:ascii="Lato" w:hAnsi="Lato"/>
        </w:rPr>
      </w:pPr>
    </w:p>
    <w:p w14:paraId="5BECACB6" w14:textId="77777777" w:rsidR="00136554" w:rsidRDefault="00136554" w:rsidP="00136554">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29"/>
        <w:gridCol w:w="829"/>
        <w:gridCol w:w="829"/>
        <w:gridCol w:w="829"/>
        <w:gridCol w:w="829"/>
        <w:gridCol w:w="829"/>
        <w:gridCol w:w="829"/>
        <w:gridCol w:w="802"/>
        <w:gridCol w:w="802"/>
        <w:gridCol w:w="802"/>
      </w:tblGrid>
      <w:tr w:rsidR="00136554" w14:paraId="13B3F4B3" w14:textId="77777777" w:rsidTr="00B542E7">
        <w:tc>
          <w:tcPr>
            <w:tcW w:w="1350" w:type="dxa"/>
          </w:tcPr>
          <w:p w14:paraId="21AAA1E1" w14:textId="77777777" w:rsidR="00136554" w:rsidRPr="00B80DE7" w:rsidRDefault="00136554" w:rsidP="00B542E7">
            <w:pPr>
              <w:pStyle w:val="NoSpacing"/>
              <w:rPr>
                <w:rFonts w:ascii="Lato" w:hAnsi="Lato"/>
                <w:sz w:val="20"/>
                <w:szCs w:val="20"/>
              </w:rPr>
            </w:pPr>
          </w:p>
        </w:tc>
        <w:tc>
          <w:tcPr>
            <w:tcW w:w="829" w:type="dxa"/>
          </w:tcPr>
          <w:p w14:paraId="2A10ED76" w14:textId="77777777" w:rsidR="00136554" w:rsidRPr="00FF464D" w:rsidRDefault="00136554" w:rsidP="00B542E7">
            <w:pPr>
              <w:pStyle w:val="NoSpacing"/>
              <w:jc w:val="center"/>
              <w:rPr>
                <w:rFonts w:ascii="Lato" w:hAnsi="Lato"/>
                <w:sz w:val="20"/>
                <w:szCs w:val="20"/>
              </w:rPr>
            </w:pPr>
            <w:r>
              <w:rPr>
                <w:rFonts w:ascii="Lato" w:hAnsi="Lato"/>
                <w:sz w:val="20"/>
                <w:szCs w:val="20"/>
              </w:rPr>
              <w:t>2009</w:t>
            </w:r>
          </w:p>
        </w:tc>
        <w:tc>
          <w:tcPr>
            <w:tcW w:w="829" w:type="dxa"/>
          </w:tcPr>
          <w:p w14:paraId="66728E99" w14:textId="77777777" w:rsidR="00136554" w:rsidRPr="00FF464D" w:rsidRDefault="00136554" w:rsidP="00B542E7">
            <w:pPr>
              <w:pStyle w:val="NoSpacing"/>
              <w:jc w:val="center"/>
              <w:rPr>
                <w:rFonts w:ascii="Lato" w:hAnsi="Lato"/>
                <w:sz w:val="20"/>
                <w:szCs w:val="20"/>
              </w:rPr>
            </w:pPr>
            <w:r>
              <w:rPr>
                <w:rFonts w:ascii="Lato" w:hAnsi="Lato"/>
                <w:sz w:val="20"/>
                <w:szCs w:val="20"/>
              </w:rPr>
              <w:t>2010</w:t>
            </w:r>
          </w:p>
        </w:tc>
        <w:tc>
          <w:tcPr>
            <w:tcW w:w="829" w:type="dxa"/>
          </w:tcPr>
          <w:p w14:paraId="53D56F67" w14:textId="77777777" w:rsidR="00136554" w:rsidRPr="00FF464D" w:rsidRDefault="00136554" w:rsidP="00B542E7">
            <w:pPr>
              <w:pStyle w:val="NoSpacing"/>
              <w:jc w:val="center"/>
              <w:rPr>
                <w:rFonts w:ascii="Lato" w:hAnsi="Lato"/>
                <w:sz w:val="20"/>
                <w:szCs w:val="20"/>
              </w:rPr>
            </w:pPr>
            <w:r>
              <w:rPr>
                <w:rFonts w:ascii="Lato" w:hAnsi="Lato"/>
                <w:sz w:val="20"/>
                <w:szCs w:val="20"/>
              </w:rPr>
              <w:t>2011</w:t>
            </w:r>
          </w:p>
        </w:tc>
        <w:tc>
          <w:tcPr>
            <w:tcW w:w="829" w:type="dxa"/>
          </w:tcPr>
          <w:p w14:paraId="3E1FAADE" w14:textId="77777777" w:rsidR="00136554" w:rsidRPr="00FF464D" w:rsidRDefault="00136554" w:rsidP="00B542E7">
            <w:pPr>
              <w:pStyle w:val="NoSpacing"/>
              <w:jc w:val="center"/>
              <w:rPr>
                <w:rFonts w:ascii="Lato" w:hAnsi="Lato"/>
                <w:sz w:val="20"/>
                <w:szCs w:val="20"/>
              </w:rPr>
            </w:pPr>
            <w:r>
              <w:rPr>
                <w:rFonts w:ascii="Lato" w:hAnsi="Lato"/>
                <w:sz w:val="20"/>
                <w:szCs w:val="20"/>
              </w:rPr>
              <w:t>2012</w:t>
            </w:r>
          </w:p>
        </w:tc>
        <w:tc>
          <w:tcPr>
            <w:tcW w:w="829" w:type="dxa"/>
          </w:tcPr>
          <w:p w14:paraId="5FEAE86E" w14:textId="77777777" w:rsidR="00136554" w:rsidRPr="00FF464D" w:rsidRDefault="00136554" w:rsidP="00B542E7">
            <w:pPr>
              <w:pStyle w:val="NoSpacing"/>
              <w:jc w:val="center"/>
              <w:rPr>
                <w:rFonts w:ascii="Lato" w:hAnsi="Lato"/>
                <w:sz w:val="20"/>
                <w:szCs w:val="20"/>
              </w:rPr>
            </w:pPr>
            <w:r>
              <w:rPr>
                <w:rFonts w:ascii="Lato" w:hAnsi="Lato"/>
                <w:sz w:val="20"/>
                <w:szCs w:val="20"/>
              </w:rPr>
              <w:t>2013</w:t>
            </w:r>
          </w:p>
        </w:tc>
        <w:tc>
          <w:tcPr>
            <w:tcW w:w="829" w:type="dxa"/>
          </w:tcPr>
          <w:p w14:paraId="51E39F5F" w14:textId="77777777" w:rsidR="00136554" w:rsidRPr="00FF464D" w:rsidRDefault="00136554" w:rsidP="00B542E7">
            <w:pPr>
              <w:pStyle w:val="NoSpacing"/>
              <w:jc w:val="center"/>
              <w:rPr>
                <w:rFonts w:ascii="Lato" w:hAnsi="Lato"/>
                <w:sz w:val="20"/>
                <w:szCs w:val="20"/>
              </w:rPr>
            </w:pPr>
            <w:r>
              <w:rPr>
                <w:rFonts w:ascii="Lato" w:hAnsi="Lato"/>
                <w:sz w:val="20"/>
                <w:szCs w:val="20"/>
              </w:rPr>
              <w:t>2014</w:t>
            </w:r>
          </w:p>
        </w:tc>
        <w:tc>
          <w:tcPr>
            <w:tcW w:w="829" w:type="dxa"/>
          </w:tcPr>
          <w:p w14:paraId="2465F06E" w14:textId="77777777" w:rsidR="00136554" w:rsidRPr="00FF464D" w:rsidRDefault="00136554" w:rsidP="00B542E7">
            <w:pPr>
              <w:pStyle w:val="NoSpacing"/>
              <w:jc w:val="center"/>
              <w:rPr>
                <w:rFonts w:ascii="Lato" w:hAnsi="Lato"/>
                <w:sz w:val="20"/>
                <w:szCs w:val="20"/>
              </w:rPr>
            </w:pPr>
            <w:r>
              <w:rPr>
                <w:rFonts w:ascii="Lato" w:hAnsi="Lato"/>
                <w:sz w:val="20"/>
                <w:szCs w:val="20"/>
              </w:rPr>
              <w:t>2015</w:t>
            </w:r>
          </w:p>
        </w:tc>
        <w:tc>
          <w:tcPr>
            <w:tcW w:w="802" w:type="dxa"/>
          </w:tcPr>
          <w:p w14:paraId="75C57B88" w14:textId="77777777" w:rsidR="00136554" w:rsidRPr="00FF464D" w:rsidRDefault="00136554" w:rsidP="00B542E7">
            <w:pPr>
              <w:pStyle w:val="NoSpacing"/>
              <w:jc w:val="center"/>
              <w:rPr>
                <w:rFonts w:ascii="Lato" w:hAnsi="Lato"/>
                <w:sz w:val="20"/>
                <w:szCs w:val="20"/>
              </w:rPr>
            </w:pPr>
            <w:r>
              <w:rPr>
                <w:rFonts w:ascii="Lato" w:hAnsi="Lato"/>
                <w:sz w:val="20"/>
                <w:szCs w:val="20"/>
              </w:rPr>
              <w:t>2016</w:t>
            </w:r>
          </w:p>
        </w:tc>
        <w:tc>
          <w:tcPr>
            <w:tcW w:w="802" w:type="dxa"/>
          </w:tcPr>
          <w:p w14:paraId="34210CDD" w14:textId="77777777" w:rsidR="00136554" w:rsidRPr="00FF464D" w:rsidRDefault="00136554" w:rsidP="00B542E7">
            <w:pPr>
              <w:pStyle w:val="NoSpacing"/>
              <w:jc w:val="center"/>
              <w:rPr>
                <w:rFonts w:ascii="Lato" w:hAnsi="Lato"/>
                <w:sz w:val="20"/>
                <w:szCs w:val="20"/>
              </w:rPr>
            </w:pPr>
            <w:r>
              <w:rPr>
                <w:rFonts w:ascii="Lato" w:hAnsi="Lato"/>
                <w:sz w:val="20"/>
                <w:szCs w:val="20"/>
              </w:rPr>
              <w:t>2017</w:t>
            </w:r>
          </w:p>
        </w:tc>
        <w:tc>
          <w:tcPr>
            <w:tcW w:w="802" w:type="dxa"/>
          </w:tcPr>
          <w:p w14:paraId="72F748E2" w14:textId="77777777" w:rsidR="00136554" w:rsidRDefault="00136554" w:rsidP="00B542E7">
            <w:pPr>
              <w:pStyle w:val="NoSpacing"/>
              <w:jc w:val="center"/>
              <w:rPr>
                <w:rFonts w:ascii="Lato" w:hAnsi="Lato"/>
                <w:sz w:val="20"/>
                <w:szCs w:val="20"/>
              </w:rPr>
            </w:pPr>
            <w:r>
              <w:rPr>
                <w:rFonts w:ascii="Lato" w:hAnsi="Lato"/>
                <w:sz w:val="20"/>
                <w:szCs w:val="20"/>
              </w:rPr>
              <w:t>2018</w:t>
            </w:r>
          </w:p>
        </w:tc>
      </w:tr>
      <w:tr w:rsidR="00136554" w14:paraId="6E069884" w14:textId="77777777" w:rsidTr="00B542E7">
        <w:tc>
          <w:tcPr>
            <w:tcW w:w="1350" w:type="dxa"/>
          </w:tcPr>
          <w:p w14:paraId="79BF2E65" w14:textId="77777777" w:rsidR="00136554" w:rsidRPr="00FF464D" w:rsidRDefault="00136554" w:rsidP="00B542E7">
            <w:pPr>
              <w:pStyle w:val="NoSpacing"/>
              <w:rPr>
                <w:rFonts w:ascii="Lato" w:hAnsi="Lato"/>
                <w:sz w:val="20"/>
                <w:szCs w:val="20"/>
              </w:rPr>
            </w:pPr>
            <w:r w:rsidRPr="00FF464D">
              <w:rPr>
                <w:rFonts w:ascii="Lato" w:hAnsi="Lato"/>
                <w:sz w:val="20"/>
                <w:szCs w:val="20"/>
              </w:rPr>
              <w:t>Actual Prison Pop</w:t>
            </w:r>
          </w:p>
        </w:tc>
        <w:tc>
          <w:tcPr>
            <w:tcW w:w="829" w:type="dxa"/>
            <w:vAlign w:val="bottom"/>
          </w:tcPr>
          <w:p w14:paraId="3663E1D0" w14:textId="77777777" w:rsidR="00136554" w:rsidRPr="0066442C" w:rsidRDefault="00136554" w:rsidP="00B542E7">
            <w:pPr>
              <w:jc w:val="center"/>
              <w:rPr>
                <w:rFonts w:ascii="Calibri" w:hAnsi="Calibri"/>
                <w:color w:val="000000"/>
              </w:rPr>
            </w:pPr>
            <w:r w:rsidRPr="0066442C">
              <w:rPr>
                <w:rFonts w:ascii="Calibri" w:hAnsi="Calibri"/>
                <w:color w:val="000000"/>
              </w:rPr>
              <w:t>24,734</w:t>
            </w:r>
          </w:p>
        </w:tc>
        <w:tc>
          <w:tcPr>
            <w:tcW w:w="829" w:type="dxa"/>
            <w:vAlign w:val="bottom"/>
          </w:tcPr>
          <w:p w14:paraId="30DAABA0" w14:textId="77777777" w:rsidR="00136554" w:rsidRPr="0066442C" w:rsidRDefault="00136554" w:rsidP="00B542E7">
            <w:pPr>
              <w:jc w:val="center"/>
              <w:rPr>
                <w:rFonts w:ascii="Calibri" w:hAnsi="Calibri"/>
                <w:color w:val="000000"/>
              </w:rPr>
            </w:pPr>
            <w:r w:rsidRPr="0066442C">
              <w:rPr>
                <w:rFonts w:ascii="Calibri" w:hAnsi="Calibri"/>
                <w:color w:val="000000"/>
              </w:rPr>
              <w:t>24,710</w:t>
            </w:r>
          </w:p>
        </w:tc>
        <w:tc>
          <w:tcPr>
            <w:tcW w:w="829" w:type="dxa"/>
            <w:vAlign w:val="bottom"/>
          </w:tcPr>
          <w:p w14:paraId="4FF6E267" w14:textId="77777777" w:rsidR="00136554" w:rsidRPr="0066442C" w:rsidRDefault="00136554" w:rsidP="00B542E7">
            <w:pPr>
              <w:jc w:val="center"/>
              <w:rPr>
                <w:rFonts w:ascii="Calibri" w:hAnsi="Calibri"/>
                <w:color w:val="000000"/>
              </w:rPr>
            </w:pPr>
            <w:r w:rsidRPr="0066442C">
              <w:rPr>
                <w:rFonts w:ascii="Calibri" w:hAnsi="Calibri"/>
                <w:color w:val="000000"/>
              </w:rPr>
              <w:t>23,939</w:t>
            </w:r>
          </w:p>
        </w:tc>
        <w:tc>
          <w:tcPr>
            <w:tcW w:w="829" w:type="dxa"/>
            <w:vAlign w:val="bottom"/>
          </w:tcPr>
          <w:p w14:paraId="4D587BFC" w14:textId="77777777" w:rsidR="00136554" w:rsidRPr="0066442C" w:rsidRDefault="00136554" w:rsidP="00B542E7">
            <w:pPr>
              <w:jc w:val="center"/>
              <w:rPr>
                <w:rFonts w:ascii="Calibri" w:hAnsi="Calibri"/>
                <w:color w:val="000000"/>
              </w:rPr>
            </w:pPr>
            <w:r w:rsidRPr="0066442C">
              <w:rPr>
                <w:rFonts w:ascii="Calibri" w:hAnsi="Calibri"/>
                <w:color w:val="000000"/>
              </w:rPr>
              <w:t>23,334</w:t>
            </w:r>
          </w:p>
        </w:tc>
        <w:tc>
          <w:tcPr>
            <w:tcW w:w="829" w:type="dxa"/>
            <w:vAlign w:val="bottom"/>
          </w:tcPr>
          <w:p w14:paraId="569941F8" w14:textId="77777777" w:rsidR="00136554" w:rsidRPr="0066442C" w:rsidRDefault="00136554" w:rsidP="00B542E7">
            <w:pPr>
              <w:jc w:val="center"/>
              <w:rPr>
                <w:rFonts w:ascii="Calibri" w:hAnsi="Calibri"/>
                <w:color w:val="000000"/>
              </w:rPr>
            </w:pPr>
            <w:r w:rsidRPr="0066442C">
              <w:rPr>
                <w:rFonts w:ascii="Calibri" w:hAnsi="Calibri"/>
                <w:color w:val="000000"/>
              </w:rPr>
              <w:t>22,680</w:t>
            </w:r>
          </w:p>
        </w:tc>
        <w:tc>
          <w:tcPr>
            <w:tcW w:w="829" w:type="dxa"/>
            <w:vAlign w:val="bottom"/>
          </w:tcPr>
          <w:p w14:paraId="5084B59D" w14:textId="77777777" w:rsidR="00136554" w:rsidRPr="0066442C" w:rsidRDefault="00136554" w:rsidP="00B542E7">
            <w:pPr>
              <w:jc w:val="center"/>
              <w:rPr>
                <w:rFonts w:ascii="Calibri" w:hAnsi="Calibri"/>
                <w:color w:val="000000"/>
              </w:rPr>
            </w:pPr>
            <w:r w:rsidRPr="0066442C">
              <w:rPr>
                <w:rFonts w:ascii="Calibri" w:hAnsi="Calibri"/>
                <w:color w:val="000000"/>
              </w:rPr>
              <w:t>22,315</w:t>
            </w:r>
          </w:p>
        </w:tc>
        <w:tc>
          <w:tcPr>
            <w:tcW w:w="829" w:type="dxa"/>
            <w:vAlign w:val="bottom"/>
          </w:tcPr>
          <w:p w14:paraId="0E381ECE" w14:textId="77777777" w:rsidR="00136554" w:rsidRPr="0066442C" w:rsidRDefault="00136554" w:rsidP="00B542E7">
            <w:pPr>
              <w:jc w:val="center"/>
              <w:rPr>
                <w:rFonts w:ascii="Calibri" w:hAnsi="Calibri"/>
                <w:color w:val="000000"/>
              </w:rPr>
            </w:pPr>
            <w:r w:rsidRPr="0066442C">
              <w:rPr>
                <w:rFonts w:ascii="Calibri" w:hAnsi="Calibri"/>
                <w:color w:val="000000"/>
              </w:rPr>
              <w:t>21,773</w:t>
            </w:r>
          </w:p>
        </w:tc>
        <w:tc>
          <w:tcPr>
            <w:tcW w:w="802" w:type="dxa"/>
          </w:tcPr>
          <w:p w14:paraId="1A02855A" w14:textId="77777777" w:rsidR="00136554" w:rsidRPr="00FF464D" w:rsidRDefault="00136554" w:rsidP="00B542E7">
            <w:pPr>
              <w:pStyle w:val="NoSpacing"/>
              <w:jc w:val="center"/>
              <w:rPr>
                <w:rFonts w:ascii="Lato" w:hAnsi="Lato"/>
                <w:sz w:val="20"/>
                <w:szCs w:val="20"/>
              </w:rPr>
            </w:pPr>
          </w:p>
        </w:tc>
        <w:tc>
          <w:tcPr>
            <w:tcW w:w="802" w:type="dxa"/>
          </w:tcPr>
          <w:p w14:paraId="6DC2903B" w14:textId="77777777" w:rsidR="00136554" w:rsidRPr="00FF464D" w:rsidRDefault="00136554" w:rsidP="00B542E7">
            <w:pPr>
              <w:pStyle w:val="NoSpacing"/>
              <w:jc w:val="center"/>
              <w:rPr>
                <w:rFonts w:ascii="Lato" w:hAnsi="Lato"/>
                <w:sz w:val="20"/>
                <w:szCs w:val="20"/>
              </w:rPr>
            </w:pPr>
          </w:p>
        </w:tc>
        <w:tc>
          <w:tcPr>
            <w:tcW w:w="802" w:type="dxa"/>
          </w:tcPr>
          <w:p w14:paraId="5C240CA9" w14:textId="77777777" w:rsidR="00136554" w:rsidRPr="00FF464D" w:rsidRDefault="00136554" w:rsidP="00B542E7">
            <w:pPr>
              <w:pStyle w:val="NoSpacing"/>
              <w:jc w:val="center"/>
              <w:rPr>
                <w:rFonts w:ascii="Lato" w:hAnsi="Lato"/>
                <w:sz w:val="20"/>
                <w:szCs w:val="20"/>
              </w:rPr>
            </w:pPr>
          </w:p>
        </w:tc>
      </w:tr>
      <w:tr w:rsidR="00136554" w14:paraId="737ED40A" w14:textId="77777777" w:rsidTr="00B542E7">
        <w:tc>
          <w:tcPr>
            <w:tcW w:w="1350" w:type="dxa"/>
          </w:tcPr>
          <w:p w14:paraId="0E15FA17" w14:textId="77777777" w:rsidR="00136554" w:rsidRPr="00FF464D" w:rsidRDefault="00136554" w:rsidP="00B542E7">
            <w:pPr>
              <w:pStyle w:val="NoSpacing"/>
              <w:rPr>
                <w:rFonts w:ascii="Lato" w:hAnsi="Lato"/>
                <w:sz w:val="20"/>
                <w:szCs w:val="20"/>
              </w:rPr>
            </w:pPr>
            <w:r>
              <w:rPr>
                <w:rFonts w:ascii="Lato" w:hAnsi="Lato"/>
                <w:sz w:val="20"/>
                <w:szCs w:val="20"/>
              </w:rPr>
              <w:t>Baseline Prison Projection</w:t>
            </w:r>
          </w:p>
        </w:tc>
        <w:tc>
          <w:tcPr>
            <w:tcW w:w="829" w:type="dxa"/>
            <w:vAlign w:val="bottom"/>
          </w:tcPr>
          <w:p w14:paraId="7C27FAD3" w14:textId="77777777" w:rsidR="00136554" w:rsidRDefault="00136554" w:rsidP="00B542E7">
            <w:pPr>
              <w:jc w:val="center"/>
              <w:rPr>
                <w:rFonts w:ascii="Calibri" w:hAnsi="Calibri"/>
                <w:color w:val="000000"/>
              </w:rPr>
            </w:pPr>
            <w:r>
              <w:rPr>
                <w:rFonts w:ascii="Calibri" w:hAnsi="Calibri"/>
                <w:color w:val="000000"/>
              </w:rPr>
              <w:t>24,612</w:t>
            </w:r>
          </w:p>
        </w:tc>
        <w:tc>
          <w:tcPr>
            <w:tcW w:w="829" w:type="dxa"/>
            <w:vAlign w:val="bottom"/>
          </w:tcPr>
          <w:p w14:paraId="24CE72E1" w14:textId="77777777" w:rsidR="00136554" w:rsidRDefault="00136554" w:rsidP="00B542E7">
            <w:pPr>
              <w:jc w:val="center"/>
              <w:rPr>
                <w:rFonts w:ascii="Calibri" w:hAnsi="Calibri"/>
                <w:color w:val="000000"/>
              </w:rPr>
            </w:pPr>
            <w:r>
              <w:rPr>
                <w:rFonts w:ascii="Calibri" w:hAnsi="Calibri"/>
                <w:color w:val="000000"/>
              </w:rPr>
              <w:t>25,565</w:t>
            </w:r>
          </w:p>
        </w:tc>
        <w:tc>
          <w:tcPr>
            <w:tcW w:w="829" w:type="dxa"/>
            <w:vAlign w:val="bottom"/>
          </w:tcPr>
          <w:p w14:paraId="1F19EFE4" w14:textId="77777777" w:rsidR="00136554" w:rsidRDefault="00136554" w:rsidP="00B542E7">
            <w:pPr>
              <w:jc w:val="center"/>
              <w:rPr>
                <w:rFonts w:ascii="Calibri" w:hAnsi="Calibri"/>
                <w:color w:val="000000"/>
              </w:rPr>
            </w:pPr>
            <w:r>
              <w:rPr>
                <w:rFonts w:ascii="Calibri" w:hAnsi="Calibri"/>
                <w:color w:val="000000"/>
              </w:rPr>
              <w:t>26,082</w:t>
            </w:r>
          </w:p>
        </w:tc>
        <w:tc>
          <w:tcPr>
            <w:tcW w:w="829" w:type="dxa"/>
            <w:vAlign w:val="bottom"/>
          </w:tcPr>
          <w:p w14:paraId="4114C29D" w14:textId="77777777" w:rsidR="00136554" w:rsidRDefault="00136554" w:rsidP="00B542E7">
            <w:pPr>
              <w:jc w:val="center"/>
              <w:rPr>
                <w:rFonts w:ascii="Calibri" w:hAnsi="Calibri"/>
                <w:color w:val="000000"/>
              </w:rPr>
            </w:pPr>
            <w:r>
              <w:rPr>
                <w:rFonts w:ascii="Calibri" w:hAnsi="Calibri"/>
                <w:color w:val="000000"/>
              </w:rPr>
              <w:t>26,861</w:t>
            </w:r>
          </w:p>
        </w:tc>
        <w:tc>
          <w:tcPr>
            <w:tcW w:w="829" w:type="dxa"/>
            <w:vAlign w:val="bottom"/>
          </w:tcPr>
          <w:p w14:paraId="547AD122" w14:textId="77777777" w:rsidR="00136554" w:rsidRDefault="00136554" w:rsidP="00B542E7">
            <w:pPr>
              <w:jc w:val="center"/>
              <w:rPr>
                <w:rFonts w:ascii="Calibri" w:hAnsi="Calibri"/>
                <w:color w:val="000000"/>
              </w:rPr>
            </w:pPr>
            <w:r>
              <w:rPr>
                <w:rFonts w:ascii="Calibri" w:hAnsi="Calibri"/>
                <w:color w:val="000000"/>
              </w:rPr>
              <w:t>27,810</w:t>
            </w:r>
          </w:p>
        </w:tc>
        <w:tc>
          <w:tcPr>
            <w:tcW w:w="829" w:type="dxa"/>
            <w:vAlign w:val="bottom"/>
          </w:tcPr>
          <w:p w14:paraId="06B5E5DD" w14:textId="77777777" w:rsidR="00136554" w:rsidRDefault="00136554" w:rsidP="00B542E7">
            <w:pPr>
              <w:jc w:val="center"/>
              <w:rPr>
                <w:rFonts w:ascii="Calibri" w:hAnsi="Calibri"/>
                <w:color w:val="000000"/>
              </w:rPr>
            </w:pPr>
            <w:r>
              <w:rPr>
                <w:rFonts w:ascii="Calibri" w:hAnsi="Calibri"/>
                <w:color w:val="000000"/>
              </w:rPr>
              <w:t>27,903</w:t>
            </w:r>
          </w:p>
        </w:tc>
        <w:tc>
          <w:tcPr>
            <w:tcW w:w="829" w:type="dxa"/>
          </w:tcPr>
          <w:p w14:paraId="0B4000F7" w14:textId="77777777" w:rsidR="00136554" w:rsidRPr="00FF464D" w:rsidRDefault="00136554" w:rsidP="00B542E7">
            <w:pPr>
              <w:pStyle w:val="NoSpacing"/>
              <w:jc w:val="center"/>
              <w:rPr>
                <w:rFonts w:ascii="Lato" w:hAnsi="Lato"/>
                <w:sz w:val="20"/>
                <w:szCs w:val="20"/>
              </w:rPr>
            </w:pPr>
          </w:p>
        </w:tc>
        <w:tc>
          <w:tcPr>
            <w:tcW w:w="802" w:type="dxa"/>
          </w:tcPr>
          <w:p w14:paraId="3171C79E" w14:textId="77777777" w:rsidR="00136554" w:rsidRPr="00FF464D" w:rsidRDefault="00136554" w:rsidP="00B542E7">
            <w:pPr>
              <w:pStyle w:val="NoSpacing"/>
              <w:jc w:val="center"/>
              <w:rPr>
                <w:rFonts w:ascii="Lato" w:hAnsi="Lato"/>
                <w:sz w:val="20"/>
                <w:szCs w:val="20"/>
              </w:rPr>
            </w:pPr>
          </w:p>
        </w:tc>
        <w:tc>
          <w:tcPr>
            <w:tcW w:w="802" w:type="dxa"/>
          </w:tcPr>
          <w:p w14:paraId="7503C19A" w14:textId="77777777" w:rsidR="00136554" w:rsidRPr="00FF464D" w:rsidRDefault="00136554" w:rsidP="00B542E7">
            <w:pPr>
              <w:pStyle w:val="NoSpacing"/>
              <w:jc w:val="center"/>
              <w:rPr>
                <w:rFonts w:ascii="Lato" w:hAnsi="Lato"/>
                <w:sz w:val="20"/>
                <w:szCs w:val="20"/>
              </w:rPr>
            </w:pPr>
          </w:p>
        </w:tc>
        <w:tc>
          <w:tcPr>
            <w:tcW w:w="802" w:type="dxa"/>
          </w:tcPr>
          <w:p w14:paraId="2C271C8B" w14:textId="77777777" w:rsidR="00136554" w:rsidRPr="00FF464D" w:rsidRDefault="00136554" w:rsidP="00B542E7">
            <w:pPr>
              <w:pStyle w:val="NoSpacing"/>
              <w:jc w:val="center"/>
              <w:rPr>
                <w:rFonts w:ascii="Lato" w:hAnsi="Lato"/>
                <w:sz w:val="20"/>
                <w:szCs w:val="20"/>
              </w:rPr>
            </w:pPr>
          </w:p>
        </w:tc>
      </w:tr>
    </w:tbl>
    <w:p w14:paraId="639971C7" w14:textId="04654479" w:rsidR="00136554" w:rsidRDefault="00136554" w:rsidP="00136554">
      <w:pPr>
        <w:pStyle w:val="NoSpacing"/>
        <w:rPr>
          <w:rFonts w:ascii="Lato" w:hAnsi="Lato"/>
          <w:sz w:val="20"/>
          <w:szCs w:val="20"/>
        </w:rPr>
      </w:pPr>
      <w:r>
        <w:rPr>
          <w:rFonts w:ascii="Lato" w:hAnsi="Lato"/>
          <w:sz w:val="20"/>
          <w:szCs w:val="20"/>
        </w:rPr>
        <w:t xml:space="preserve">Note: Prison population counts are based on average daily population across each </w:t>
      </w:r>
      <w:r w:rsidR="002316F2">
        <w:rPr>
          <w:rFonts w:ascii="Lato" w:hAnsi="Lato"/>
          <w:sz w:val="20"/>
          <w:szCs w:val="20"/>
        </w:rPr>
        <w:t xml:space="preserve">fiscal </w:t>
      </w:r>
      <w:r>
        <w:rPr>
          <w:rFonts w:ascii="Lato" w:hAnsi="Lato"/>
          <w:sz w:val="20"/>
          <w:szCs w:val="20"/>
        </w:rPr>
        <w:t>year. The baseline prison projection was calculated in 2009 and reflects the expected size of the prison population each year if no reforms were enacted.</w:t>
      </w:r>
    </w:p>
    <w:p w14:paraId="10AEB9BC" w14:textId="77777777" w:rsidR="00136554" w:rsidRDefault="00136554" w:rsidP="00136554">
      <w:pPr>
        <w:pStyle w:val="NoSpacing"/>
        <w:rPr>
          <w:rFonts w:ascii="Lato" w:hAnsi="Lato"/>
          <w:sz w:val="20"/>
          <w:szCs w:val="20"/>
        </w:rPr>
      </w:pPr>
      <w:r w:rsidRPr="00FF464D">
        <w:rPr>
          <w:rFonts w:ascii="Lato" w:hAnsi="Lato"/>
          <w:sz w:val="20"/>
          <w:szCs w:val="20"/>
        </w:rPr>
        <w:t xml:space="preserve">Sources: </w:t>
      </w:r>
      <w:hyperlink r:id="rId63" w:history="1">
        <w:r w:rsidRPr="00F7713E">
          <w:rPr>
            <w:rStyle w:val="Hyperlink"/>
            <w:rFonts w:ascii="Lato" w:hAnsi="Lato"/>
            <w:sz w:val="20"/>
            <w:szCs w:val="20"/>
          </w:rPr>
          <w:t>South Carolin</w:t>
        </w:r>
        <w:r>
          <w:rPr>
            <w:rStyle w:val="Hyperlink"/>
            <w:rFonts w:ascii="Lato" w:hAnsi="Lato"/>
            <w:sz w:val="20"/>
            <w:szCs w:val="20"/>
          </w:rPr>
          <w:t>a</w:t>
        </w:r>
        <w:r w:rsidRPr="00F7713E">
          <w:rPr>
            <w:rStyle w:val="Hyperlink"/>
            <w:rFonts w:ascii="Lato" w:hAnsi="Lato"/>
            <w:sz w:val="20"/>
            <w:szCs w:val="20"/>
          </w:rPr>
          <w:t xml:space="preserve"> Department of Corrections. </w:t>
        </w:r>
        <w:r w:rsidRPr="00650A98">
          <w:rPr>
            <w:rStyle w:val="Hyperlink"/>
            <w:rFonts w:ascii="Lato" w:hAnsi="Lato"/>
            <w:i/>
            <w:sz w:val="20"/>
            <w:szCs w:val="20"/>
          </w:rPr>
          <w:t>Average Daily Inmate Population Fiscal Years 1970-2015</w:t>
        </w:r>
        <w:r w:rsidRPr="00F7713E">
          <w:rPr>
            <w:rStyle w:val="Hyperlink"/>
            <w:rFonts w:ascii="Lato" w:hAnsi="Lato"/>
            <w:sz w:val="20"/>
            <w:szCs w:val="20"/>
          </w:rPr>
          <w:t>. Columbia, SC.</w:t>
        </w:r>
      </w:hyperlink>
      <w:r>
        <w:rPr>
          <w:rFonts w:ascii="Lato" w:hAnsi="Lato"/>
          <w:sz w:val="20"/>
          <w:szCs w:val="20"/>
        </w:rPr>
        <w:t xml:space="preserve"> Projections from Applied Research Solutions.</w:t>
      </w:r>
    </w:p>
    <w:p w14:paraId="1A181DFE" w14:textId="77777777" w:rsidR="00136554" w:rsidRPr="00FF464D" w:rsidRDefault="00136554" w:rsidP="00136554">
      <w:pPr>
        <w:pStyle w:val="NoSpacing"/>
        <w:rPr>
          <w:rFonts w:ascii="Lato" w:hAnsi="Lato"/>
        </w:rPr>
      </w:pPr>
    </w:p>
    <w:p w14:paraId="2A4351B2" w14:textId="77777777" w:rsidR="00136554" w:rsidRPr="00FF464D" w:rsidRDefault="00136554" w:rsidP="00136554">
      <w:pPr>
        <w:pStyle w:val="NoSpacing"/>
        <w:rPr>
          <w:rFonts w:ascii="Lato" w:hAnsi="Lato"/>
        </w:rPr>
      </w:pPr>
      <w:r w:rsidRPr="00FF464D">
        <w:rPr>
          <w:rFonts w:ascii="Lato" w:hAnsi="Lato"/>
          <w:i/>
        </w:rPr>
        <w:t>Prison Population:</w:t>
      </w:r>
      <w:r w:rsidRPr="00FF464D">
        <w:rPr>
          <w:rFonts w:ascii="Lato" w:hAnsi="Lato"/>
        </w:rPr>
        <w:t xml:space="preserve"> </w:t>
      </w:r>
      <w:r w:rsidRPr="0066442C">
        <w:rPr>
          <w:rFonts w:ascii="Lato" w:hAnsi="Lato"/>
        </w:rPr>
        <w:t>In 2015, state prison</w:t>
      </w:r>
      <w:r w:rsidR="00556D1D">
        <w:rPr>
          <w:rFonts w:ascii="Lato" w:hAnsi="Lato"/>
        </w:rPr>
        <w:t>s held 21,773 individuals, a 12 percent</w:t>
      </w:r>
      <w:r w:rsidRPr="0066442C">
        <w:rPr>
          <w:rFonts w:ascii="Lato" w:hAnsi="Lato"/>
        </w:rPr>
        <w:t xml:space="preserve"> decrease from 2009. There were </w:t>
      </w:r>
      <w:r>
        <w:rPr>
          <w:rFonts w:ascii="Lato" w:hAnsi="Lato"/>
        </w:rPr>
        <w:t>5,580</w:t>
      </w:r>
      <w:r w:rsidRPr="0066442C">
        <w:rPr>
          <w:rFonts w:ascii="Lato" w:hAnsi="Lato"/>
        </w:rPr>
        <w:t xml:space="preserve"> fewer individuals</w:t>
      </w:r>
      <w:r>
        <w:rPr>
          <w:rFonts w:ascii="Lato" w:hAnsi="Lato"/>
        </w:rPr>
        <w:t xml:space="preserve"> (-22%)</w:t>
      </w:r>
      <w:r w:rsidRPr="0066442C">
        <w:rPr>
          <w:rFonts w:ascii="Lato" w:hAnsi="Lato"/>
        </w:rPr>
        <w:t xml:space="preserve"> in prison than experts projected for 2014 </w:t>
      </w:r>
      <w:r w:rsidRPr="007C5EE0">
        <w:rPr>
          <w:rFonts w:ascii="Lato" w:hAnsi="Lato"/>
        </w:rPr>
        <w:t>in the absence of reform.</w:t>
      </w:r>
    </w:p>
    <w:p w14:paraId="73A1EAE2" w14:textId="77777777" w:rsidR="00136554" w:rsidRDefault="00136554" w:rsidP="00136554">
      <w:pPr>
        <w:pStyle w:val="NoSpacing"/>
        <w:rPr>
          <w:rFonts w:ascii="Lato" w:hAnsi="Lato"/>
        </w:rPr>
      </w:pPr>
    </w:p>
    <w:p w14:paraId="25BCDC69" w14:textId="77777777" w:rsidR="00136554" w:rsidRDefault="00136554" w:rsidP="00136554">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136554" w14:paraId="4C1787D6" w14:textId="77777777" w:rsidTr="00B542E7">
        <w:tc>
          <w:tcPr>
            <w:tcW w:w="0" w:type="auto"/>
          </w:tcPr>
          <w:p w14:paraId="596068CE" w14:textId="77777777" w:rsidR="00136554" w:rsidRPr="00B80DE7" w:rsidRDefault="00136554" w:rsidP="00B542E7">
            <w:pPr>
              <w:pStyle w:val="NoSpacing"/>
              <w:rPr>
                <w:rFonts w:ascii="Lato" w:hAnsi="Lato"/>
                <w:sz w:val="20"/>
                <w:szCs w:val="20"/>
              </w:rPr>
            </w:pPr>
          </w:p>
        </w:tc>
        <w:tc>
          <w:tcPr>
            <w:tcW w:w="940" w:type="dxa"/>
          </w:tcPr>
          <w:p w14:paraId="62A19DAC"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6D2AAC78"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19276165"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16D02574"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4A398ABD"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1C8C45F6"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4C64A4EA"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08F01D42" w14:textId="77777777" w:rsidTr="00B542E7">
        <w:trPr>
          <w:trHeight w:val="144"/>
        </w:trPr>
        <w:tc>
          <w:tcPr>
            <w:tcW w:w="0" w:type="auto"/>
          </w:tcPr>
          <w:p w14:paraId="3DC30CFC" w14:textId="77777777" w:rsidR="00136554" w:rsidRPr="00E92C75" w:rsidRDefault="00136554"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7ED5FD21" w14:textId="77777777" w:rsidR="00136554" w:rsidRPr="007C5EE0" w:rsidRDefault="00136554" w:rsidP="00B542E7">
            <w:pPr>
              <w:jc w:val="center"/>
              <w:rPr>
                <w:rFonts w:ascii="Calibri" w:hAnsi="Calibri"/>
                <w:color w:val="000000"/>
              </w:rPr>
            </w:pPr>
            <w:r w:rsidRPr="007C5EE0">
              <w:rPr>
                <w:rFonts w:ascii="Calibri" w:hAnsi="Calibri"/>
                <w:color w:val="000000"/>
              </w:rPr>
              <w:t>26,694</w:t>
            </w:r>
          </w:p>
        </w:tc>
        <w:tc>
          <w:tcPr>
            <w:tcW w:w="940" w:type="dxa"/>
            <w:vAlign w:val="bottom"/>
          </w:tcPr>
          <w:p w14:paraId="725CD62B" w14:textId="77777777" w:rsidR="00136554" w:rsidRPr="007C5EE0" w:rsidRDefault="00136554" w:rsidP="00B542E7">
            <w:pPr>
              <w:jc w:val="center"/>
              <w:rPr>
                <w:rFonts w:ascii="Calibri" w:hAnsi="Calibri"/>
                <w:color w:val="000000"/>
              </w:rPr>
            </w:pPr>
            <w:r w:rsidRPr="007C5EE0">
              <w:rPr>
                <w:rFonts w:ascii="Calibri" w:hAnsi="Calibri"/>
                <w:color w:val="000000"/>
              </w:rPr>
              <w:t>26,157</w:t>
            </w:r>
          </w:p>
        </w:tc>
        <w:tc>
          <w:tcPr>
            <w:tcW w:w="940" w:type="dxa"/>
            <w:vAlign w:val="bottom"/>
          </w:tcPr>
          <w:p w14:paraId="6E912123" w14:textId="77777777" w:rsidR="00136554" w:rsidRPr="007C5EE0" w:rsidRDefault="00136554" w:rsidP="00B542E7">
            <w:pPr>
              <w:jc w:val="center"/>
              <w:rPr>
                <w:rFonts w:ascii="Calibri" w:hAnsi="Calibri"/>
                <w:color w:val="000000"/>
              </w:rPr>
            </w:pPr>
            <w:r w:rsidRPr="007C5EE0">
              <w:rPr>
                <w:rFonts w:ascii="Calibri" w:hAnsi="Calibri"/>
                <w:color w:val="000000"/>
              </w:rPr>
              <w:t>25,902</w:t>
            </w:r>
          </w:p>
        </w:tc>
        <w:tc>
          <w:tcPr>
            <w:tcW w:w="940" w:type="dxa"/>
            <w:vAlign w:val="bottom"/>
          </w:tcPr>
          <w:p w14:paraId="50B11CBF" w14:textId="77777777" w:rsidR="00136554" w:rsidRPr="007C5EE0" w:rsidRDefault="00136554" w:rsidP="00B542E7">
            <w:pPr>
              <w:jc w:val="center"/>
              <w:rPr>
                <w:rFonts w:ascii="Calibri" w:hAnsi="Calibri"/>
                <w:color w:val="000000"/>
              </w:rPr>
            </w:pPr>
            <w:r w:rsidRPr="007C5EE0">
              <w:rPr>
                <w:rFonts w:ascii="Calibri" w:hAnsi="Calibri"/>
                <w:color w:val="000000"/>
              </w:rPr>
              <w:t>27,824</w:t>
            </w:r>
          </w:p>
        </w:tc>
        <w:tc>
          <w:tcPr>
            <w:tcW w:w="940" w:type="dxa"/>
            <w:vAlign w:val="bottom"/>
          </w:tcPr>
          <w:p w14:paraId="35A8ADEB" w14:textId="77777777" w:rsidR="00136554" w:rsidRPr="007C5EE0" w:rsidRDefault="00136554" w:rsidP="00B542E7">
            <w:pPr>
              <w:jc w:val="center"/>
              <w:rPr>
                <w:rFonts w:ascii="Calibri" w:hAnsi="Calibri"/>
                <w:color w:val="000000"/>
              </w:rPr>
            </w:pPr>
            <w:r w:rsidRPr="007C5EE0">
              <w:rPr>
                <w:rFonts w:ascii="Calibri" w:hAnsi="Calibri"/>
                <w:color w:val="000000"/>
              </w:rPr>
              <w:t>29,173</w:t>
            </w:r>
          </w:p>
        </w:tc>
        <w:tc>
          <w:tcPr>
            <w:tcW w:w="940" w:type="dxa"/>
            <w:vAlign w:val="bottom"/>
          </w:tcPr>
          <w:p w14:paraId="2324E4BE" w14:textId="77777777" w:rsidR="00136554" w:rsidRPr="007C5EE0" w:rsidRDefault="00136554" w:rsidP="00B542E7">
            <w:pPr>
              <w:jc w:val="center"/>
              <w:rPr>
                <w:rFonts w:ascii="Calibri" w:hAnsi="Calibri"/>
                <w:color w:val="000000"/>
              </w:rPr>
            </w:pPr>
            <w:r w:rsidRPr="007C5EE0">
              <w:rPr>
                <w:rFonts w:ascii="Calibri" w:hAnsi="Calibri"/>
                <w:color w:val="000000"/>
              </w:rPr>
              <w:t>28,021</w:t>
            </w:r>
          </w:p>
        </w:tc>
        <w:tc>
          <w:tcPr>
            <w:tcW w:w="940" w:type="dxa"/>
            <w:vAlign w:val="bottom"/>
          </w:tcPr>
          <w:p w14:paraId="596814BB" w14:textId="77777777" w:rsidR="00136554" w:rsidRPr="007C5EE0" w:rsidRDefault="00136554" w:rsidP="00B542E7">
            <w:pPr>
              <w:jc w:val="center"/>
              <w:rPr>
                <w:rFonts w:ascii="Calibri" w:hAnsi="Calibri"/>
                <w:color w:val="000000"/>
              </w:rPr>
            </w:pPr>
            <w:r w:rsidRPr="007C5EE0">
              <w:rPr>
                <w:rFonts w:ascii="Calibri" w:hAnsi="Calibri"/>
                <w:color w:val="000000"/>
              </w:rPr>
              <w:t>26,809</w:t>
            </w:r>
          </w:p>
        </w:tc>
      </w:tr>
    </w:tbl>
    <w:p w14:paraId="7E9F1FD9" w14:textId="77777777" w:rsidR="00136554" w:rsidRDefault="00136554" w:rsidP="00136554">
      <w:pPr>
        <w:pStyle w:val="NoSpacing"/>
        <w:rPr>
          <w:rFonts w:ascii="Lato" w:hAnsi="Lato"/>
          <w:sz w:val="20"/>
          <w:szCs w:val="20"/>
        </w:rPr>
      </w:pPr>
      <w:r>
        <w:rPr>
          <w:rFonts w:ascii="Lato" w:hAnsi="Lato"/>
          <w:sz w:val="20"/>
          <w:szCs w:val="20"/>
        </w:rPr>
        <w:t>Note: Probation population counts based on fiscal year end.</w:t>
      </w:r>
    </w:p>
    <w:p w14:paraId="3995D4D9" w14:textId="77777777" w:rsidR="00136554" w:rsidRPr="00E92C75" w:rsidRDefault="00136554" w:rsidP="00136554">
      <w:pPr>
        <w:pStyle w:val="NoSpacing"/>
        <w:rPr>
          <w:rFonts w:ascii="Lato" w:hAnsi="Lato"/>
          <w:sz w:val="20"/>
          <w:szCs w:val="20"/>
        </w:rPr>
      </w:pPr>
      <w:r w:rsidRPr="00E92C75">
        <w:rPr>
          <w:rFonts w:ascii="Lato" w:hAnsi="Lato"/>
          <w:sz w:val="20"/>
          <w:szCs w:val="20"/>
        </w:rPr>
        <w:t xml:space="preserve">Sources: </w:t>
      </w:r>
      <w:hyperlink r:id="rId64" w:history="1">
        <w:r w:rsidRPr="003B2783">
          <w:rPr>
            <w:rStyle w:val="Hyperlink"/>
            <w:rFonts w:ascii="Lato" w:hAnsi="Lato"/>
            <w:sz w:val="20"/>
            <w:szCs w:val="20"/>
          </w:rPr>
          <w:t xml:space="preserve">South Carolina Department of Probation, Parole and Pardon Services. </w:t>
        </w:r>
        <w:r w:rsidRPr="003B2783">
          <w:rPr>
            <w:rStyle w:val="Hyperlink"/>
            <w:rFonts w:ascii="Lato" w:hAnsi="Lato"/>
            <w:i/>
            <w:sz w:val="20"/>
            <w:szCs w:val="20"/>
          </w:rPr>
          <w:t>Annual Statistical Report Fiscal Year 2015</w:t>
        </w:r>
        <w:r w:rsidRPr="003B2783">
          <w:rPr>
            <w:rStyle w:val="Hyperlink"/>
            <w:rFonts w:ascii="Lato" w:hAnsi="Lato"/>
            <w:sz w:val="20"/>
            <w:szCs w:val="20"/>
          </w:rPr>
          <w:t>. Columbia, SC.</w:t>
        </w:r>
      </w:hyperlink>
      <w:r w:rsidR="00B30055">
        <w:rPr>
          <w:rFonts w:ascii="Lato" w:hAnsi="Lato"/>
          <w:sz w:val="20"/>
          <w:szCs w:val="20"/>
        </w:rPr>
        <w:t xml:space="preserve"> (E</w:t>
      </w:r>
      <w:r>
        <w:rPr>
          <w:rFonts w:ascii="Lato" w:hAnsi="Lato"/>
          <w:sz w:val="20"/>
          <w:szCs w:val="20"/>
        </w:rPr>
        <w:t xml:space="preserve">ach year’s data was taken from its </w:t>
      </w:r>
      <w:r w:rsidR="0086548B">
        <w:rPr>
          <w:rFonts w:ascii="Lato" w:hAnsi="Lato"/>
          <w:sz w:val="20"/>
          <w:szCs w:val="20"/>
        </w:rPr>
        <w:t>corresponding</w:t>
      </w:r>
      <w:r>
        <w:rPr>
          <w:rFonts w:ascii="Lato" w:hAnsi="Lato"/>
          <w:sz w:val="20"/>
          <w:szCs w:val="20"/>
        </w:rPr>
        <w:t xml:space="preserve"> annual report, full citation only for 2015)</w:t>
      </w:r>
    </w:p>
    <w:p w14:paraId="44135CFA" w14:textId="77777777" w:rsidR="00136554" w:rsidRPr="00FF464D" w:rsidRDefault="00136554" w:rsidP="00136554">
      <w:pPr>
        <w:pStyle w:val="NoSpacing"/>
        <w:rPr>
          <w:rFonts w:ascii="Lato" w:hAnsi="Lato"/>
        </w:rPr>
      </w:pPr>
    </w:p>
    <w:p w14:paraId="35E2BBFC" w14:textId="756ADC6C" w:rsidR="00136554" w:rsidRDefault="00136554" w:rsidP="00136554">
      <w:pPr>
        <w:pStyle w:val="NoSpacing"/>
        <w:rPr>
          <w:rFonts w:ascii="Lato" w:hAnsi="Lato"/>
        </w:rPr>
      </w:pPr>
      <w:r w:rsidRPr="00FF464D">
        <w:rPr>
          <w:rFonts w:ascii="Lato" w:hAnsi="Lato"/>
          <w:i/>
        </w:rPr>
        <w:t>Probation Population</w:t>
      </w:r>
      <w:r w:rsidRPr="00AA61CD">
        <w:rPr>
          <w:rFonts w:ascii="Lato" w:hAnsi="Lato"/>
          <w:i/>
        </w:rPr>
        <w:t>:</w:t>
      </w:r>
      <w:r w:rsidRPr="00BD782A">
        <w:rPr>
          <w:rFonts w:ascii="Lato" w:hAnsi="Lato"/>
        </w:rPr>
        <w:t xml:space="preserve"> </w:t>
      </w:r>
      <w:r w:rsidRPr="007C5EE0">
        <w:rPr>
          <w:rFonts w:ascii="Lato" w:hAnsi="Lato"/>
        </w:rPr>
        <w:t xml:space="preserve">In 2015, the state probation </w:t>
      </w:r>
      <w:r w:rsidR="00E91B96">
        <w:rPr>
          <w:rFonts w:ascii="Lato" w:hAnsi="Lato"/>
        </w:rPr>
        <w:t>population was</w:t>
      </w:r>
      <w:r w:rsidRPr="007C5EE0">
        <w:rPr>
          <w:rFonts w:ascii="Lato" w:hAnsi="Lato"/>
        </w:rPr>
        <w:t xml:space="preserve"> 26,8</w:t>
      </w:r>
      <w:r>
        <w:rPr>
          <w:rFonts w:ascii="Lato" w:hAnsi="Lato"/>
        </w:rPr>
        <w:t>09</w:t>
      </w:r>
      <w:r w:rsidR="00B12E20">
        <w:rPr>
          <w:rFonts w:ascii="Lato" w:hAnsi="Lato"/>
        </w:rPr>
        <w:t xml:space="preserve"> individuals, a 0.4 percent</w:t>
      </w:r>
      <w:r w:rsidRPr="007C5EE0">
        <w:rPr>
          <w:rFonts w:ascii="Lato" w:hAnsi="Lato"/>
        </w:rPr>
        <w:t xml:space="preserve"> increase from 2009.</w:t>
      </w:r>
    </w:p>
    <w:p w14:paraId="5652923B" w14:textId="77777777" w:rsidR="00136554" w:rsidRDefault="00136554" w:rsidP="00136554">
      <w:pPr>
        <w:pStyle w:val="NoSpacing"/>
        <w:rPr>
          <w:rFonts w:ascii="Lato" w:hAnsi="Lato"/>
        </w:rPr>
      </w:pPr>
    </w:p>
    <w:p w14:paraId="38C0B98D" w14:textId="77777777" w:rsidR="00136554" w:rsidRDefault="00136554" w:rsidP="0013655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136554" w14:paraId="0DBACAB5" w14:textId="77777777" w:rsidTr="00B542E7">
        <w:tc>
          <w:tcPr>
            <w:tcW w:w="0" w:type="auto"/>
          </w:tcPr>
          <w:p w14:paraId="549B2113" w14:textId="77777777" w:rsidR="00136554" w:rsidRPr="00B80DE7" w:rsidRDefault="00136554" w:rsidP="00B542E7">
            <w:pPr>
              <w:pStyle w:val="NoSpacing"/>
              <w:rPr>
                <w:rFonts w:ascii="Lato" w:hAnsi="Lato"/>
                <w:sz w:val="20"/>
                <w:szCs w:val="20"/>
              </w:rPr>
            </w:pPr>
          </w:p>
        </w:tc>
        <w:tc>
          <w:tcPr>
            <w:tcW w:w="940" w:type="dxa"/>
          </w:tcPr>
          <w:p w14:paraId="5E50C159"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5B165F4D"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0453035D"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7FB4B9F5"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534EEE87"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16219B12"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2246B5D7"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7D51926F" w14:textId="77777777" w:rsidTr="00B542E7">
        <w:tc>
          <w:tcPr>
            <w:tcW w:w="0" w:type="auto"/>
            <w:vAlign w:val="center"/>
          </w:tcPr>
          <w:p w14:paraId="51FF2DD0" w14:textId="77777777" w:rsidR="00136554" w:rsidRPr="00E92C75" w:rsidRDefault="00136554" w:rsidP="00B542E7">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center"/>
          </w:tcPr>
          <w:p w14:paraId="458D56E9" w14:textId="77777777" w:rsidR="00136554" w:rsidRPr="007C5EE0" w:rsidRDefault="00136554" w:rsidP="00B542E7">
            <w:pPr>
              <w:jc w:val="center"/>
              <w:rPr>
                <w:rFonts w:ascii="Calibri" w:hAnsi="Calibri"/>
                <w:color w:val="000000"/>
              </w:rPr>
            </w:pPr>
            <w:r w:rsidRPr="007C5EE0">
              <w:rPr>
                <w:rFonts w:ascii="Calibri" w:hAnsi="Calibri"/>
                <w:color w:val="000000"/>
              </w:rPr>
              <w:t>2,950</w:t>
            </w:r>
          </w:p>
        </w:tc>
        <w:tc>
          <w:tcPr>
            <w:tcW w:w="940" w:type="dxa"/>
            <w:vAlign w:val="center"/>
          </w:tcPr>
          <w:p w14:paraId="5A4BF405" w14:textId="77777777" w:rsidR="00136554" w:rsidRPr="007C5EE0" w:rsidRDefault="00136554" w:rsidP="00B542E7">
            <w:pPr>
              <w:jc w:val="center"/>
              <w:rPr>
                <w:rFonts w:ascii="Calibri" w:hAnsi="Calibri"/>
                <w:color w:val="000000"/>
              </w:rPr>
            </w:pPr>
            <w:r w:rsidRPr="007C5EE0">
              <w:rPr>
                <w:rFonts w:ascii="Calibri" w:hAnsi="Calibri"/>
                <w:color w:val="000000"/>
              </w:rPr>
              <w:t>3,009</w:t>
            </w:r>
          </w:p>
        </w:tc>
        <w:tc>
          <w:tcPr>
            <w:tcW w:w="940" w:type="dxa"/>
            <w:vAlign w:val="center"/>
          </w:tcPr>
          <w:p w14:paraId="2EDD59AE" w14:textId="77777777" w:rsidR="00136554" w:rsidRPr="007C5EE0" w:rsidRDefault="00136554" w:rsidP="00B542E7">
            <w:pPr>
              <w:jc w:val="center"/>
              <w:rPr>
                <w:rFonts w:ascii="Calibri" w:hAnsi="Calibri"/>
                <w:color w:val="000000"/>
              </w:rPr>
            </w:pPr>
            <w:r w:rsidRPr="007C5EE0">
              <w:rPr>
                <w:rFonts w:ascii="Calibri" w:hAnsi="Calibri"/>
                <w:color w:val="000000"/>
              </w:rPr>
              <w:t>2,853</w:t>
            </w:r>
          </w:p>
        </w:tc>
        <w:tc>
          <w:tcPr>
            <w:tcW w:w="940" w:type="dxa"/>
            <w:vAlign w:val="center"/>
          </w:tcPr>
          <w:p w14:paraId="7CC63755" w14:textId="77777777" w:rsidR="00136554" w:rsidRPr="007C5EE0" w:rsidRDefault="00136554" w:rsidP="00B542E7">
            <w:pPr>
              <w:jc w:val="center"/>
              <w:rPr>
                <w:rFonts w:ascii="Calibri" w:hAnsi="Calibri"/>
                <w:color w:val="000000"/>
              </w:rPr>
            </w:pPr>
            <w:r w:rsidRPr="007C5EE0">
              <w:rPr>
                <w:rFonts w:ascii="Calibri" w:hAnsi="Calibri"/>
                <w:color w:val="000000"/>
              </w:rPr>
              <w:t>2,846</w:t>
            </w:r>
          </w:p>
        </w:tc>
        <w:tc>
          <w:tcPr>
            <w:tcW w:w="940" w:type="dxa"/>
            <w:vAlign w:val="center"/>
          </w:tcPr>
          <w:p w14:paraId="5B45B0E3" w14:textId="77777777" w:rsidR="00136554" w:rsidRPr="007C5EE0" w:rsidRDefault="00136554" w:rsidP="00B542E7">
            <w:pPr>
              <w:jc w:val="center"/>
              <w:rPr>
                <w:rFonts w:ascii="Calibri" w:hAnsi="Calibri"/>
                <w:color w:val="000000"/>
              </w:rPr>
            </w:pPr>
            <w:r w:rsidRPr="007C5EE0">
              <w:rPr>
                <w:rFonts w:ascii="Calibri" w:hAnsi="Calibri"/>
                <w:color w:val="000000"/>
              </w:rPr>
              <w:t>3,033</w:t>
            </w:r>
          </w:p>
        </w:tc>
        <w:tc>
          <w:tcPr>
            <w:tcW w:w="940" w:type="dxa"/>
            <w:vAlign w:val="center"/>
          </w:tcPr>
          <w:p w14:paraId="1B9FDBCB" w14:textId="77777777" w:rsidR="00136554" w:rsidRPr="007C5EE0" w:rsidRDefault="00136554" w:rsidP="00B542E7">
            <w:pPr>
              <w:jc w:val="center"/>
              <w:rPr>
                <w:rFonts w:ascii="Calibri" w:hAnsi="Calibri"/>
                <w:color w:val="000000"/>
              </w:rPr>
            </w:pPr>
            <w:r w:rsidRPr="007C5EE0">
              <w:rPr>
                <w:rFonts w:ascii="Calibri" w:hAnsi="Calibri"/>
                <w:color w:val="000000"/>
              </w:rPr>
              <w:t>3,135</w:t>
            </w:r>
          </w:p>
        </w:tc>
        <w:tc>
          <w:tcPr>
            <w:tcW w:w="940" w:type="dxa"/>
            <w:vAlign w:val="center"/>
          </w:tcPr>
          <w:p w14:paraId="5EBFC0BA" w14:textId="77777777" w:rsidR="00136554" w:rsidRPr="007C5EE0" w:rsidRDefault="00136554" w:rsidP="00B542E7">
            <w:pPr>
              <w:jc w:val="center"/>
              <w:rPr>
                <w:rFonts w:ascii="Calibri" w:hAnsi="Calibri"/>
                <w:color w:val="000000"/>
              </w:rPr>
            </w:pPr>
            <w:r w:rsidRPr="007C5EE0">
              <w:rPr>
                <w:rFonts w:ascii="Calibri" w:hAnsi="Calibri"/>
                <w:color w:val="000000"/>
              </w:rPr>
              <w:t>3,532</w:t>
            </w:r>
          </w:p>
        </w:tc>
      </w:tr>
    </w:tbl>
    <w:p w14:paraId="3D6B979F" w14:textId="25479A7B" w:rsidR="00136554" w:rsidRDefault="00136554" w:rsidP="00136554">
      <w:pPr>
        <w:pStyle w:val="NoSpacing"/>
        <w:rPr>
          <w:rFonts w:ascii="Lato" w:hAnsi="Lato"/>
          <w:sz w:val="20"/>
          <w:szCs w:val="20"/>
        </w:rPr>
      </w:pPr>
      <w:r>
        <w:rPr>
          <w:rFonts w:ascii="Lato" w:hAnsi="Lato"/>
          <w:sz w:val="20"/>
          <w:szCs w:val="20"/>
        </w:rPr>
        <w:t>Note: Parole population counts based on fiscal year end.</w:t>
      </w:r>
      <w:r w:rsidR="00DF0222">
        <w:rPr>
          <w:rFonts w:ascii="Lato" w:hAnsi="Lato"/>
          <w:sz w:val="20"/>
          <w:szCs w:val="20"/>
        </w:rPr>
        <w:t xml:space="preserve"> </w:t>
      </w:r>
      <w:r w:rsidR="00DF0222">
        <w:t>South Carolina’s</w:t>
      </w:r>
      <w:r w:rsidR="00DF0222" w:rsidRPr="00BE06B4">
        <w:t xml:space="preserve"> active parole population published in the includes not only Parole but </w:t>
      </w:r>
      <w:r w:rsidR="00DF0222">
        <w:t>also those supervised under the</w:t>
      </w:r>
      <w:r w:rsidR="00DF0222" w:rsidRPr="00BE06B4">
        <w:t xml:space="preserve"> Community Supervision Program,</w:t>
      </w:r>
      <w:r w:rsidR="00DF0222">
        <w:t xml:space="preserve"> the</w:t>
      </w:r>
      <w:r w:rsidR="00DF0222" w:rsidRPr="00BE06B4">
        <w:t xml:space="preserve"> Department of Juvenile Justice</w:t>
      </w:r>
      <w:r w:rsidR="00B14F22">
        <w:t xml:space="preserve"> the Supervised Reentry program, and</w:t>
      </w:r>
      <w:r w:rsidR="00DF0222">
        <w:t xml:space="preserve"> those on Supervised Furlough.</w:t>
      </w:r>
    </w:p>
    <w:p w14:paraId="63A48CCB" w14:textId="77777777" w:rsidR="00136554" w:rsidRPr="00E92C75" w:rsidRDefault="00136554" w:rsidP="00136554">
      <w:pPr>
        <w:pStyle w:val="NoSpacing"/>
        <w:rPr>
          <w:rFonts w:ascii="Lato" w:hAnsi="Lato"/>
          <w:sz w:val="20"/>
          <w:szCs w:val="20"/>
        </w:rPr>
      </w:pPr>
      <w:r w:rsidRPr="00E92C75">
        <w:rPr>
          <w:rFonts w:ascii="Lato" w:hAnsi="Lato"/>
          <w:sz w:val="20"/>
          <w:szCs w:val="20"/>
        </w:rPr>
        <w:t xml:space="preserve">Sources: </w:t>
      </w:r>
      <w:hyperlink r:id="rId65" w:history="1">
        <w:r w:rsidRPr="003B2783">
          <w:rPr>
            <w:rStyle w:val="Hyperlink"/>
            <w:rFonts w:ascii="Lato" w:hAnsi="Lato"/>
            <w:sz w:val="20"/>
            <w:szCs w:val="20"/>
          </w:rPr>
          <w:t xml:space="preserve">South Carolina Department of Probation, Parole and Pardon Services. </w:t>
        </w:r>
        <w:r w:rsidRPr="003B2783">
          <w:rPr>
            <w:rStyle w:val="Hyperlink"/>
            <w:rFonts w:ascii="Lato" w:hAnsi="Lato"/>
            <w:i/>
            <w:sz w:val="20"/>
            <w:szCs w:val="20"/>
          </w:rPr>
          <w:t>Annual Statistical Report Fiscal Year 2015</w:t>
        </w:r>
        <w:r w:rsidRPr="003B2783">
          <w:rPr>
            <w:rStyle w:val="Hyperlink"/>
            <w:rFonts w:ascii="Lato" w:hAnsi="Lato"/>
            <w:sz w:val="20"/>
            <w:szCs w:val="20"/>
          </w:rPr>
          <w:t>. Columbia, SC.</w:t>
        </w:r>
      </w:hyperlink>
      <w:r w:rsidR="00B30055">
        <w:rPr>
          <w:rFonts w:ascii="Lato" w:hAnsi="Lato"/>
          <w:sz w:val="20"/>
          <w:szCs w:val="20"/>
        </w:rPr>
        <w:t xml:space="preserve"> (E</w:t>
      </w:r>
      <w:r>
        <w:rPr>
          <w:rFonts w:ascii="Lato" w:hAnsi="Lato"/>
          <w:sz w:val="20"/>
          <w:szCs w:val="20"/>
        </w:rPr>
        <w:t>ach year’s data was take</w:t>
      </w:r>
      <w:r w:rsidR="0086548B">
        <w:rPr>
          <w:rFonts w:ascii="Lato" w:hAnsi="Lato"/>
          <w:sz w:val="20"/>
          <w:szCs w:val="20"/>
        </w:rPr>
        <w:t>n</w:t>
      </w:r>
      <w:r>
        <w:rPr>
          <w:rFonts w:ascii="Lato" w:hAnsi="Lato"/>
          <w:sz w:val="20"/>
          <w:szCs w:val="20"/>
        </w:rPr>
        <w:t xml:space="preserve"> from its</w:t>
      </w:r>
      <w:r w:rsidR="0086548B">
        <w:rPr>
          <w:rFonts w:ascii="Lato" w:hAnsi="Lato"/>
          <w:sz w:val="20"/>
          <w:szCs w:val="20"/>
        </w:rPr>
        <w:t xml:space="preserve"> corresponding</w:t>
      </w:r>
      <w:r>
        <w:rPr>
          <w:rFonts w:ascii="Lato" w:hAnsi="Lato"/>
          <w:sz w:val="20"/>
          <w:szCs w:val="20"/>
        </w:rPr>
        <w:t xml:space="preserve"> annual report, full citation only for 2015)</w:t>
      </w:r>
    </w:p>
    <w:p w14:paraId="3ABA4660" w14:textId="77777777" w:rsidR="00136554" w:rsidRPr="00FF464D" w:rsidRDefault="00136554" w:rsidP="00136554">
      <w:pPr>
        <w:pStyle w:val="NoSpacing"/>
        <w:rPr>
          <w:rFonts w:ascii="Lato" w:hAnsi="Lato"/>
        </w:rPr>
      </w:pPr>
    </w:p>
    <w:p w14:paraId="172AA9AB" w14:textId="02A86D94" w:rsidR="00136554" w:rsidRDefault="00136554" w:rsidP="00136554">
      <w:pPr>
        <w:pStyle w:val="NoSpacing"/>
        <w:rPr>
          <w:rFonts w:ascii="Lato" w:hAnsi="Lato"/>
        </w:rPr>
      </w:pPr>
      <w:r w:rsidRPr="00FF464D">
        <w:rPr>
          <w:rFonts w:ascii="Lato" w:hAnsi="Lato"/>
          <w:i/>
        </w:rPr>
        <w:t xml:space="preserve">Parole Population: </w:t>
      </w:r>
      <w:r w:rsidRPr="007C5EE0">
        <w:rPr>
          <w:rFonts w:ascii="Lato" w:hAnsi="Lato"/>
        </w:rPr>
        <w:t xml:space="preserve">In 2015, the state parole </w:t>
      </w:r>
      <w:r w:rsidR="00E91B96">
        <w:rPr>
          <w:rFonts w:ascii="Lato" w:hAnsi="Lato"/>
        </w:rPr>
        <w:t>population was</w:t>
      </w:r>
      <w:r w:rsidRPr="007C5EE0">
        <w:rPr>
          <w:rFonts w:ascii="Lato" w:hAnsi="Lato"/>
        </w:rPr>
        <w:t xml:space="preserve"> 3,532</w:t>
      </w:r>
      <w:r>
        <w:rPr>
          <w:rFonts w:ascii="Lato" w:hAnsi="Lato"/>
        </w:rPr>
        <w:t xml:space="preserve"> </w:t>
      </w:r>
      <w:r w:rsidR="004117CB">
        <w:rPr>
          <w:rFonts w:ascii="Lato" w:hAnsi="Lato"/>
        </w:rPr>
        <w:t>individuals, a 19.7 percent</w:t>
      </w:r>
      <w:r w:rsidRPr="007C5EE0">
        <w:rPr>
          <w:rFonts w:ascii="Lato" w:hAnsi="Lato"/>
        </w:rPr>
        <w:t xml:space="preserve"> increase from 2009.</w:t>
      </w:r>
    </w:p>
    <w:p w14:paraId="5ABBC1F6" w14:textId="77777777" w:rsidR="00136554" w:rsidRPr="00FF464D" w:rsidRDefault="00136554" w:rsidP="00136554">
      <w:pPr>
        <w:pStyle w:val="NoSpacing"/>
        <w:rPr>
          <w:rFonts w:ascii="Lato" w:hAnsi="Lato"/>
        </w:rPr>
      </w:pPr>
    </w:p>
    <w:p w14:paraId="700CE716" w14:textId="77777777" w:rsidR="00136554" w:rsidRDefault="00136554" w:rsidP="00136554">
      <w:pPr>
        <w:pStyle w:val="NoSpacing"/>
        <w:rPr>
          <w:rFonts w:ascii="Lato" w:hAnsi="Lato"/>
          <w:i/>
        </w:rPr>
      </w:pPr>
    </w:p>
    <w:p w14:paraId="3A0A2656" w14:textId="77777777" w:rsidR="00136554" w:rsidRDefault="00136554" w:rsidP="00136554">
      <w:pPr>
        <w:pStyle w:val="NoSpacing"/>
        <w:rPr>
          <w:rFonts w:ascii="Lato" w:hAnsi="Lato"/>
          <w:i/>
        </w:rPr>
      </w:pPr>
    </w:p>
    <w:p w14:paraId="326D8816" w14:textId="77777777" w:rsidR="00136554" w:rsidRDefault="00136554" w:rsidP="00136554">
      <w:pPr>
        <w:pStyle w:val="NoSpacing"/>
        <w:rPr>
          <w:rFonts w:ascii="Lato" w:hAnsi="Lato"/>
          <w:i/>
        </w:rPr>
      </w:pPr>
    </w:p>
    <w:p w14:paraId="2F0A7B7A" w14:textId="77777777" w:rsidR="00136554" w:rsidRDefault="00136554" w:rsidP="00136554">
      <w:pPr>
        <w:pStyle w:val="NoSpacing"/>
        <w:rPr>
          <w:rFonts w:ascii="Lato" w:hAnsi="Lato"/>
          <w:i/>
        </w:rPr>
      </w:pPr>
    </w:p>
    <w:p w14:paraId="402FB5BC" w14:textId="77777777" w:rsidR="00136554" w:rsidRDefault="00136554" w:rsidP="00136554">
      <w:pPr>
        <w:pStyle w:val="NoSpacing"/>
        <w:rPr>
          <w:rFonts w:ascii="Lato" w:hAnsi="Lato"/>
          <w:i/>
        </w:rPr>
      </w:pPr>
    </w:p>
    <w:p w14:paraId="015BD2E7" w14:textId="77777777" w:rsidR="00136554" w:rsidRDefault="00136554" w:rsidP="00136554">
      <w:pPr>
        <w:pStyle w:val="NoSpacing"/>
        <w:rPr>
          <w:rFonts w:ascii="Lato" w:hAnsi="Lato"/>
          <w:i/>
        </w:rPr>
      </w:pPr>
    </w:p>
    <w:p w14:paraId="3AB6A715" w14:textId="77777777" w:rsidR="00136554" w:rsidRDefault="00136554" w:rsidP="00136554">
      <w:pPr>
        <w:pStyle w:val="NoSpacing"/>
        <w:rPr>
          <w:rFonts w:ascii="Lato" w:hAnsi="Lato"/>
          <w:i/>
        </w:rPr>
      </w:pPr>
    </w:p>
    <w:p w14:paraId="0C34AF31" w14:textId="77777777" w:rsidR="00136554" w:rsidRDefault="00136554" w:rsidP="00136554">
      <w:pPr>
        <w:pStyle w:val="NoSpacing"/>
        <w:rPr>
          <w:rFonts w:ascii="Lato" w:hAnsi="Lato"/>
          <w:i/>
        </w:rPr>
      </w:pPr>
    </w:p>
    <w:p w14:paraId="5C31B295"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799CD86A" w14:textId="448115A7" w:rsidR="00136554" w:rsidRDefault="00984493" w:rsidP="00136554">
      <w:pPr>
        <w:pStyle w:val="NoSpacing"/>
        <w:rPr>
          <w:rFonts w:ascii="Lato" w:hAnsi="Lato"/>
        </w:rPr>
      </w:pPr>
      <w:r>
        <w:rPr>
          <w:rFonts w:ascii="Lato" w:hAnsi="Lato"/>
        </w:rPr>
        <w:t>Savings/Averted Costs</w:t>
      </w:r>
      <w:r w:rsidR="00ED4CD3">
        <w:rPr>
          <w:rFonts w:ascii="Lato" w:hAnsi="Lato"/>
        </w:rPr>
        <w:t xml:space="preserve">: </w:t>
      </w:r>
      <w:r w:rsidR="00136554">
        <w:rPr>
          <w:rFonts w:ascii="Lato" w:hAnsi="Lato"/>
        </w:rPr>
        <w:t>$24,891,463</w:t>
      </w:r>
      <w:r w:rsidR="00136554">
        <w:rPr>
          <w:rStyle w:val="FootnoteReference"/>
          <w:rFonts w:ascii="Lato" w:hAnsi="Lato"/>
        </w:rPr>
        <w:footnoteReference w:id="37"/>
      </w:r>
      <w:r w:rsidR="00136554">
        <w:rPr>
          <w:rFonts w:ascii="Lato" w:hAnsi="Lato"/>
        </w:rPr>
        <w:t xml:space="preserve"> </w:t>
      </w:r>
    </w:p>
    <w:p w14:paraId="112755FE" w14:textId="77777777" w:rsidR="00136554" w:rsidRDefault="00136554" w:rsidP="00136554">
      <w:pPr>
        <w:pStyle w:val="NoSpacing"/>
        <w:rPr>
          <w:rFonts w:ascii="Lato" w:hAnsi="Lato"/>
        </w:rPr>
      </w:pPr>
      <w:r>
        <w:rPr>
          <w:rFonts w:ascii="Lato" w:hAnsi="Lato"/>
        </w:rPr>
        <w:t>State JRI Investment**: $0</w:t>
      </w:r>
    </w:p>
    <w:p w14:paraId="2D1AB1F0" w14:textId="77777777" w:rsidR="00136554" w:rsidRPr="00FF464D" w:rsidRDefault="00136554" w:rsidP="00136554">
      <w:pPr>
        <w:pStyle w:val="NoSpacing"/>
        <w:rPr>
          <w:rFonts w:ascii="Lato" w:hAnsi="Lato"/>
        </w:rPr>
      </w:pPr>
      <w:r>
        <w:rPr>
          <w:rFonts w:ascii="Lato" w:hAnsi="Lato"/>
        </w:rPr>
        <w:t>Narrative: South Carolina has saved nearly $25 million between fiscal years 2010 and 2015, including $6,186,810 in fiscal year 2015 alone.</w:t>
      </w:r>
    </w:p>
    <w:p w14:paraId="742914A8" w14:textId="15F11680" w:rsidR="00136554" w:rsidRDefault="00136554" w:rsidP="00136554">
      <w:pPr>
        <w:pStyle w:val="NoSpacing"/>
        <w:rPr>
          <w:rFonts w:ascii="Lato" w:hAnsi="Lato"/>
        </w:rPr>
      </w:pPr>
    </w:p>
    <w:p w14:paraId="670A7461"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171F971D" w14:textId="77777777" w:rsidR="00136554" w:rsidRPr="00FF464D" w:rsidRDefault="00136554" w:rsidP="00136554">
      <w:pPr>
        <w:pStyle w:val="NoSpacing"/>
        <w:rPr>
          <w:rFonts w:ascii="Lato" w:hAnsi="Lato"/>
        </w:rPr>
      </w:pPr>
    </w:p>
    <w:p w14:paraId="31F50043"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1F17E42E" w14:textId="77777777" w:rsidR="00136554" w:rsidRPr="00D60587" w:rsidRDefault="00136554" w:rsidP="00136554">
      <w:pPr>
        <w:pStyle w:val="NoSpacing"/>
        <w:numPr>
          <w:ilvl w:val="0"/>
          <w:numId w:val="13"/>
        </w:numPr>
        <w:rPr>
          <w:rStyle w:val="CommentReference"/>
          <w:rFonts w:ascii="Lato" w:hAnsi="Lato"/>
          <w:sz w:val="22"/>
          <w:szCs w:val="22"/>
        </w:rPr>
      </w:pPr>
      <w:r w:rsidRPr="00D60587">
        <w:rPr>
          <w:rStyle w:val="CommentReference"/>
          <w:rFonts w:ascii="Lato" w:hAnsi="Lato"/>
          <w:sz w:val="22"/>
          <w:szCs w:val="22"/>
        </w:rPr>
        <w:t>An evaluation by researchers at the Clemson Institute for Economic and Co</w:t>
      </w:r>
      <w:r>
        <w:rPr>
          <w:rStyle w:val="CommentReference"/>
          <w:rFonts w:ascii="Lato" w:hAnsi="Lato"/>
          <w:sz w:val="22"/>
          <w:szCs w:val="22"/>
        </w:rPr>
        <w:t xml:space="preserve">mmunity Development found that </w:t>
      </w:r>
      <w:r w:rsidRPr="00D60587">
        <w:rPr>
          <w:rStyle w:val="CommentReference"/>
          <w:rFonts w:ascii="Lato" w:hAnsi="Lato"/>
          <w:sz w:val="22"/>
          <w:szCs w:val="22"/>
        </w:rPr>
        <w:t>SB</w:t>
      </w:r>
      <w:r w:rsidR="00564BCA">
        <w:rPr>
          <w:rStyle w:val="CommentReference"/>
          <w:rFonts w:ascii="Lato" w:hAnsi="Lato"/>
          <w:sz w:val="22"/>
          <w:szCs w:val="22"/>
        </w:rPr>
        <w:t xml:space="preserve"> </w:t>
      </w:r>
      <w:r w:rsidRPr="00D60587">
        <w:rPr>
          <w:rStyle w:val="CommentReference"/>
          <w:rFonts w:ascii="Lato" w:hAnsi="Lato"/>
          <w:sz w:val="22"/>
          <w:szCs w:val="22"/>
        </w:rPr>
        <w:t>1154 reforms have contributed to the creation of 982 new jobs and a $37 million increase in the state’s gross product.</w:t>
      </w:r>
      <w:r w:rsidRPr="00D60587">
        <w:rPr>
          <w:rStyle w:val="FootnoteReference"/>
          <w:rFonts w:ascii="Lato" w:hAnsi="Lato"/>
        </w:rPr>
        <w:footnoteReference w:id="38"/>
      </w:r>
    </w:p>
    <w:p w14:paraId="72998A61" w14:textId="5BF13E90" w:rsidR="00136554" w:rsidRPr="00224345" w:rsidRDefault="00136554" w:rsidP="00136554">
      <w:pPr>
        <w:pStyle w:val="NoSpacing"/>
        <w:numPr>
          <w:ilvl w:val="0"/>
          <w:numId w:val="13"/>
        </w:numPr>
        <w:rPr>
          <w:rFonts w:ascii="Lato" w:hAnsi="Lato"/>
        </w:rPr>
      </w:pPr>
      <w:r w:rsidRPr="00224345">
        <w:rPr>
          <w:rStyle w:val="CommentReference"/>
          <w:rFonts w:ascii="Lato" w:hAnsi="Lato"/>
          <w:sz w:val="22"/>
          <w:szCs w:val="22"/>
        </w:rPr>
        <w:t xml:space="preserve">The South Carolina Department of Probation, Parole, and Pardon Services reported a 46 percent increase in the use of administrative sanctions for violations of supervision between fiscal years 2010 and </w:t>
      </w:r>
      <w:r w:rsidR="00C10CD8">
        <w:rPr>
          <w:rStyle w:val="CommentReference"/>
          <w:rFonts w:ascii="Lato" w:hAnsi="Lato"/>
          <w:sz w:val="22"/>
          <w:szCs w:val="22"/>
        </w:rPr>
        <w:t>2015</w:t>
      </w:r>
      <w:r w:rsidRPr="00224345">
        <w:rPr>
          <w:rStyle w:val="CommentReference"/>
          <w:rFonts w:ascii="Lato" w:hAnsi="Lato"/>
          <w:sz w:val="22"/>
          <w:szCs w:val="22"/>
        </w:rPr>
        <w:t>.</w:t>
      </w:r>
      <w:r w:rsidRPr="00224345">
        <w:rPr>
          <w:rStyle w:val="FootnoteReference"/>
          <w:rFonts w:ascii="Lato" w:hAnsi="Lato"/>
        </w:rPr>
        <w:footnoteReference w:id="39"/>
      </w:r>
      <w:r w:rsidRPr="00224345">
        <w:rPr>
          <w:rStyle w:val="CommentReference"/>
          <w:rFonts w:ascii="Lato" w:hAnsi="Lato"/>
          <w:sz w:val="22"/>
          <w:szCs w:val="22"/>
        </w:rPr>
        <w:t xml:space="preserve"> Over the same period, the state saw a 46 percent decrease in the number of people revoked to prison for a supervision violation and a 36 percent decrease in the number of individuals revoked for a new crime.</w:t>
      </w:r>
      <w:r w:rsidRPr="00224345">
        <w:rPr>
          <w:rStyle w:val="FootnoteReference"/>
          <w:rFonts w:ascii="Lato" w:hAnsi="Lato"/>
        </w:rPr>
        <w:footnoteReference w:id="40"/>
      </w:r>
    </w:p>
    <w:p w14:paraId="075EAAFF" w14:textId="77777777" w:rsidR="00136554" w:rsidRPr="00FF464D" w:rsidRDefault="00136554" w:rsidP="00136554">
      <w:pPr>
        <w:pStyle w:val="NoSpacing"/>
        <w:rPr>
          <w:rFonts w:ascii="Lato" w:hAnsi="Lato"/>
        </w:rPr>
      </w:pPr>
    </w:p>
    <w:p w14:paraId="55D2A093" w14:textId="77777777" w:rsidR="00136554" w:rsidRDefault="00136554" w:rsidP="00136554">
      <w:pPr>
        <w:rPr>
          <w:rFonts w:ascii="Lato" w:hAnsi="Lato"/>
        </w:rPr>
      </w:pPr>
      <w:r>
        <w:rPr>
          <w:rFonts w:ascii="Lato" w:hAnsi="Lato"/>
        </w:rPr>
        <w:br w:type="page"/>
      </w:r>
    </w:p>
    <w:p w14:paraId="0C66FA20"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Dakota</w:t>
      </w:r>
    </w:p>
    <w:p w14:paraId="6596657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55C000F1" w14:textId="77777777" w:rsidR="00136554" w:rsidRDefault="00136554" w:rsidP="00136554">
      <w:pPr>
        <w:pStyle w:val="NoSpacing"/>
        <w:rPr>
          <w:rFonts w:ascii="Lato" w:hAnsi="Lato"/>
        </w:rPr>
      </w:pPr>
    </w:p>
    <w:p w14:paraId="41F0EE8C"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South Dakota enacted justice reinvestment legislation that, among other things, shortened prison sentences and expanded presumptive probation for certain nonviolent crimes, authorized earned discharge from community supervision, and required the use of evidence based practices in probation and parole including the use of graduated responses to violations.</w:t>
      </w:r>
    </w:p>
    <w:p w14:paraId="52FC5842" w14:textId="77777777" w:rsidR="00136554" w:rsidRDefault="00136554" w:rsidP="00136554">
      <w:pPr>
        <w:pStyle w:val="NoSpacing"/>
        <w:rPr>
          <w:rFonts w:ascii="Lato" w:hAnsi="Lato"/>
        </w:rPr>
      </w:pPr>
    </w:p>
    <w:p w14:paraId="35D2CF4B" w14:textId="77777777" w:rsidR="00136554" w:rsidRDefault="00136554" w:rsidP="00136554">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136554" w14:paraId="48C55415" w14:textId="77777777" w:rsidTr="00B542E7">
        <w:tc>
          <w:tcPr>
            <w:tcW w:w="1350" w:type="dxa"/>
          </w:tcPr>
          <w:p w14:paraId="736738A0" w14:textId="77777777" w:rsidR="00136554" w:rsidRPr="00B80DE7" w:rsidRDefault="00136554" w:rsidP="00B542E7">
            <w:pPr>
              <w:pStyle w:val="NoSpacing"/>
              <w:rPr>
                <w:rFonts w:ascii="Lato" w:hAnsi="Lato"/>
                <w:sz w:val="20"/>
                <w:szCs w:val="20"/>
              </w:rPr>
            </w:pPr>
          </w:p>
        </w:tc>
        <w:tc>
          <w:tcPr>
            <w:tcW w:w="802" w:type="dxa"/>
          </w:tcPr>
          <w:p w14:paraId="59F43DCC" w14:textId="77777777" w:rsidR="00136554" w:rsidRPr="00FF464D" w:rsidRDefault="00136554" w:rsidP="00B542E7">
            <w:pPr>
              <w:pStyle w:val="NoSpacing"/>
              <w:jc w:val="center"/>
              <w:rPr>
                <w:rFonts w:ascii="Lato" w:hAnsi="Lato"/>
                <w:sz w:val="20"/>
                <w:szCs w:val="20"/>
              </w:rPr>
            </w:pPr>
            <w:r>
              <w:rPr>
                <w:rFonts w:ascii="Lato" w:hAnsi="Lato"/>
                <w:sz w:val="20"/>
                <w:szCs w:val="20"/>
              </w:rPr>
              <w:t>2009</w:t>
            </w:r>
          </w:p>
        </w:tc>
        <w:tc>
          <w:tcPr>
            <w:tcW w:w="802" w:type="dxa"/>
          </w:tcPr>
          <w:p w14:paraId="09F395B4" w14:textId="77777777" w:rsidR="00136554" w:rsidRPr="00FF464D" w:rsidRDefault="00136554" w:rsidP="00B542E7">
            <w:pPr>
              <w:pStyle w:val="NoSpacing"/>
              <w:jc w:val="center"/>
              <w:rPr>
                <w:rFonts w:ascii="Lato" w:hAnsi="Lato"/>
                <w:sz w:val="20"/>
                <w:szCs w:val="20"/>
              </w:rPr>
            </w:pPr>
            <w:r>
              <w:rPr>
                <w:rFonts w:ascii="Lato" w:hAnsi="Lato"/>
                <w:sz w:val="20"/>
                <w:szCs w:val="20"/>
              </w:rPr>
              <w:t>2010</w:t>
            </w:r>
          </w:p>
        </w:tc>
        <w:tc>
          <w:tcPr>
            <w:tcW w:w="802" w:type="dxa"/>
          </w:tcPr>
          <w:p w14:paraId="60C2BEA7" w14:textId="77777777" w:rsidR="00136554" w:rsidRPr="00FF464D" w:rsidRDefault="00136554" w:rsidP="00B542E7">
            <w:pPr>
              <w:pStyle w:val="NoSpacing"/>
              <w:jc w:val="center"/>
              <w:rPr>
                <w:rFonts w:ascii="Lato" w:hAnsi="Lato"/>
                <w:sz w:val="20"/>
                <w:szCs w:val="20"/>
              </w:rPr>
            </w:pPr>
            <w:r>
              <w:rPr>
                <w:rFonts w:ascii="Lato" w:hAnsi="Lato"/>
                <w:sz w:val="20"/>
                <w:szCs w:val="20"/>
              </w:rPr>
              <w:t>2011</w:t>
            </w:r>
          </w:p>
        </w:tc>
        <w:tc>
          <w:tcPr>
            <w:tcW w:w="802" w:type="dxa"/>
          </w:tcPr>
          <w:p w14:paraId="2A190993" w14:textId="77777777" w:rsidR="00136554" w:rsidRPr="00FF464D" w:rsidRDefault="00136554" w:rsidP="00B542E7">
            <w:pPr>
              <w:pStyle w:val="NoSpacing"/>
              <w:jc w:val="center"/>
              <w:rPr>
                <w:rFonts w:ascii="Lato" w:hAnsi="Lato"/>
                <w:sz w:val="20"/>
                <w:szCs w:val="20"/>
              </w:rPr>
            </w:pPr>
            <w:r>
              <w:rPr>
                <w:rFonts w:ascii="Lato" w:hAnsi="Lato"/>
                <w:sz w:val="20"/>
                <w:szCs w:val="20"/>
              </w:rPr>
              <w:t>2012</w:t>
            </w:r>
          </w:p>
        </w:tc>
        <w:tc>
          <w:tcPr>
            <w:tcW w:w="802" w:type="dxa"/>
          </w:tcPr>
          <w:p w14:paraId="1D911E60" w14:textId="77777777" w:rsidR="00136554" w:rsidRPr="00FF464D" w:rsidRDefault="00136554" w:rsidP="00B542E7">
            <w:pPr>
              <w:pStyle w:val="NoSpacing"/>
              <w:jc w:val="center"/>
              <w:rPr>
                <w:rFonts w:ascii="Lato" w:hAnsi="Lato"/>
                <w:sz w:val="20"/>
                <w:szCs w:val="20"/>
              </w:rPr>
            </w:pPr>
            <w:r>
              <w:rPr>
                <w:rFonts w:ascii="Lato" w:hAnsi="Lato"/>
                <w:sz w:val="20"/>
                <w:szCs w:val="20"/>
              </w:rPr>
              <w:t>2013</w:t>
            </w:r>
          </w:p>
        </w:tc>
        <w:tc>
          <w:tcPr>
            <w:tcW w:w="802" w:type="dxa"/>
          </w:tcPr>
          <w:p w14:paraId="634717C6" w14:textId="77777777" w:rsidR="00136554" w:rsidRPr="00FF464D" w:rsidRDefault="00136554" w:rsidP="00B542E7">
            <w:pPr>
              <w:pStyle w:val="NoSpacing"/>
              <w:jc w:val="center"/>
              <w:rPr>
                <w:rFonts w:ascii="Lato" w:hAnsi="Lato"/>
                <w:sz w:val="20"/>
                <w:szCs w:val="20"/>
              </w:rPr>
            </w:pPr>
            <w:r>
              <w:rPr>
                <w:rFonts w:ascii="Lato" w:hAnsi="Lato"/>
                <w:sz w:val="20"/>
                <w:szCs w:val="20"/>
              </w:rPr>
              <w:t>2014</w:t>
            </w:r>
          </w:p>
        </w:tc>
        <w:tc>
          <w:tcPr>
            <w:tcW w:w="802" w:type="dxa"/>
          </w:tcPr>
          <w:p w14:paraId="3967EB09" w14:textId="77777777" w:rsidR="00136554" w:rsidRPr="00FF464D" w:rsidRDefault="00136554" w:rsidP="00B542E7">
            <w:pPr>
              <w:pStyle w:val="NoSpacing"/>
              <w:jc w:val="center"/>
              <w:rPr>
                <w:rFonts w:ascii="Lato" w:hAnsi="Lato"/>
                <w:sz w:val="20"/>
                <w:szCs w:val="20"/>
              </w:rPr>
            </w:pPr>
            <w:r>
              <w:rPr>
                <w:rFonts w:ascii="Lato" w:hAnsi="Lato"/>
                <w:sz w:val="20"/>
                <w:szCs w:val="20"/>
              </w:rPr>
              <w:t>2015</w:t>
            </w:r>
          </w:p>
        </w:tc>
        <w:tc>
          <w:tcPr>
            <w:tcW w:w="802" w:type="dxa"/>
          </w:tcPr>
          <w:p w14:paraId="62B08585" w14:textId="77777777" w:rsidR="00136554" w:rsidRPr="00FF464D" w:rsidRDefault="00136554" w:rsidP="00B542E7">
            <w:pPr>
              <w:pStyle w:val="NoSpacing"/>
              <w:jc w:val="center"/>
              <w:rPr>
                <w:rFonts w:ascii="Lato" w:hAnsi="Lato"/>
                <w:sz w:val="20"/>
                <w:szCs w:val="20"/>
              </w:rPr>
            </w:pPr>
            <w:r>
              <w:rPr>
                <w:rFonts w:ascii="Lato" w:hAnsi="Lato"/>
                <w:sz w:val="20"/>
                <w:szCs w:val="20"/>
              </w:rPr>
              <w:t>2016</w:t>
            </w:r>
          </w:p>
        </w:tc>
        <w:tc>
          <w:tcPr>
            <w:tcW w:w="802" w:type="dxa"/>
          </w:tcPr>
          <w:p w14:paraId="28FF2392" w14:textId="77777777" w:rsidR="00136554" w:rsidRPr="00FF464D" w:rsidRDefault="00136554" w:rsidP="00B542E7">
            <w:pPr>
              <w:pStyle w:val="NoSpacing"/>
              <w:jc w:val="center"/>
              <w:rPr>
                <w:rFonts w:ascii="Lato" w:hAnsi="Lato"/>
                <w:sz w:val="20"/>
                <w:szCs w:val="20"/>
              </w:rPr>
            </w:pPr>
            <w:r>
              <w:rPr>
                <w:rFonts w:ascii="Lato" w:hAnsi="Lato"/>
                <w:sz w:val="20"/>
                <w:szCs w:val="20"/>
              </w:rPr>
              <w:t>2017</w:t>
            </w:r>
          </w:p>
        </w:tc>
        <w:tc>
          <w:tcPr>
            <w:tcW w:w="802" w:type="dxa"/>
          </w:tcPr>
          <w:p w14:paraId="5F04733A" w14:textId="77777777" w:rsidR="00136554" w:rsidRDefault="00136554" w:rsidP="00B542E7">
            <w:pPr>
              <w:pStyle w:val="NoSpacing"/>
              <w:jc w:val="center"/>
              <w:rPr>
                <w:rFonts w:ascii="Lato" w:hAnsi="Lato"/>
                <w:sz w:val="20"/>
                <w:szCs w:val="20"/>
              </w:rPr>
            </w:pPr>
            <w:r>
              <w:rPr>
                <w:rFonts w:ascii="Lato" w:hAnsi="Lato"/>
                <w:sz w:val="20"/>
                <w:szCs w:val="20"/>
              </w:rPr>
              <w:t>2018</w:t>
            </w:r>
          </w:p>
        </w:tc>
      </w:tr>
      <w:tr w:rsidR="00136554" w14:paraId="58B72094" w14:textId="77777777" w:rsidTr="00B542E7">
        <w:tc>
          <w:tcPr>
            <w:tcW w:w="1350" w:type="dxa"/>
          </w:tcPr>
          <w:p w14:paraId="55378591" w14:textId="77777777" w:rsidR="00136554" w:rsidRPr="00FF464D" w:rsidRDefault="00136554" w:rsidP="00B542E7">
            <w:pPr>
              <w:pStyle w:val="NoSpacing"/>
              <w:rPr>
                <w:rFonts w:ascii="Lato" w:hAnsi="Lato"/>
                <w:sz w:val="20"/>
                <w:szCs w:val="20"/>
              </w:rPr>
            </w:pPr>
            <w:r w:rsidRPr="00FF464D">
              <w:rPr>
                <w:rFonts w:ascii="Lato" w:hAnsi="Lato"/>
                <w:sz w:val="20"/>
                <w:szCs w:val="20"/>
              </w:rPr>
              <w:t>Actual Prison Pop</w:t>
            </w:r>
          </w:p>
        </w:tc>
        <w:tc>
          <w:tcPr>
            <w:tcW w:w="802" w:type="dxa"/>
          </w:tcPr>
          <w:p w14:paraId="4E0BE0A5" w14:textId="77777777" w:rsidR="00136554" w:rsidRPr="00FF464D" w:rsidRDefault="00136554" w:rsidP="00B542E7">
            <w:pPr>
              <w:pStyle w:val="NoSpacing"/>
              <w:jc w:val="center"/>
              <w:rPr>
                <w:rFonts w:ascii="Lato" w:hAnsi="Lato"/>
                <w:sz w:val="20"/>
                <w:szCs w:val="20"/>
              </w:rPr>
            </w:pPr>
          </w:p>
        </w:tc>
        <w:tc>
          <w:tcPr>
            <w:tcW w:w="802" w:type="dxa"/>
            <w:vAlign w:val="bottom"/>
          </w:tcPr>
          <w:p w14:paraId="38B5F308" w14:textId="77777777" w:rsidR="00136554" w:rsidRPr="00B0136F" w:rsidRDefault="00136554" w:rsidP="00B542E7">
            <w:pPr>
              <w:jc w:val="center"/>
              <w:rPr>
                <w:rFonts w:ascii="Calibri" w:hAnsi="Calibri"/>
                <w:color w:val="000000"/>
              </w:rPr>
            </w:pPr>
            <w:r w:rsidRPr="00B0136F">
              <w:rPr>
                <w:rFonts w:ascii="Calibri" w:hAnsi="Calibri"/>
                <w:color w:val="000000"/>
              </w:rPr>
              <w:t>3,450</w:t>
            </w:r>
          </w:p>
        </w:tc>
        <w:tc>
          <w:tcPr>
            <w:tcW w:w="802" w:type="dxa"/>
            <w:vAlign w:val="bottom"/>
          </w:tcPr>
          <w:p w14:paraId="3739529F" w14:textId="77777777" w:rsidR="00136554" w:rsidRPr="00B0136F" w:rsidRDefault="00136554" w:rsidP="00B542E7">
            <w:pPr>
              <w:jc w:val="center"/>
              <w:rPr>
                <w:rFonts w:ascii="Calibri" w:hAnsi="Calibri"/>
                <w:color w:val="000000"/>
              </w:rPr>
            </w:pPr>
            <w:r w:rsidRPr="00B0136F">
              <w:rPr>
                <w:rFonts w:ascii="Calibri" w:hAnsi="Calibri"/>
                <w:color w:val="000000"/>
              </w:rPr>
              <w:t>3,434</w:t>
            </w:r>
          </w:p>
        </w:tc>
        <w:tc>
          <w:tcPr>
            <w:tcW w:w="802" w:type="dxa"/>
            <w:vAlign w:val="bottom"/>
          </w:tcPr>
          <w:p w14:paraId="2D237A00" w14:textId="77777777" w:rsidR="00136554" w:rsidRPr="00B0136F" w:rsidRDefault="00136554" w:rsidP="00B542E7">
            <w:pPr>
              <w:jc w:val="center"/>
              <w:rPr>
                <w:rFonts w:ascii="Calibri" w:hAnsi="Calibri"/>
                <w:color w:val="000000"/>
              </w:rPr>
            </w:pPr>
            <w:r w:rsidRPr="00B0136F">
              <w:rPr>
                <w:rFonts w:ascii="Calibri" w:hAnsi="Calibri"/>
                <w:color w:val="000000"/>
              </w:rPr>
              <w:t>3,546</w:t>
            </w:r>
          </w:p>
        </w:tc>
        <w:tc>
          <w:tcPr>
            <w:tcW w:w="802" w:type="dxa"/>
            <w:vAlign w:val="bottom"/>
          </w:tcPr>
          <w:p w14:paraId="450C1C7B" w14:textId="77777777" w:rsidR="00136554" w:rsidRPr="00B0136F" w:rsidRDefault="00136554" w:rsidP="00B542E7">
            <w:pPr>
              <w:jc w:val="center"/>
              <w:rPr>
                <w:rFonts w:ascii="Calibri" w:hAnsi="Calibri"/>
                <w:color w:val="000000"/>
              </w:rPr>
            </w:pPr>
            <w:r w:rsidRPr="00B0136F">
              <w:rPr>
                <w:rFonts w:ascii="Calibri" w:hAnsi="Calibri"/>
                <w:color w:val="000000"/>
              </w:rPr>
              <w:t>3,623</w:t>
            </w:r>
          </w:p>
        </w:tc>
        <w:tc>
          <w:tcPr>
            <w:tcW w:w="802" w:type="dxa"/>
            <w:vAlign w:val="bottom"/>
          </w:tcPr>
          <w:p w14:paraId="7CAD6349" w14:textId="77777777" w:rsidR="00136554" w:rsidRPr="00B0136F" w:rsidRDefault="00136554" w:rsidP="00B542E7">
            <w:pPr>
              <w:jc w:val="center"/>
              <w:rPr>
                <w:rFonts w:ascii="Calibri" w:hAnsi="Calibri"/>
                <w:color w:val="000000"/>
              </w:rPr>
            </w:pPr>
            <w:r w:rsidRPr="00B0136F">
              <w:rPr>
                <w:rFonts w:ascii="Calibri" w:hAnsi="Calibri"/>
                <w:color w:val="000000"/>
              </w:rPr>
              <w:t>3,627</w:t>
            </w:r>
          </w:p>
        </w:tc>
        <w:tc>
          <w:tcPr>
            <w:tcW w:w="802" w:type="dxa"/>
            <w:vAlign w:val="bottom"/>
          </w:tcPr>
          <w:p w14:paraId="22C6E819" w14:textId="77777777" w:rsidR="00136554" w:rsidRPr="00B0136F" w:rsidRDefault="00136554" w:rsidP="00B542E7">
            <w:pPr>
              <w:jc w:val="center"/>
              <w:rPr>
                <w:rFonts w:ascii="Calibri" w:hAnsi="Calibri"/>
                <w:color w:val="000000"/>
              </w:rPr>
            </w:pPr>
            <w:r w:rsidRPr="00B0136F">
              <w:rPr>
                <w:rFonts w:ascii="Calibri" w:hAnsi="Calibri"/>
                <w:color w:val="000000"/>
              </w:rPr>
              <w:t>3,588</w:t>
            </w:r>
          </w:p>
        </w:tc>
        <w:tc>
          <w:tcPr>
            <w:tcW w:w="802" w:type="dxa"/>
          </w:tcPr>
          <w:p w14:paraId="43C2D53B" w14:textId="77777777" w:rsidR="00136554" w:rsidRPr="00FF464D" w:rsidRDefault="00136554" w:rsidP="00B542E7">
            <w:pPr>
              <w:pStyle w:val="NoSpacing"/>
              <w:jc w:val="center"/>
              <w:rPr>
                <w:rFonts w:ascii="Lato" w:hAnsi="Lato"/>
                <w:sz w:val="20"/>
                <w:szCs w:val="20"/>
              </w:rPr>
            </w:pPr>
          </w:p>
        </w:tc>
        <w:tc>
          <w:tcPr>
            <w:tcW w:w="802" w:type="dxa"/>
          </w:tcPr>
          <w:p w14:paraId="247B2395" w14:textId="77777777" w:rsidR="00136554" w:rsidRPr="00FF464D" w:rsidRDefault="00136554" w:rsidP="00B542E7">
            <w:pPr>
              <w:pStyle w:val="NoSpacing"/>
              <w:jc w:val="center"/>
              <w:rPr>
                <w:rFonts w:ascii="Lato" w:hAnsi="Lato"/>
                <w:sz w:val="20"/>
                <w:szCs w:val="20"/>
              </w:rPr>
            </w:pPr>
          </w:p>
        </w:tc>
        <w:tc>
          <w:tcPr>
            <w:tcW w:w="802" w:type="dxa"/>
          </w:tcPr>
          <w:p w14:paraId="2310DB3B" w14:textId="77777777" w:rsidR="00136554" w:rsidRPr="00FF464D" w:rsidRDefault="00136554" w:rsidP="00B542E7">
            <w:pPr>
              <w:pStyle w:val="NoSpacing"/>
              <w:jc w:val="center"/>
              <w:rPr>
                <w:rFonts w:ascii="Lato" w:hAnsi="Lato"/>
                <w:sz w:val="20"/>
                <w:szCs w:val="20"/>
              </w:rPr>
            </w:pPr>
          </w:p>
        </w:tc>
      </w:tr>
      <w:tr w:rsidR="00136554" w14:paraId="76B73E23" w14:textId="77777777" w:rsidTr="00B542E7">
        <w:tc>
          <w:tcPr>
            <w:tcW w:w="1350" w:type="dxa"/>
          </w:tcPr>
          <w:p w14:paraId="0469A5CF" w14:textId="77777777" w:rsidR="00136554" w:rsidRPr="00FF464D" w:rsidRDefault="00136554" w:rsidP="00B542E7">
            <w:pPr>
              <w:pStyle w:val="NoSpacing"/>
              <w:rPr>
                <w:rFonts w:ascii="Lato" w:hAnsi="Lato"/>
                <w:sz w:val="20"/>
                <w:szCs w:val="20"/>
              </w:rPr>
            </w:pPr>
            <w:r>
              <w:rPr>
                <w:rFonts w:ascii="Lato" w:hAnsi="Lato"/>
                <w:sz w:val="20"/>
                <w:szCs w:val="20"/>
              </w:rPr>
              <w:t>Baseline Prison Projection</w:t>
            </w:r>
          </w:p>
        </w:tc>
        <w:tc>
          <w:tcPr>
            <w:tcW w:w="802" w:type="dxa"/>
          </w:tcPr>
          <w:p w14:paraId="640ABA15" w14:textId="77777777" w:rsidR="00136554" w:rsidRPr="00FF464D" w:rsidRDefault="00136554" w:rsidP="00B542E7">
            <w:pPr>
              <w:pStyle w:val="NoSpacing"/>
              <w:jc w:val="center"/>
              <w:rPr>
                <w:rFonts w:ascii="Lato" w:hAnsi="Lato"/>
                <w:sz w:val="20"/>
                <w:szCs w:val="20"/>
              </w:rPr>
            </w:pPr>
          </w:p>
        </w:tc>
        <w:tc>
          <w:tcPr>
            <w:tcW w:w="802" w:type="dxa"/>
          </w:tcPr>
          <w:p w14:paraId="0A91A733" w14:textId="77777777" w:rsidR="00136554" w:rsidRPr="00FF464D" w:rsidRDefault="00136554" w:rsidP="00B542E7">
            <w:pPr>
              <w:pStyle w:val="NoSpacing"/>
              <w:jc w:val="center"/>
              <w:rPr>
                <w:rFonts w:ascii="Lato" w:hAnsi="Lato"/>
                <w:sz w:val="20"/>
                <w:szCs w:val="20"/>
              </w:rPr>
            </w:pPr>
          </w:p>
        </w:tc>
        <w:tc>
          <w:tcPr>
            <w:tcW w:w="802" w:type="dxa"/>
          </w:tcPr>
          <w:p w14:paraId="10C814C4" w14:textId="77777777" w:rsidR="00136554" w:rsidRPr="00FF464D" w:rsidRDefault="00136554" w:rsidP="00B542E7">
            <w:pPr>
              <w:pStyle w:val="NoSpacing"/>
              <w:jc w:val="center"/>
              <w:rPr>
                <w:rFonts w:ascii="Lato" w:hAnsi="Lato"/>
                <w:sz w:val="20"/>
                <w:szCs w:val="20"/>
              </w:rPr>
            </w:pPr>
          </w:p>
        </w:tc>
        <w:tc>
          <w:tcPr>
            <w:tcW w:w="802" w:type="dxa"/>
            <w:vAlign w:val="bottom"/>
          </w:tcPr>
          <w:p w14:paraId="66D15062" w14:textId="77777777" w:rsidR="00136554" w:rsidRDefault="00136554" w:rsidP="00B542E7">
            <w:pPr>
              <w:jc w:val="center"/>
              <w:rPr>
                <w:rFonts w:ascii="Calibri" w:hAnsi="Calibri"/>
                <w:color w:val="000000"/>
              </w:rPr>
            </w:pPr>
            <w:r>
              <w:rPr>
                <w:rFonts w:ascii="Calibri" w:hAnsi="Calibri"/>
                <w:color w:val="000000"/>
              </w:rPr>
              <w:t>3,636</w:t>
            </w:r>
          </w:p>
        </w:tc>
        <w:tc>
          <w:tcPr>
            <w:tcW w:w="802" w:type="dxa"/>
            <w:vAlign w:val="bottom"/>
          </w:tcPr>
          <w:p w14:paraId="0705ADC0" w14:textId="77777777" w:rsidR="00136554" w:rsidRDefault="00136554" w:rsidP="00B542E7">
            <w:pPr>
              <w:jc w:val="center"/>
              <w:rPr>
                <w:rFonts w:ascii="Calibri" w:hAnsi="Calibri"/>
                <w:color w:val="000000"/>
              </w:rPr>
            </w:pPr>
            <w:r>
              <w:rPr>
                <w:rFonts w:ascii="Calibri" w:hAnsi="Calibri"/>
                <w:color w:val="000000"/>
              </w:rPr>
              <w:t>3,717</w:t>
            </w:r>
          </w:p>
        </w:tc>
        <w:tc>
          <w:tcPr>
            <w:tcW w:w="802" w:type="dxa"/>
            <w:vAlign w:val="bottom"/>
          </w:tcPr>
          <w:p w14:paraId="7FE752AC" w14:textId="77777777" w:rsidR="00136554" w:rsidRDefault="00136554" w:rsidP="00B542E7">
            <w:pPr>
              <w:jc w:val="center"/>
              <w:rPr>
                <w:rFonts w:ascii="Calibri" w:hAnsi="Calibri"/>
                <w:color w:val="000000"/>
              </w:rPr>
            </w:pPr>
            <w:r>
              <w:rPr>
                <w:rFonts w:ascii="Calibri" w:hAnsi="Calibri"/>
                <w:color w:val="000000"/>
              </w:rPr>
              <w:t>3,833</w:t>
            </w:r>
          </w:p>
        </w:tc>
        <w:tc>
          <w:tcPr>
            <w:tcW w:w="802" w:type="dxa"/>
            <w:vAlign w:val="bottom"/>
          </w:tcPr>
          <w:p w14:paraId="685B8BF7" w14:textId="77777777" w:rsidR="00136554" w:rsidRDefault="00136554" w:rsidP="00B542E7">
            <w:pPr>
              <w:jc w:val="center"/>
              <w:rPr>
                <w:rFonts w:ascii="Calibri" w:hAnsi="Calibri"/>
                <w:color w:val="000000"/>
              </w:rPr>
            </w:pPr>
            <w:r>
              <w:rPr>
                <w:rFonts w:ascii="Calibri" w:hAnsi="Calibri"/>
                <w:color w:val="000000"/>
              </w:rPr>
              <w:t>3,942</w:t>
            </w:r>
          </w:p>
        </w:tc>
        <w:tc>
          <w:tcPr>
            <w:tcW w:w="802" w:type="dxa"/>
            <w:vAlign w:val="bottom"/>
          </w:tcPr>
          <w:p w14:paraId="1B1569C2" w14:textId="77777777" w:rsidR="00136554" w:rsidRDefault="00136554" w:rsidP="00B542E7">
            <w:pPr>
              <w:jc w:val="center"/>
              <w:rPr>
                <w:rFonts w:ascii="Calibri" w:hAnsi="Calibri"/>
                <w:color w:val="000000"/>
              </w:rPr>
            </w:pPr>
            <w:r>
              <w:rPr>
                <w:rFonts w:ascii="Calibri" w:hAnsi="Calibri"/>
                <w:color w:val="000000"/>
              </w:rPr>
              <w:t>4,070</w:t>
            </w:r>
          </w:p>
        </w:tc>
        <w:tc>
          <w:tcPr>
            <w:tcW w:w="802" w:type="dxa"/>
            <w:vAlign w:val="bottom"/>
          </w:tcPr>
          <w:p w14:paraId="1F8707F4" w14:textId="77777777" w:rsidR="00136554" w:rsidRDefault="00136554" w:rsidP="00B542E7">
            <w:pPr>
              <w:jc w:val="center"/>
              <w:rPr>
                <w:rFonts w:ascii="Calibri" w:hAnsi="Calibri"/>
                <w:color w:val="000000"/>
              </w:rPr>
            </w:pPr>
            <w:r>
              <w:rPr>
                <w:rFonts w:ascii="Calibri" w:hAnsi="Calibri"/>
                <w:color w:val="000000"/>
              </w:rPr>
              <w:t>4,213</w:t>
            </w:r>
          </w:p>
        </w:tc>
        <w:tc>
          <w:tcPr>
            <w:tcW w:w="802" w:type="dxa"/>
            <w:vAlign w:val="bottom"/>
          </w:tcPr>
          <w:p w14:paraId="1A48D244" w14:textId="77777777" w:rsidR="00136554" w:rsidRDefault="00136554" w:rsidP="00B542E7">
            <w:pPr>
              <w:jc w:val="center"/>
              <w:rPr>
                <w:rFonts w:ascii="Calibri" w:hAnsi="Calibri"/>
                <w:color w:val="000000"/>
              </w:rPr>
            </w:pPr>
            <w:r>
              <w:rPr>
                <w:rFonts w:ascii="Calibri" w:hAnsi="Calibri"/>
                <w:color w:val="000000"/>
              </w:rPr>
              <w:t>4,336</w:t>
            </w:r>
          </w:p>
        </w:tc>
      </w:tr>
    </w:tbl>
    <w:p w14:paraId="6ED7B0D5" w14:textId="77777777" w:rsidR="00136554" w:rsidRDefault="00136554" w:rsidP="00136554">
      <w:pPr>
        <w:pStyle w:val="NoSpacing"/>
        <w:rPr>
          <w:rFonts w:ascii="Lato" w:hAnsi="Lato"/>
          <w:sz w:val="20"/>
          <w:szCs w:val="20"/>
        </w:rPr>
      </w:pPr>
      <w:r>
        <w:rPr>
          <w:rFonts w:ascii="Lato" w:hAnsi="Lato"/>
          <w:sz w:val="20"/>
          <w:szCs w:val="20"/>
        </w:rPr>
        <w:t>Note: Prison population numbers are based on average daily counts for each fiscal year. The baseline prison projection was calculated in 2012 and reflects the expected size of the prison population each year if no reforms were enacted.</w:t>
      </w:r>
    </w:p>
    <w:p w14:paraId="63A7DFC6" w14:textId="77777777" w:rsidR="00136554" w:rsidRDefault="00136554" w:rsidP="00136554">
      <w:pPr>
        <w:pStyle w:val="NoSpacing"/>
        <w:rPr>
          <w:rFonts w:ascii="Lato" w:hAnsi="Lato"/>
          <w:sz w:val="20"/>
          <w:szCs w:val="20"/>
        </w:rPr>
      </w:pPr>
      <w:r w:rsidRPr="00FF464D">
        <w:rPr>
          <w:rFonts w:ascii="Lato" w:hAnsi="Lato"/>
          <w:sz w:val="20"/>
          <w:szCs w:val="20"/>
        </w:rPr>
        <w:t xml:space="preserve">Sources: </w:t>
      </w:r>
      <w:r>
        <w:rPr>
          <w:rFonts w:ascii="Lato" w:hAnsi="Lato"/>
          <w:sz w:val="20"/>
          <w:szCs w:val="20"/>
        </w:rPr>
        <w:t xml:space="preserve">Actual Prison Population: </w:t>
      </w:r>
      <w:r w:rsidRPr="0021738D">
        <w:rPr>
          <w:rFonts w:ascii="Lato" w:hAnsi="Lato"/>
          <w:sz w:val="20"/>
          <w:szCs w:val="20"/>
        </w:rPr>
        <w:t>South Dakota Department of Corrections</w:t>
      </w:r>
      <w:r>
        <w:rPr>
          <w:rFonts w:ascii="Lato" w:hAnsi="Lato"/>
          <w:sz w:val="20"/>
          <w:szCs w:val="20"/>
        </w:rPr>
        <w:t xml:space="preserve">. </w:t>
      </w:r>
      <w:hyperlink r:id="rId66" w:history="1">
        <w:r w:rsidRPr="00092502">
          <w:rPr>
            <w:rStyle w:val="Hyperlink"/>
            <w:rFonts w:ascii="Lato" w:hAnsi="Lato"/>
            <w:sz w:val="20"/>
            <w:szCs w:val="20"/>
          </w:rPr>
          <w:t>https://doc.sd.gov/documents/AdultADCJune2016.pdf</w:t>
        </w:r>
      </w:hyperlink>
      <w:r>
        <w:rPr>
          <w:rFonts w:ascii="Lato" w:hAnsi="Lato"/>
          <w:sz w:val="20"/>
          <w:szCs w:val="20"/>
        </w:rPr>
        <w:t xml:space="preserve"> </w:t>
      </w:r>
    </w:p>
    <w:p w14:paraId="3A40ADA2" w14:textId="77777777" w:rsidR="00136554" w:rsidRDefault="00136554" w:rsidP="00136554">
      <w:pPr>
        <w:pStyle w:val="NoSpacing"/>
        <w:rPr>
          <w:rFonts w:ascii="Lato" w:hAnsi="Lato"/>
          <w:sz w:val="20"/>
          <w:szCs w:val="20"/>
        </w:rPr>
      </w:pPr>
      <w:r>
        <w:rPr>
          <w:rFonts w:ascii="Lato" w:hAnsi="Lato"/>
          <w:sz w:val="20"/>
          <w:szCs w:val="20"/>
        </w:rPr>
        <w:t>Baseline Prison Projection: Prison projections by The Pew Charitable Trusts.</w:t>
      </w:r>
    </w:p>
    <w:p w14:paraId="5E51FF9C" w14:textId="77777777" w:rsidR="00136554" w:rsidRPr="00FF464D" w:rsidRDefault="00136554" w:rsidP="00136554">
      <w:pPr>
        <w:pStyle w:val="NoSpacing"/>
        <w:rPr>
          <w:rFonts w:ascii="Lato" w:hAnsi="Lato"/>
        </w:rPr>
      </w:pPr>
    </w:p>
    <w:p w14:paraId="0AC7E2C2" w14:textId="77777777" w:rsidR="00136554" w:rsidRPr="00FF464D" w:rsidRDefault="00136554" w:rsidP="00136554">
      <w:pPr>
        <w:pStyle w:val="NoSpacing"/>
        <w:rPr>
          <w:rFonts w:ascii="Lato" w:hAnsi="Lato"/>
        </w:rPr>
      </w:pPr>
      <w:r w:rsidRPr="00FF464D">
        <w:rPr>
          <w:rFonts w:ascii="Lato" w:hAnsi="Lato"/>
          <w:i/>
        </w:rPr>
        <w:t>Prison Population:</w:t>
      </w:r>
      <w:r w:rsidRPr="00FF464D">
        <w:rPr>
          <w:rFonts w:ascii="Lato" w:hAnsi="Lato"/>
        </w:rPr>
        <w:t xml:space="preserve"> </w:t>
      </w:r>
      <w:r w:rsidRPr="00B0136F">
        <w:rPr>
          <w:rFonts w:ascii="Lato" w:hAnsi="Lato"/>
        </w:rPr>
        <w:t>In 2015, state prison</w:t>
      </w:r>
      <w:r w:rsidR="00457B65">
        <w:rPr>
          <w:rFonts w:ascii="Lato" w:hAnsi="Lato"/>
        </w:rPr>
        <w:t>s held 3,588 individuals, a 1.2 percent</w:t>
      </w:r>
      <w:r w:rsidRPr="00B0136F">
        <w:rPr>
          <w:rFonts w:ascii="Lato" w:hAnsi="Lato"/>
        </w:rPr>
        <w:t xml:space="preserve"> increase from 2012. There were 354 fewer individuals</w:t>
      </w:r>
      <w:r>
        <w:rPr>
          <w:rFonts w:ascii="Lato" w:hAnsi="Lato"/>
        </w:rPr>
        <w:t xml:space="preserve"> (-9%)</w:t>
      </w:r>
      <w:r w:rsidRPr="00B0136F">
        <w:rPr>
          <w:rFonts w:ascii="Lato" w:hAnsi="Lato"/>
        </w:rPr>
        <w:t xml:space="preserve"> in prison than experts projected for 2015 in the absence of reform.</w:t>
      </w:r>
    </w:p>
    <w:p w14:paraId="3152F336" w14:textId="77777777" w:rsidR="00136554" w:rsidRDefault="00136554" w:rsidP="00136554">
      <w:pPr>
        <w:pStyle w:val="NoSpacing"/>
        <w:rPr>
          <w:rFonts w:ascii="Lato" w:hAnsi="Lato"/>
        </w:rPr>
      </w:pPr>
    </w:p>
    <w:p w14:paraId="56492413" w14:textId="77777777" w:rsidR="00136554" w:rsidRDefault="00136554" w:rsidP="00136554">
      <w:pPr>
        <w:pStyle w:val="NoSpacing"/>
        <w:rPr>
          <w:rFonts w:ascii="Lato" w:hAnsi="Lato"/>
        </w:rPr>
      </w:pPr>
      <w:r>
        <w:rPr>
          <w:rFonts w:ascii="Lato" w:hAnsi="Lato"/>
        </w:rPr>
        <w:t xml:space="preserve">Table 2. Probation Population </w:t>
      </w:r>
    </w:p>
    <w:tbl>
      <w:tblPr>
        <w:tblStyle w:val="TableGrid"/>
        <w:tblW w:w="0" w:type="auto"/>
        <w:tblLook w:val="04A0" w:firstRow="1" w:lastRow="0" w:firstColumn="1" w:lastColumn="0" w:noHBand="0" w:noVBand="1"/>
      </w:tblPr>
      <w:tblGrid>
        <w:gridCol w:w="1949"/>
        <w:gridCol w:w="940"/>
        <w:gridCol w:w="940"/>
        <w:gridCol w:w="940"/>
        <w:gridCol w:w="940"/>
        <w:gridCol w:w="940"/>
        <w:gridCol w:w="940"/>
        <w:gridCol w:w="940"/>
      </w:tblGrid>
      <w:tr w:rsidR="00136554" w14:paraId="01A21C7F" w14:textId="77777777" w:rsidTr="00B542E7">
        <w:tc>
          <w:tcPr>
            <w:tcW w:w="0" w:type="auto"/>
          </w:tcPr>
          <w:p w14:paraId="4EF9D55A" w14:textId="77777777" w:rsidR="00136554" w:rsidRPr="00B80DE7" w:rsidRDefault="00136554" w:rsidP="00B542E7">
            <w:pPr>
              <w:pStyle w:val="NoSpacing"/>
              <w:rPr>
                <w:rFonts w:ascii="Lato" w:hAnsi="Lato"/>
                <w:sz w:val="20"/>
                <w:szCs w:val="20"/>
              </w:rPr>
            </w:pPr>
          </w:p>
        </w:tc>
        <w:tc>
          <w:tcPr>
            <w:tcW w:w="940" w:type="dxa"/>
          </w:tcPr>
          <w:p w14:paraId="617ABF7A"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3D1086BC"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3E0DA4DA"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2C7A0EC5"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619571A8"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3D362EEB"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62B2D4FF"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0C9BBDE7" w14:textId="77777777" w:rsidTr="00B542E7">
        <w:tc>
          <w:tcPr>
            <w:tcW w:w="0" w:type="auto"/>
          </w:tcPr>
          <w:p w14:paraId="432BF028" w14:textId="77777777" w:rsidR="00136554" w:rsidRPr="00E92C75" w:rsidRDefault="00136554" w:rsidP="00B542E7">
            <w:pPr>
              <w:pStyle w:val="NoSpacing"/>
              <w:rPr>
                <w:rFonts w:ascii="Lato" w:hAnsi="Lato"/>
                <w:sz w:val="20"/>
                <w:szCs w:val="20"/>
              </w:rPr>
            </w:pPr>
            <w:r>
              <w:rPr>
                <w:rFonts w:ascii="Lato" w:hAnsi="Lato"/>
                <w:sz w:val="20"/>
                <w:szCs w:val="20"/>
              </w:rPr>
              <w:t>Probation</w:t>
            </w:r>
            <w:r w:rsidRPr="00E92C75">
              <w:rPr>
                <w:rFonts w:ascii="Lato" w:hAnsi="Lato"/>
                <w:sz w:val="20"/>
                <w:szCs w:val="20"/>
              </w:rPr>
              <w:t xml:space="preserve"> Pop</w:t>
            </w:r>
            <w:r>
              <w:rPr>
                <w:rFonts w:ascii="Lato" w:hAnsi="Lato"/>
                <w:sz w:val="20"/>
                <w:szCs w:val="20"/>
              </w:rPr>
              <w:t>ulation</w:t>
            </w:r>
          </w:p>
        </w:tc>
        <w:tc>
          <w:tcPr>
            <w:tcW w:w="940" w:type="dxa"/>
            <w:vAlign w:val="bottom"/>
          </w:tcPr>
          <w:p w14:paraId="07A8F4F8" w14:textId="77777777" w:rsidR="00136554" w:rsidRPr="00E92C75" w:rsidRDefault="00136554" w:rsidP="00B542E7">
            <w:pPr>
              <w:pStyle w:val="NoSpacing"/>
              <w:jc w:val="center"/>
              <w:rPr>
                <w:rFonts w:ascii="Lato" w:hAnsi="Lato"/>
                <w:sz w:val="20"/>
                <w:szCs w:val="20"/>
              </w:rPr>
            </w:pPr>
          </w:p>
        </w:tc>
        <w:tc>
          <w:tcPr>
            <w:tcW w:w="940" w:type="dxa"/>
            <w:vAlign w:val="bottom"/>
          </w:tcPr>
          <w:p w14:paraId="77CA8324" w14:textId="77777777" w:rsidR="00136554" w:rsidRPr="00410A57" w:rsidRDefault="00136554" w:rsidP="00B542E7">
            <w:pPr>
              <w:jc w:val="center"/>
              <w:rPr>
                <w:rFonts w:ascii="Calibri" w:hAnsi="Calibri"/>
                <w:color w:val="000000"/>
              </w:rPr>
            </w:pPr>
            <w:r w:rsidRPr="00410A57">
              <w:rPr>
                <w:rFonts w:ascii="Calibri" w:hAnsi="Calibri"/>
                <w:color w:val="000000"/>
              </w:rPr>
              <w:t>3,326</w:t>
            </w:r>
          </w:p>
        </w:tc>
        <w:tc>
          <w:tcPr>
            <w:tcW w:w="940" w:type="dxa"/>
            <w:vAlign w:val="bottom"/>
          </w:tcPr>
          <w:p w14:paraId="2F15ECFF" w14:textId="77777777" w:rsidR="00136554" w:rsidRPr="00410A57" w:rsidRDefault="00136554" w:rsidP="00B542E7">
            <w:pPr>
              <w:jc w:val="center"/>
              <w:rPr>
                <w:rFonts w:ascii="Calibri" w:hAnsi="Calibri"/>
                <w:color w:val="000000"/>
              </w:rPr>
            </w:pPr>
            <w:r w:rsidRPr="00410A57">
              <w:rPr>
                <w:rFonts w:ascii="Calibri" w:hAnsi="Calibri"/>
                <w:color w:val="000000"/>
              </w:rPr>
              <w:t>3,682</w:t>
            </w:r>
          </w:p>
        </w:tc>
        <w:tc>
          <w:tcPr>
            <w:tcW w:w="940" w:type="dxa"/>
            <w:vAlign w:val="bottom"/>
          </w:tcPr>
          <w:p w14:paraId="7731C248" w14:textId="77777777" w:rsidR="00136554" w:rsidRPr="00410A57" w:rsidRDefault="00136554" w:rsidP="00B542E7">
            <w:pPr>
              <w:jc w:val="center"/>
              <w:rPr>
                <w:rFonts w:ascii="Calibri" w:hAnsi="Calibri"/>
                <w:color w:val="000000"/>
              </w:rPr>
            </w:pPr>
            <w:r w:rsidRPr="00410A57">
              <w:rPr>
                <w:rFonts w:ascii="Calibri" w:hAnsi="Calibri"/>
                <w:color w:val="000000"/>
              </w:rPr>
              <w:t>4,325</w:t>
            </w:r>
          </w:p>
        </w:tc>
        <w:tc>
          <w:tcPr>
            <w:tcW w:w="940" w:type="dxa"/>
            <w:vAlign w:val="bottom"/>
          </w:tcPr>
          <w:p w14:paraId="4AF74795" w14:textId="77777777" w:rsidR="00136554" w:rsidRPr="00410A57" w:rsidRDefault="00136554" w:rsidP="00B542E7">
            <w:pPr>
              <w:jc w:val="center"/>
              <w:rPr>
                <w:rFonts w:ascii="Calibri" w:hAnsi="Calibri"/>
                <w:color w:val="000000"/>
              </w:rPr>
            </w:pPr>
            <w:r w:rsidRPr="00410A57">
              <w:rPr>
                <w:rFonts w:ascii="Calibri" w:hAnsi="Calibri"/>
                <w:color w:val="000000"/>
              </w:rPr>
              <w:t>5,011</w:t>
            </w:r>
          </w:p>
        </w:tc>
        <w:tc>
          <w:tcPr>
            <w:tcW w:w="940" w:type="dxa"/>
            <w:vAlign w:val="bottom"/>
          </w:tcPr>
          <w:p w14:paraId="0B81E9B0" w14:textId="77777777" w:rsidR="00136554" w:rsidRPr="00410A57" w:rsidRDefault="00136554" w:rsidP="00B542E7">
            <w:pPr>
              <w:jc w:val="center"/>
              <w:rPr>
                <w:rFonts w:ascii="Calibri" w:hAnsi="Calibri"/>
                <w:color w:val="000000"/>
              </w:rPr>
            </w:pPr>
            <w:r w:rsidRPr="00410A57">
              <w:rPr>
                <w:rFonts w:ascii="Calibri" w:hAnsi="Calibri"/>
                <w:color w:val="000000"/>
              </w:rPr>
              <w:t>5,415</w:t>
            </w:r>
          </w:p>
        </w:tc>
        <w:tc>
          <w:tcPr>
            <w:tcW w:w="940" w:type="dxa"/>
            <w:vAlign w:val="bottom"/>
          </w:tcPr>
          <w:p w14:paraId="11EEAE27" w14:textId="77777777" w:rsidR="00136554" w:rsidRPr="00410A57" w:rsidRDefault="00136554" w:rsidP="00B542E7">
            <w:pPr>
              <w:jc w:val="center"/>
              <w:rPr>
                <w:rFonts w:ascii="Calibri" w:hAnsi="Calibri"/>
                <w:color w:val="000000"/>
              </w:rPr>
            </w:pPr>
            <w:r w:rsidRPr="00410A57">
              <w:rPr>
                <w:rFonts w:ascii="Calibri" w:hAnsi="Calibri"/>
                <w:color w:val="000000"/>
              </w:rPr>
              <w:t>5,918</w:t>
            </w:r>
          </w:p>
        </w:tc>
      </w:tr>
    </w:tbl>
    <w:p w14:paraId="4DD0EF14" w14:textId="77777777" w:rsidR="00136554" w:rsidRDefault="00136554" w:rsidP="00136554">
      <w:pPr>
        <w:pStyle w:val="NoSpacing"/>
        <w:rPr>
          <w:rFonts w:ascii="Lato" w:hAnsi="Lato"/>
          <w:sz w:val="20"/>
          <w:szCs w:val="20"/>
        </w:rPr>
      </w:pPr>
      <w:r>
        <w:rPr>
          <w:rFonts w:ascii="Lato" w:hAnsi="Lato"/>
          <w:sz w:val="20"/>
          <w:szCs w:val="20"/>
        </w:rPr>
        <w:t>Note: Probation population on June 30 of each year.</w:t>
      </w:r>
    </w:p>
    <w:p w14:paraId="6370B9E4" w14:textId="77777777" w:rsidR="00136554" w:rsidRPr="00E92C75" w:rsidRDefault="00136554" w:rsidP="00136554">
      <w:pPr>
        <w:pStyle w:val="NoSpacing"/>
        <w:rPr>
          <w:rFonts w:ascii="Lato" w:hAnsi="Lato"/>
          <w:sz w:val="20"/>
          <w:szCs w:val="20"/>
        </w:rPr>
      </w:pPr>
      <w:r>
        <w:rPr>
          <w:rFonts w:ascii="Lato" w:hAnsi="Lato"/>
          <w:sz w:val="20"/>
          <w:szCs w:val="20"/>
        </w:rPr>
        <w:t>Source</w:t>
      </w:r>
      <w:r w:rsidRPr="00E92C75">
        <w:rPr>
          <w:rFonts w:ascii="Lato" w:hAnsi="Lato"/>
          <w:sz w:val="20"/>
          <w:szCs w:val="20"/>
        </w:rPr>
        <w:t xml:space="preserve">: </w:t>
      </w:r>
      <w:hyperlink r:id="rId67" w:history="1">
        <w:r w:rsidRPr="00406682">
          <w:rPr>
            <w:rStyle w:val="Hyperlink"/>
            <w:rFonts w:ascii="Lato" w:hAnsi="Lato"/>
            <w:sz w:val="20"/>
            <w:szCs w:val="20"/>
          </w:rPr>
          <w:t xml:space="preserve">Public Safety Improvement Act Oversight Council. </w:t>
        </w:r>
        <w:r w:rsidRPr="00406682">
          <w:rPr>
            <w:rStyle w:val="Hyperlink"/>
            <w:rFonts w:ascii="Lato" w:hAnsi="Lato"/>
            <w:i/>
            <w:sz w:val="20"/>
            <w:szCs w:val="20"/>
          </w:rPr>
          <w:t>South Dakota Public Safety Improvement Act 2015 Annual Report</w:t>
        </w:r>
        <w:r w:rsidRPr="00406682">
          <w:rPr>
            <w:rStyle w:val="Hyperlink"/>
            <w:rFonts w:ascii="Lato" w:hAnsi="Lato"/>
            <w:sz w:val="20"/>
            <w:szCs w:val="20"/>
          </w:rPr>
          <w:t>. Sioux Falls, SD</w:t>
        </w:r>
      </w:hyperlink>
    </w:p>
    <w:p w14:paraId="769841AE" w14:textId="77777777" w:rsidR="00136554" w:rsidRPr="00FF464D" w:rsidRDefault="00136554" w:rsidP="00136554">
      <w:pPr>
        <w:pStyle w:val="NoSpacing"/>
        <w:rPr>
          <w:rFonts w:ascii="Lato" w:hAnsi="Lato"/>
        </w:rPr>
      </w:pPr>
    </w:p>
    <w:p w14:paraId="4A1CB8F4" w14:textId="639CA831" w:rsidR="00136554" w:rsidRDefault="00136554" w:rsidP="00136554">
      <w:pPr>
        <w:pStyle w:val="NoSpacing"/>
        <w:rPr>
          <w:rFonts w:ascii="Lato" w:hAnsi="Lato"/>
        </w:rPr>
      </w:pPr>
      <w:r w:rsidRPr="00FF464D">
        <w:rPr>
          <w:rFonts w:ascii="Lato" w:hAnsi="Lato"/>
          <w:i/>
        </w:rPr>
        <w:t>Probation Population</w:t>
      </w:r>
      <w:r w:rsidRPr="00221345">
        <w:rPr>
          <w:rFonts w:ascii="Lato" w:hAnsi="Lato"/>
          <w:i/>
        </w:rPr>
        <w:t>:</w:t>
      </w:r>
      <w:r w:rsidRPr="00221345">
        <w:rPr>
          <w:rFonts w:ascii="Lato" w:hAnsi="Lato"/>
        </w:rPr>
        <w:t xml:space="preserve"> </w:t>
      </w:r>
      <w:r w:rsidRPr="00410A57">
        <w:rPr>
          <w:rFonts w:ascii="Lato" w:hAnsi="Lato"/>
        </w:rPr>
        <w:t xml:space="preserve">In 2015, the state probation </w:t>
      </w:r>
      <w:r w:rsidR="00E91B96">
        <w:rPr>
          <w:rFonts w:ascii="Lato" w:hAnsi="Lato"/>
        </w:rPr>
        <w:t>population was</w:t>
      </w:r>
      <w:r w:rsidRPr="00410A57">
        <w:rPr>
          <w:rFonts w:ascii="Lato" w:hAnsi="Lato"/>
        </w:rPr>
        <w:t xml:space="preserve"> 5</w:t>
      </w:r>
      <w:r w:rsidR="00FA497C">
        <w:rPr>
          <w:rFonts w:ascii="Lato" w:hAnsi="Lato"/>
        </w:rPr>
        <w:t>,918 individuals, a 36.8 percent</w:t>
      </w:r>
      <w:r w:rsidRPr="00410A57">
        <w:rPr>
          <w:rFonts w:ascii="Lato" w:hAnsi="Lato"/>
        </w:rPr>
        <w:t xml:space="preserve"> increase from 2012.</w:t>
      </w:r>
    </w:p>
    <w:p w14:paraId="4AF05583" w14:textId="77777777" w:rsidR="00136554" w:rsidRDefault="00136554" w:rsidP="00136554">
      <w:pPr>
        <w:pStyle w:val="NoSpacing"/>
        <w:rPr>
          <w:rFonts w:ascii="Lato" w:hAnsi="Lato"/>
        </w:rPr>
      </w:pPr>
    </w:p>
    <w:p w14:paraId="010D5983" w14:textId="77777777" w:rsidR="00136554" w:rsidRDefault="00136554" w:rsidP="00136554">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136554" w14:paraId="010B87EA" w14:textId="77777777" w:rsidTr="00B542E7">
        <w:tc>
          <w:tcPr>
            <w:tcW w:w="0" w:type="auto"/>
          </w:tcPr>
          <w:p w14:paraId="782F9EAC" w14:textId="77777777" w:rsidR="00136554" w:rsidRPr="00B80DE7" w:rsidRDefault="00136554" w:rsidP="00B542E7">
            <w:pPr>
              <w:pStyle w:val="NoSpacing"/>
              <w:rPr>
                <w:rFonts w:ascii="Lato" w:hAnsi="Lato"/>
                <w:sz w:val="20"/>
                <w:szCs w:val="20"/>
              </w:rPr>
            </w:pPr>
          </w:p>
        </w:tc>
        <w:tc>
          <w:tcPr>
            <w:tcW w:w="940" w:type="dxa"/>
          </w:tcPr>
          <w:p w14:paraId="55E73381" w14:textId="77777777" w:rsidR="00136554" w:rsidRPr="00E92C75" w:rsidRDefault="00136554" w:rsidP="00B542E7">
            <w:pPr>
              <w:pStyle w:val="NoSpacing"/>
              <w:jc w:val="center"/>
              <w:rPr>
                <w:rFonts w:ascii="Lato" w:hAnsi="Lato"/>
                <w:sz w:val="20"/>
                <w:szCs w:val="20"/>
              </w:rPr>
            </w:pPr>
            <w:r>
              <w:rPr>
                <w:rFonts w:ascii="Lato" w:hAnsi="Lato"/>
                <w:sz w:val="20"/>
                <w:szCs w:val="20"/>
              </w:rPr>
              <w:t>2009</w:t>
            </w:r>
          </w:p>
        </w:tc>
        <w:tc>
          <w:tcPr>
            <w:tcW w:w="940" w:type="dxa"/>
          </w:tcPr>
          <w:p w14:paraId="21AFCD62" w14:textId="77777777" w:rsidR="00136554" w:rsidRPr="00E92C75" w:rsidRDefault="00136554" w:rsidP="00B542E7">
            <w:pPr>
              <w:pStyle w:val="NoSpacing"/>
              <w:jc w:val="center"/>
              <w:rPr>
                <w:rFonts w:ascii="Lato" w:hAnsi="Lato"/>
                <w:sz w:val="20"/>
                <w:szCs w:val="20"/>
              </w:rPr>
            </w:pPr>
            <w:r>
              <w:rPr>
                <w:rFonts w:ascii="Lato" w:hAnsi="Lato"/>
                <w:sz w:val="20"/>
                <w:szCs w:val="20"/>
              </w:rPr>
              <w:t>2010</w:t>
            </w:r>
          </w:p>
        </w:tc>
        <w:tc>
          <w:tcPr>
            <w:tcW w:w="940" w:type="dxa"/>
          </w:tcPr>
          <w:p w14:paraId="7066E331" w14:textId="77777777" w:rsidR="00136554" w:rsidRPr="00E92C75" w:rsidRDefault="00136554" w:rsidP="00B542E7">
            <w:pPr>
              <w:pStyle w:val="NoSpacing"/>
              <w:jc w:val="center"/>
              <w:rPr>
                <w:rFonts w:ascii="Lato" w:hAnsi="Lato"/>
                <w:sz w:val="20"/>
                <w:szCs w:val="20"/>
              </w:rPr>
            </w:pPr>
            <w:r>
              <w:rPr>
                <w:rFonts w:ascii="Lato" w:hAnsi="Lato"/>
                <w:sz w:val="20"/>
                <w:szCs w:val="20"/>
              </w:rPr>
              <w:t>2011</w:t>
            </w:r>
          </w:p>
        </w:tc>
        <w:tc>
          <w:tcPr>
            <w:tcW w:w="940" w:type="dxa"/>
          </w:tcPr>
          <w:p w14:paraId="3626D0A7" w14:textId="77777777" w:rsidR="00136554" w:rsidRPr="00E92C75" w:rsidRDefault="00136554" w:rsidP="00B542E7">
            <w:pPr>
              <w:pStyle w:val="NoSpacing"/>
              <w:jc w:val="center"/>
              <w:rPr>
                <w:rFonts w:ascii="Lato" w:hAnsi="Lato"/>
                <w:sz w:val="20"/>
                <w:szCs w:val="20"/>
              </w:rPr>
            </w:pPr>
            <w:r>
              <w:rPr>
                <w:rFonts w:ascii="Lato" w:hAnsi="Lato"/>
                <w:sz w:val="20"/>
                <w:szCs w:val="20"/>
              </w:rPr>
              <w:t>2012</w:t>
            </w:r>
          </w:p>
        </w:tc>
        <w:tc>
          <w:tcPr>
            <w:tcW w:w="940" w:type="dxa"/>
          </w:tcPr>
          <w:p w14:paraId="0A1F6845" w14:textId="77777777" w:rsidR="00136554" w:rsidRPr="00E92C75" w:rsidRDefault="00136554" w:rsidP="00B542E7">
            <w:pPr>
              <w:pStyle w:val="NoSpacing"/>
              <w:jc w:val="center"/>
              <w:rPr>
                <w:rFonts w:ascii="Lato" w:hAnsi="Lato"/>
                <w:sz w:val="20"/>
                <w:szCs w:val="20"/>
              </w:rPr>
            </w:pPr>
            <w:r>
              <w:rPr>
                <w:rFonts w:ascii="Lato" w:hAnsi="Lato"/>
                <w:sz w:val="20"/>
                <w:szCs w:val="20"/>
              </w:rPr>
              <w:t>2013</w:t>
            </w:r>
          </w:p>
        </w:tc>
        <w:tc>
          <w:tcPr>
            <w:tcW w:w="940" w:type="dxa"/>
          </w:tcPr>
          <w:p w14:paraId="71EFCB1F" w14:textId="77777777" w:rsidR="00136554" w:rsidRPr="00E92C75" w:rsidRDefault="00136554" w:rsidP="00B542E7">
            <w:pPr>
              <w:pStyle w:val="NoSpacing"/>
              <w:jc w:val="center"/>
              <w:rPr>
                <w:rFonts w:ascii="Lato" w:hAnsi="Lato"/>
                <w:sz w:val="20"/>
                <w:szCs w:val="20"/>
              </w:rPr>
            </w:pPr>
            <w:r>
              <w:rPr>
                <w:rFonts w:ascii="Lato" w:hAnsi="Lato"/>
                <w:sz w:val="20"/>
                <w:szCs w:val="20"/>
              </w:rPr>
              <w:t>2014</w:t>
            </w:r>
          </w:p>
        </w:tc>
        <w:tc>
          <w:tcPr>
            <w:tcW w:w="940" w:type="dxa"/>
          </w:tcPr>
          <w:p w14:paraId="17505CF9" w14:textId="77777777" w:rsidR="00136554" w:rsidRPr="00E92C75" w:rsidRDefault="00136554" w:rsidP="00B542E7">
            <w:pPr>
              <w:pStyle w:val="NoSpacing"/>
              <w:jc w:val="center"/>
              <w:rPr>
                <w:rFonts w:ascii="Lato" w:hAnsi="Lato"/>
                <w:sz w:val="20"/>
                <w:szCs w:val="20"/>
              </w:rPr>
            </w:pPr>
            <w:r>
              <w:rPr>
                <w:rFonts w:ascii="Lato" w:hAnsi="Lato"/>
                <w:sz w:val="20"/>
                <w:szCs w:val="20"/>
              </w:rPr>
              <w:t>2015</w:t>
            </w:r>
          </w:p>
        </w:tc>
      </w:tr>
      <w:tr w:rsidR="00136554" w14:paraId="17B01FE7" w14:textId="77777777" w:rsidTr="00B542E7">
        <w:tc>
          <w:tcPr>
            <w:tcW w:w="0" w:type="auto"/>
          </w:tcPr>
          <w:p w14:paraId="3269CC1D" w14:textId="77777777" w:rsidR="00136554" w:rsidRPr="00E92C75" w:rsidRDefault="00136554" w:rsidP="00B542E7">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1FC83F8B" w14:textId="77777777" w:rsidR="00136554" w:rsidRPr="00E92C75" w:rsidRDefault="00136554" w:rsidP="00B542E7">
            <w:pPr>
              <w:pStyle w:val="NoSpacing"/>
              <w:jc w:val="center"/>
              <w:rPr>
                <w:rFonts w:ascii="Lato" w:hAnsi="Lato"/>
                <w:sz w:val="20"/>
                <w:szCs w:val="20"/>
              </w:rPr>
            </w:pPr>
            <w:r>
              <w:rPr>
                <w:rFonts w:ascii="Lato" w:hAnsi="Lato"/>
                <w:sz w:val="20"/>
                <w:szCs w:val="20"/>
              </w:rPr>
              <w:t>2,749</w:t>
            </w:r>
          </w:p>
        </w:tc>
        <w:tc>
          <w:tcPr>
            <w:tcW w:w="940" w:type="dxa"/>
            <w:vAlign w:val="bottom"/>
          </w:tcPr>
          <w:p w14:paraId="603A6FA7" w14:textId="77777777" w:rsidR="00136554" w:rsidRPr="00565A0C" w:rsidRDefault="00136554" w:rsidP="00B542E7">
            <w:pPr>
              <w:jc w:val="center"/>
              <w:rPr>
                <w:rFonts w:ascii="Calibri" w:hAnsi="Calibri"/>
                <w:color w:val="000000"/>
              </w:rPr>
            </w:pPr>
            <w:r w:rsidRPr="00565A0C">
              <w:rPr>
                <w:rFonts w:ascii="Calibri" w:hAnsi="Calibri"/>
                <w:color w:val="000000"/>
              </w:rPr>
              <w:t>2,787</w:t>
            </w:r>
          </w:p>
        </w:tc>
        <w:tc>
          <w:tcPr>
            <w:tcW w:w="940" w:type="dxa"/>
            <w:vAlign w:val="bottom"/>
          </w:tcPr>
          <w:p w14:paraId="3CDA4C0C" w14:textId="77777777" w:rsidR="00136554" w:rsidRPr="00565A0C" w:rsidRDefault="00136554" w:rsidP="00B542E7">
            <w:pPr>
              <w:jc w:val="center"/>
              <w:rPr>
                <w:rFonts w:ascii="Calibri" w:hAnsi="Calibri"/>
                <w:color w:val="000000"/>
              </w:rPr>
            </w:pPr>
            <w:r w:rsidRPr="00565A0C">
              <w:rPr>
                <w:rFonts w:ascii="Calibri" w:hAnsi="Calibri"/>
                <w:color w:val="000000"/>
              </w:rPr>
              <w:t>2,884</w:t>
            </w:r>
          </w:p>
        </w:tc>
        <w:tc>
          <w:tcPr>
            <w:tcW w:w="940" w:type="dxa"/>
            <w:vAlign w:val="bottom"/>
          </w:tcPr>
          <w:p w14:paraId="1DA43996" w14:textId="77777777" w:rsidR="00136554" w:rsidRPr="00565A0C" w:rsidRDefault="00136554" w:rsidP="00B542E7">
            <w:pPr>
              <w:jc w:val="center"/>
              <w:rPr>
                <w:rFonts w:ascii="Calibri" w:hAnsi="Calibri"/>
                <w:color w:val="000000"/>
              </w:rPr>
            </w:pPr>
            <w:r w:rsidRPr="00565A0C">
              <w:rPr>
                <w:rFonts w:ascii="Calibri" w:hAnsi="Calibri"/>
                <w:color w:val="000000"/>
              </w:rPr>
              <w:t>2,800</w:t>
            </w:r>
          </w:p>
        </w:tc>
        <w:tc>
          <w:tcPr>
            <w:tcW w:w="940" w:type="dxa"/>
            <w:vAlign w:val="bottom"/>
          </w:tcPr>
          <w:p w14:paraId="4041DF12" w14:textId="77777777" w:rsidR="00136554" w:rsidRPr="00565A0C" w:rsidRDefault="00136554" w:rsidP="00B542E7">
            <w:pPr>
              <w:jc w:val="center"/>
              <w:rPr>
                <w:rFonts w:ascii="Calibri" w:hAnsi="Calibri"/>
                <w:color w:val="000000"/>
              </w:rPr>
            </w:pPr>
            <w:r w:rsidRPr="00565A0C">
              <w:rPr>
                <w:rFonts w:ascii="Calibri" w:hAnsi="Calibri"/>
                <w:color w:val="000000"/>
              </w:rPr>
              <w:t>2,910</w:t>
            </w:r>
          </w:p>
        </w:tc>
        <w:tc>
          <w:tcPr>
            <w:tcW w:w="940" w:type="dxa"/>
            <w:vAlign w:val="bottom"/>
          </w:tcPr>
          <w:p w14:paraId="3A179C7E" w14:textId="77777777" w:rsidR="00136554" w:rsidRPr="00565A0C" w:rsidRDefault="00136554" w:rsidP="00B542E7">
            <w:pPr>
              <w:jc w:val="center"/>
              <w:rPr>
                <w:rFonts w:ascii="Calibri" w:hAnsi="Calibri"/>
                <w:color w:val="000000"/>
              </w:rPr>
            </w:pPr>
            <w:r w:rsidRPr="00565A0C">
              <w:rPr>
                <w:rFonts w:ascii="Calibri" w:hAnsi="Calibri"/>
                <w:color w:val="000000"/>
              </w:rPr>
              <w:t>2,630</w:t>
            </w:r>
          </w:p>
        </w:tc>
        <w:tc>
          <w:tcPr>
            <w:tcW w:w="940" w:type="dxa"/>
            <w:vAlign w:val="bottom"/>
          </w:tcPr>
          <w:p w14:paraId="36DB5747" w14:textId="77777777" w:rsidR="00136554" w:rsidRPr="00184A99" w:rsidRDefault="00136554" w:rsidP="00B542E7">
            <w:pPr>
              <w:jc w:val="center"/>
              <w:rPr>
                <w:rFonts w:ascii="Calibri" w:hAnsi="Calibri"/>
                <w:color w:val="000000"/>
                <w:highlight w:val="yellow"/>
              </w:rPr>
            </w:pPr>
            <w:r w:rsidRPr="00410A57">
              <w:rPr>
                <w:rFonts w:ascii="Calibri" w:hAnsi="Calibri"/>
                <w:color w:val="000000"/>
              </w:rPr>
              <w:t>2,627</w:t>
            </w:r>
          </w:p>
        </w:tc>
      </w:tr>
    </w:tbl>
    <w:p w14:paraId="5AC4A3FA" w14:textId="77777777" w:rsidR="00136554" w:rsidRDefault="00136554" w:rsidP="00136554">
      <w:pPr>
        <w:pStyle w:val="NoSpacing"/>
        <w:rPr>
          <w:rFonts w:ascii="Lato" w:hAnsi="Lato"/>
          <w:sz w:val="20"/>
          <w:szCs w:val="20"/>
        </w:rPr>
      </w:pPr>
      <w:r>
        <w:rPr>
          <w:rFonts w:ascii="Lato" w:hAnsi="Lato"/>
          <w:sz w:val="20"/>
          <w:szCs w:val="20"/>
        </w:rPr>
        <w:t>Note: Parole population on June 30 of each year.</w:t>
      </w:r>
    </w:p>
    <w:p w14:paraId="44D39D77" w14:textId="77777777" w:rsidR="00136554" w:rsidRPr="00E92C75" w:rsidRDefault="00136554" w:rsidP="00136554">
      <w:pPr>
        <w:pStyle w:val="NoSpacing"/>
        <w:rPr>
          <w:rFonts w:ascii="Lato" w:hAnsi="Lato"/>
          <w:sz w:val="20"/>
          <w:szCs w:val="20"/>
        </w:rPr>
      </w:pPr>
      <w:r>
        <w:rPr>
          <w:rFonts w:ascii="Lato" w:hAnsi="Lato"/>
          <w:sz w:val="20"/>
          <w:szCs w:val="20"/>
        </w:rPr>
        <w:t>Source</w:t>
      </w:r>
      <w:r w:rsidRPr="00E92C75">
        <w:rPr>
          <w:rFonts w:ascii="Lato" w:hAnsi="Lato"/>
          <w:sz w:val="20"/>
          <w:szCs w:val="20"/>
        </w:rPr>
        <w:t xml:space="preserve">: </w:t>
      </w:r>
      <w:hyperlink r:id="rId68" w:history="1">
        <w:r w:rsidRPr="00406682">
          <w:rPr>
            <w:rStyle w:val="Hyperlink"/>
            <w:rFonts w:ascii="Lato" w:hAnsi="Lato"/>
            <w:sz w:val="20"/>
            <w:szCs w:val="20"/>
          </w:rPr>
          <w:t xml:space="preserve">Public Safety Improvement Act Oversight Council. </w:t>
        </w:r>
        <w:r w:rsidRPr="00406682">
          <w:rPr>
            <w:rStyle w:val="Hyperlink"/>
            <w:rFonts w:ascii="Lato" w:hAnsi="Lato"/>
            <w:i/>
            <w:sz w:val="20"/>
            <w:szCs w:val="20"/>
          </w:rPr>
          <w:t>South Dakota Public Safety Improvement Act 2015 Annual Report</w:t>
        </w:r>
        <w:r w:rsidRPr="00406682">
          <w:rPr>
            <w:rStyle w:val="Hyperlink"/>
            <w:rFonts w:ascii="Lato" w:hAnsi="Lato"/>
            <w:sz w:val="20"/>
            <w:szCs w:val="20"/>
          </w:rPr>
          <w:t>. Sioux Falls, SD</w:t>
        </w:r>
      </w:hyperlink>
      <w:r>
        <w:rPr>
          <w:rStyle w:val="Hyperlink"/>
          <w:rFonts w:ascii="Lato" w:hAnsi="Lato"/>
          <w:sz w:val="20"/>
          <w:szCs w:val="20"/>
        </w:rPr>
        <w:t xml:space="preserve">. </w:t>
      </w:r>
      <w:hyperlink r:id="rId69" w:history="1">
        <w:r w:rsidRPr="00C25FBB">
          <w:rPr>
            <w:rStyle w:val="Hyperlink"/>
            <w:rFonts w:ascii="Lato" w:hAnsi="Lato"/>
            <w:sz w:val="20"/>
            <w:szCs w:val="20"/>
          </w:rPr>
          <w:t xml:space="preserve">South Dakota Department of Corrections. 2012. </w:t>
        </w:r>
        <w:r w:rsidRPr="00410A57">
          <w:rPr>
            <w:rStyle w:val="Hyperlink"/>
            <w:rFonts w:ascii="Lato" w:hAnsi="Lato"/>
            <w:i/>
            <w:sz w:val="20"/>
            <w:szCs w:val="20"/>
          </w:rPr>
          <w:t>SC DOC Annual Report Fiscal Year 2012</w:t>
        </w:r>
        <w:r w:rsidRPr="00C25FBB">
          <w:rPr>
            <w:rStyle w:val="Hyperlink"/>
            <w:rFonts w:ascii="Lato" w:hAnsi="Lato"/>
            <w:sz w:val="20"/>
            <w:szCs w:val="20"/>
          </w:rPr>
          <w:t>. Sioux Falls, SD.</w:t>
        </w:r>
      </w:hyperlink>
      <w:r>
        <w:rPr>
          <w:rStyle w:val="Hyperlink"/>
          <w:rFonts w:ascii="Lato" w:hAnsi="Lato"/>
          <w:sz w:val="20"/>
          <w:szCs w:val="20"/>
        </w:rPr>
        <w:t>(</w:t>
      </w:r>
      <w:hyperlink r:id="rId70" w:history="1">
        <w:r w:rsidRPr="00A9495A">
          <w:rPr>
            <w:rStyle w:val="Hyperlink"/>
            <w:rFonts w:ascii="Lato" w:hAnsi="Lato"/>
            <w:sz w:val="20"/>
            <w:szCs w:val="20"/>
          </w:rPr>
          <w:t>2011 Annual Report</w:t>
        </w:r>
      </w:hyperlink>
      <w:r>
        <w:rPr>
          <w:rStyle w:val="Hyperlink"/>
          <w:rFonts w:ascii="Lato" w:hAnsi="Lato"/>
          <w:sz w:val="20"/>
          <w:szCs w:val="20"/>
        </w:rPr>
        <w:t xml:space="preserve">, </w:t>
      </w:r>
      <w:hyperlink r:id="rId71" w:history="1">
        <w:r w:rsidRPr="00A9495A">
          <w:rPr>
            <w:rStyle w:val="Hyperlink"/>
            <w:rFonts w:ascii="Lato" w:hAnsi="Lato"/>
            <w:sz w:val="20"/>
            <w:szCs w:val="20"/>
          </w:rPr>
          <w:t>2010 Annual Report</w:t>
        </w:r>
      </w:hyperlink>
      <w:r>
        <w:rPr>
          <w:rStyle w:val="Hyperlink"/>
          <w:rFonts w:ascii="Lato" w:hAnsi="Lato"/>
          <w:sz w:val="20"/>
          <w:szCs w:val="20"/>
        </w:rPr>
        <w:t xml:space="preserve">, </w:t>
      </w:r>
      <w:hyperlink r:id="rId72" w:history="1">
        <w:r w:rsidRPr="00A9495A">
          <w:rPr>
            <w:rStyle w:val="Hyperlink"/>
            <w:rFonts w:ascii="Lato" w:hAnsi="Lato"/>
            <w:sz w:val="20"/>
            <w:szCs w:val="20"/>
          </w:rPr>
          <w:t>2009 Annual Report</w:t>
        </w:r>
      </w:hyperlink>
      <w:r>
        <w:rPr>
          <w:rStyle w:val="Hyperlink"/>
          <w:rFonts w:ascii="Lato" w:hAnsi="Lato"/>
          <w:sz w:val="20"/>
          <w:szCs w:val="20"/>
        </w:rPr>
        <w:t>)</w:t>
      </w:r>
    </w:p>
    <w:p w14:paraId="054CAA70" w14:textId="77777777" w:rsidR="00136554" w:rsidRPr="00FF464D" w:rsidRDefault="00136554" w:rsidP="00136554">
      <w:pPr>
        <w:pStyle w:val="NoSpacing"/>
        <w:rPr>
          <w:rFonts w:ascii="Lato" w:hAnsi="Lato"/>
        </w:rPr>
      </w:pPr>
    </w:p>
    <w:p w14:paraId="693333BF" w14:textId="27D18E5B" w:rsidR="00136554" w:rsidRDefault="00136554" w:rsidP="00136554">
      <w:pPr>
        <w:pStyle w:val="NoSpacing"/>
        <w:rPr>
          <w:rFonts w:ascii="Lato" w:hAnsi="Lato"/>
        </w:rPr>
      </w:pPr>
      <w:r w:rsidRPr="00FF464D">
        <w:rPr>
          <w:rFonts w:ascii="Lato" w:hAnsi="Lato"/>
          <w:i/>
        </w:rPr>
        <w:t xml:space="preserve">Parole Population: </w:t>
      </w:r>
      <w:r w:rsidRPr="00410A57">
        <w:rPr>
          <w:rFonts w:ascii="Lato" w:hAnsi="Lato"/>
        </w:rPr>
        <w:t xml:space="preserve">In 2015, the state parole </w:t>
      </w:r>
      <w:r w:rsidR="00E91B96">
        <w:rPr>
          <w:rFonts w:ascii="Lato" w:hAnsi="Lato"/>
        </w:rPr>
        <w:t>population was</w:t>
      </w:r>
      <w:r w:rsidRPr="00410A57">
        <w:rPr>
          <w:rFonts w:ascii="Lato" w:hAnsi="Lato"/>
        </w:rPr>
        <w:t xml:space="preserve"> 2,627 individuals, a 6.</w:t>
      </w:r>
      <w:r>
        <w:rPr>
          <w:rFonts w:ascii="Lato" w:hAnsi="Lato"/>
        </w:rPr>
        <w:t>2</w:t>
      </w:r>
      <w:r w:rsidR="00FA497C">
        <w:rPr>
          <w:rFonts w:ascii="Lato" w:hAnsi="Lato"/>
        </w:rPr>
        <w:t xml:space="preserve"> percent</w:t>
      </w:r>
      <w:r w:rsidRPr="00410A57">
        <w:rPr>
          <w:rFonts w:ascii="Lato" w:hAnsi="Lato"/>
        </w:rPr>
        <w:t xml:space="preserve"> decrease from 2012.</w:t>
      </w:r>
    </w:p>
    <w:p w14:paraId="6C5514E7" w14:textId="77777777" w:rsidR="00136554" w:rsidRPr="00FF464D" w:rsidRDefault="00136554" w:rsidP="00136554">
      <w:pPr>
        <w:pStyle w:val="NoSpacing"/>
        <w:rPr>
          <w:rFonts w:ascii="Lato" w:hAnsi="Lato"/>
        </w:rPr>
      </w:pPr>
    </w:p>
    <w:p w14:paraId="170FDF0D" w14:textId="77777777" w:rsidR="00136554" w:rsidRDefault="00136554" w:rsidP="00136554">
      <w:pPr>
        <w:pStyle w:val="NoSpacing"/>
        <w:rPr>
          <w:rFonts w:ascii="Lato" w:hAnsi="Lato"/>
          <w:i/>
        </w:rPr>
      </w:pPr>
    </w:p>
    <w:p w14:paraId="56ECB662" w14:textId="77777777" w:rsidR="00136554" w:rsidRDefault="00136554" w:rsidP="00136554">
      <w:pPr>
        <w:pStyle w:val="NoSpacing"/>
        <w:rPr>
          <w:rFonts w:ascii="Lato" w:hAnsi="Lato"/>
          <w:i/>
        </w:rPr>
      </w:pPr>
    </w:p>
    <w:p w14:paraId="521DC470" w14:textId="77777777" w:rsidR="00136554" w:rsidRDefault="00136554" w:rsidP="00136554">
      <w:pPr>
        <w:pStyle w:val="NoSpacing"/>
        <w:rPr>
          <w:rFonts w:ascii="Lato" w:hAnsi="Lato"/>
          <w:i/>
        </w:rPr>
      </w:pPr>
    </w:p>
    <w:p w14:paraId="5B05D9AC" w14:textId="77777777" w:rsidR="00136554" w:rsidRDefault="00136554" w:rsidP="00136554">
      <w:pPr>
        <w:pStyle w:val="NoSpacing"/>
        <w:rPr>
          <w:rFonts w:ascii="Lato" w:hAnsi="Lato"/>
          <w:i/>
        </w:rPr>
      </w:pPr>
    </w:p>
    <w:p w14:paraId="0A7C8549" w14:textId="77777777" w:rsidR="00136554" w:rsidRDefault="00136554" w:rsidP="00136554">
      <w:pPr>
        <w:pStyle w:val="NoSpacing"/>
        <w:rPr>
          <w:rFonts w:ascii="Lato" w:hAnsi="Lato"/>
          <w:i/>
        </w:rPr>
      </w:pPr>
    </w:p>
    <w:p w14:paraId="66120747" w14:textId="77777777" w:rsidR="00136554" w:rsidRDefault="00136554" w:rsidP="00136554">
      <w:pPr>
        <w:pStyle w:val="NoSpacing"/>
        <w:rPr>
          <w:rFonts w:ascii="Lato" w:hAnsi="Lato"/>
          <w:i/>
        </w:rPr>
      </w:pPr>
    </w:p>
    <w:p w14:paraId="5CAE0CC0" w14:textId="77777777" w:rsidR="00136554" w:rsidRDefault="00136554" w:rsidP="00136554">
      <w:pPr>
        <w:pStyle w:val="NoSpacing"/>
        <w:rPr>
          <w:rFonts w:ascii="Lato" w:hAnsi="Lato"/>
          <w:i/>
        </w:rPr>
      </w:pPr>
    </w:p>
    <w:p w14:paraId="1C2C196A" w14:textId="77777777" w:rsidR="00136554" w:rsidRDefault="00136554" w:rsidP="00136554">
      <w:pPr>
        <w:pStyle w:val="NoSpacing"/>
        <w:rPr>
          <w:rFonts w:ascii="Lato" w:hAnsi="Lato"/>
          <w:i/>
        </w:rPr>
      </w:pPr>
    </w:p>
    <w:p w14:paraId="62D7AE0E"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073D31EC" w14:textId="489DC2ED" w:rsidR="00136554" w:rsidRDefault="00984493" w:rsidP="00136554">
      <w:pPr>
        <w:pStyle w:val="NoSpacing"/>
        <w:rPr>
          <w:rFonts w:ascii="Lato" w:hAnsi="Lato"/>
        </w:rPr>
      </w:pPr>
      <w:r>
        <w:rPr>
          <w:rFonts w:ascii="Lato" w:hAnsi="Lato"/>
        </w:rPr>
        <w:t>Savings/Averted Costs</w:t>
      </w:r>
      <w:r w:rsidR="00136554">
        <w:rPr>
          <w:rFonts w:ascii="Lato" w:hAnsi="Lato"/>
        </w:rPr>
        <w:t>: $</w:t>
      </w:r>
      <w:r w:rsidR="00072A7C">
        <w:rPr>
          <w:rFonts w:ascii="Lato" w:hAnsi="Lato"/>
        </w:rPr>
        <w:t>41,328,331</w:t>
      </w:r>
      <w:r w:rsidR="00136554">
        <w:rPr>
          <w:rStyle w:val="FootnoteReference"/>
          <w:rFonts w:ascii="Lato" w:hAnsi="Lato"/>
        </w:rPr>
        <w:footnoteReference w:id="41"/>
      </w:r>
    </w:p>
    <w:p w14:paraId="51B0CE40" w14:textId="43F7EFB9" w:rsidR="00136554" w:rsidRDefault="00136554" w:rsidP="00136554">
      <w:pPr>
        <w:pStyle w:val="NoSpacing"/>
        <w:rPr>
          <w:rFonts w:ascii="Lato" w:hAnsi="Lato"/>
        </w:rPr>
      </w:pPr>
      <w:r>
        <w:rPr>
          <w:rFonts w:ascii="Lato" w:hAnsi="Lato"/>
        </w:rPr>
        <w:t>State JRI Investment**: $</w:t>
      </w:r>
      <w:r w:rsidR="00072A7C">
        <w:rPr>
          <w:rFonts w:ascii="Lato" w:hAnsi="Lato"/>
        </w:rPr>
        <w:t>9,464,854</w:t>
      </w:r>
      <w:r>
        <w:rPr>
          <w:rStyle w:val="FootnoteReference"/>
          <w:rFonts w:ascii="Lato" w:hAnsi="Lato"/>
        </w:rPr>
        <w:footnoteReference w:id="42"/>
      </w:r>
    </w:p>
    <w:p w14:paraId="2574C890" w14:textId="608E16FA" w:rsidR="00136554" w:rsidRDefault="00136554" w:rsidP="00136554">
      <w:pPr>
        <w:pStyle w:val="NoSpacing"/>
        <w:rPr>
          <w:rFonts w:ascii="Lato" w:hAnsi="Lato"/>
        </w:rPr>
      </w:pPr>
      <w:r>
        <w:rPr>
          <w:rFonts w:ascii="Lato" w:hAnsi="Lato"/>
        </w:rPr>
        <w:t>Narrative: Sou</w:t>
      </w:r>
      <w:r w:rsidR="00072A7C">
        <w:rPr>
          <w:rFonts w:ascii="Lato" w:hAnsi="Lato"/>
        </w:rPr>
        <w:t>th Dakota has averted nearly $41</w:t>
      </w:r>
      <w:r>
        <w:rPr>
          <w:rFonts w:ascii="Lato" w:hAnsi="Lato"/>
        </w:rPr>
        <w:t xml:space="preserve"> mi</w:t>
      </w:r>
      <w:r w:rsidR="00072A7C">
        <w:rPr>
          <w:rFonts w:ascii="Lato" w:hAnsi="Lato"/>
        </w:rPr>
        <w:t>llion and allocated more than $9</w:t>
      </w:r>
      <w:r>
        <w:rPr>
          <w:rFonts w:ascii="Lato" w:hAnsi="Lato"/>
        </w:rPr>
        <w:t xml:space="preserve"> million to fund training, pilot supervision programs, and expand problem solving courts and treatment programming and nearly $850,000 to local counties to offset costs incurred to house individuals who violate the terms of their probation supervision.</w:t>
      </w:r>
      <w:r>
        <w:rPr>
          <w:rStyle w:val="FootnoteReference"/>
          <w:rFonts w:ascii="Lato" w:hAnsi="Lato"/>
        </w:rPr>
        <w:footnoteReference w:id="43"/>
      </w:r>
    </w:p>
    <w:p w14:paraId="0C3F0778"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690E412F" w14:textId="77777777" w:rsidR="00136554" w:rsidRPr="00FF464D" w:rsidRDefault="00136554" w:rsidP="00136554">
      <w:pPr>
        <w:pStyle w:val="NoSpacing"/>
        <w:rPr>
          <w:rFonts w:ascii="Lato" w:hAnsi="Lato"/>
        </w:rPr>
      </w:pPr>
    </w:p>
    <w:p w14:paraId="62E7A9E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6C6EBA9E" w14:textId="77777777" w:rsidR="00136554" w:rsidRPr="00FF464D" w:rsidRDefault="00136554" w:rsidP="00136554">
      <w:pPr>
        <w:pStyle w:val="NoSpacing"/>
        <w:numPr>
          <w:ilvl w:val="0"/>
          <w:numId w:val="14"/>
        </w:numPr>
        <w:rPr>
          <w:rFonts w:ascii="Lato" w:hAnsi="Lato"/>
        </w:rPr>
      </w:pPr>
      <w:r>
        <w:rPr>
          <w:rFonts w:ascii="Lato" w:hAnsi="Lato"/>
        </w:rPr>
        <w:t>An Urban Institute analysis published in 2016 documented that the probation placement rate for offenses eligible for presumptive probation increased in the first two years of implementation and the average sentence length for drug possession and ingestion was cut in half.</w:t>
      </w:r>
      <w:r>
        <w:rPr>
          <w:rStyle w:val="FootnoteReference"/>
          <w:rFonts w:ascii="Lato" w:hAnsi="Lato"/>
        </w:rPr>
        <w:footnoteReference w:id="44"/>
      </w:r>
    </w:p>
    <w:p w14:paraId="6EFA3136" w14:textId="77777777" w:rsidR="00136554" w:rsidRPr="00FF464D" w:rsidRDefault="00136554" w:rsidP="00136554">
      <w:pPr>
        <w:pStyle w:val="NoSpacing"/>
        <w:rPr>
          <w:rFonts w:ascii="Lato" w:hAnsi="Lato"/>
        </w:rPr>
      </w:pPr>
    </w:p>
    <w:p w14:paraId="0F3EE187" w14:textId="77777777" w:rsidR="00136554" w:rsidRDefault="00136554">
      <w:pPr>
        <w:rPr>
          <w:rFonts w:ascii="Lato" w:hAnsi="Lato"/>
        </w:rPr>
      </w:pPr>
      <w:r>
        <w:rPr>
          <w:rFonts w:ascii="Lato" w:hAnsi="Lato"/>
        </w:rPr>
        <w:br w:type="page"/>
      </w:r>
    </w:p>
    <w:p w14:paraId="7A5EA3B9" w14:textId="77777777" w:rsidR="007034F0" w:rsidRPr="00FF464D" w:rsidRDefault="007034F0" w:rsidP="007034F0">
      <w:pPr>
        <w:pStyle w:val="NoSpacing"/>
        <w:rPr>
          <w:rFonts w:ascii="Lato" w:hAnsi="Lato"/>
        </w:rPr>
      </w:pPr>
      <w:r w:rsidRPr="00FF464D">
        <w:rPr>
          <w:rFonts w:ascii="Lato" w:hAnsi="Lato"/>
        </w:rPr>
        <w:lastRenderedPageBreak/>
        <w:t>State Name</w:t>
      </w:r>
      <w:r>
        <w:rPr>
          <w:rFonts w:ascii="Lato" w:hAnsi="Lato"/>
        </w:rPr>
        <w:t>: West Virginia</w:t>
      </w:r>
    </w:p>
    <w:p w14:paraId="1BBBEC71" w14:textId="77777777" w:rsidR="007034F0" w:rsidRDefault="007034F0" w:rsidP="007034F0">
      <w:pPr>
        <w:pStyle w:val="NoSpacing"/>
        <w:rPr>
          <w:rFonts w:ascii="Lato" w:hAnsi="Lato"/>
        </w:rPr>
      </w:pPr>
      <w:r w:rsidRPr="00FF464D">
        <w:rPr>
          <w:rFonts w:ascii="Lato" w:hAnsi="Lato"/>
        </w:rPr>
        <w:t>JRI Legislation Year:</w:t>
      </w:r>
      <w:r>
        <w:rPr>
          <w:rFonts w:ascii="Lato" w:hAnsi="Lato"/>
        </w:rPr>
        <w:t xml:space="preserve"> 2013</w:t>
      </w:r>
    </w:p>
    <w:p w14:paraId="136A64D3" w14:textId="77777777" w:rsidR="007034F0" w:rsidRDefault="007034F0" w:rsidP="007034F0">
      <w:pPr>
        <w:pStyle w:val="NoSpacing"/>
        <w:rPr>
          <w:rFonts w:ascii="Lato" w:hAnsi="Lato"/>
        </w:rPr>
      </w:pPr>
    </w:p>
    <w:p w14:paraId="73AAA7D9" w14:textId="77777777" w:rsidR="007034F0" w:rsidRPr="009306A0" w:rsidRDefault="007034F0" w:rsidP="007034F0">
      <w:pPr>
        <w:rPr>
          <w:rFonts w:ascii="Lato" w:hAnsi="Lato"/>
        </w:rPr>
      </w:pPr>
      <w:r w:rsidRPr="009306A0">
        <w:rPr>
          <w:rFonts w:ascii="Lato" w:hAnsi="Lato"/>
          <w:i/>
        </w:rPr>
        <w:t>Brief overview:</w:t>
      </w:r>
      <w:r w:rsidRPr="009306A0">
        <w:rPr>
          <w:rFonts w:ascii="Lato" w:hAnsi="Lato"/>
        </w:rPr>
        <w:t xml:space="preserve"> In 2013, West Virginia </w:t>
      </w:r>
      <w:r>
        <w:rPr>
          <w:rFonts w:ascii="Lato" w:hAnsi="Lato"/>
        </w:rPr>
        <w:t>enacted</w:t>
      </w:r>
      <w:r w:rsidRPr="009306A0">
        <w:rPr>
          <w:rFonts w:ascii="Lato" w:hAnsi="Lato"/>
        </w:rPr>
        <w:t xml:space="preserve"> justice reinvestment l</w:t>
      </w:r>
      <w:r>
        <w:rPr>
          <w:rFonts w:ascii="Lato" w:hAnsi="Lato"/>
        </w:rPr>
        <w:t xml:space="preserve">egislation through SB 371 which, among other things, </w:t>
      </w:r>
      <w:r w:rsidRPr="009306A0">
        <w:rPr>
          <w:rFonts w:ascii="Lato" w:hAnsi="Lato"/>
        </w:rPr>
        <w:t xml:space="preserve">required the use of a pretrial risk assessment and implemented a number of community corrections reforms including requiring supervision agencies to use risk assessments, authorizing the use of administrative sanctions for probation and parole violations, and mandating post-release supervision for people convicted of violent felony offenses. </w:t>
      </w:r>
    </w:p>
    <w:p w14:paraId="74F62EAF" w14:textId="77777777" w:rsidR="007034F0" w:rsidRDefault="007034F0" w:rsidP="007034F0">
      <w:pPr>
        <w:pStyle w:val="NoSpacing"/>
        <w:rPr>
          <w:rFonts w:ascii="Lato" w:hAnsi="Lato"/>
        </w:rPr>
      </w:pPr>
      <w:r>
        <w:rPr>
          <w:rFonts w:ascii="Lato" w:hAnsi="Lato"/>
        </w:rPr>
        <w:t xml:space="preserve">Table 1. Prison Population and Baseline Projections </w:t>
      </w:r>
    </w:p>
    <w:tbl>
      <w:tblPr>
        <w:tblStyle w:val="TableGrid"/>
        <w:tblW w:w="0" w:type="auto"/>
        <w:tblLook w:val="04A0" w:firstRow="1" w:lastRow="0" w:firstColumn="1" w:lastColumn="0" w:noHBand="0" w:noVBand="1"/>
      </w:tblPr>
      <w:tblGrid>
        <w:gridCol w:w="1350"/>
        <w:gridCol w:w="802"/>
        <w:gridCol w:w="802"/>
        <w:gridCol w:w="802"/>
        <w:gridCol w:w="802"/>
        <w:gridCol w:w="802"/>
        <w:gridCol w:w="802"/>
        <w:gridCol w:w="802"/>
        <w:gridCol w:w="802"/>
        <w:gridCol w:w="802"/>
        <w:gridCol w:w="802"/>
      </w:tblGrid>
      <w:tr w:rsidR="007034F0" w14:paraId="1AE3C15A" w14:textId="77777777" w:rsidTr="00860B7A">
        <w:tc>
          <w:tcPr>
            <w:tcW w:w="1350" w:type="dxa"/>
          </w:tcPr>
          <w:p w14:paraId="2369DD59" w14:textId="77777777" w:rsidR="007034F0" w:rsidRPr="00B80DE7" w:rsidRDefault="007034F0" w:rsidP="00860B7A">
            <w:pPr>
              <w:pStyle w:val="NoSpacing"/>
              <w:rPr>
                <w:rFonts w:ascii="Lato" w:hAnsi="Lato"/>
                <w:sz w:val="20"/>
                <w:szCs w:val="20"/>
              </w:rPr>
            </w:pPr>
          </w:p>
        </w:tc>
        <w:tc>
          <w:tcPr>
            <w:tcW w:w="802" w:type="dxa"/>
          </w:tcPr>
          <w:p w14:paraId="2F5D56DB" w14:textId="77777777" w:rsidR="007034F0" w:rsidRPr="00FF464D" w:rsidRDefault="007034F0" w:rsidP="00860B7A">
            <w:pPr>
              <w:pStyle w:val="NoSpacing"/>
              <w:jc w:val="center"/>
              <w:rPr>
                <w:rFonts w:ascii="Lato" w:hAnsi="Lato"/>
                <w:sz w:val="20"/>
                <w:szCs w:val="20"/>
              </w:rPr>
            </w:pPr>
            <w:r>
              <w:rPr>
                <w:rFonts w:ascii="Lato" w:hAnsi="Lato"/>
                <w:sz w:val="20"/>
                <w:szCs w:val="20"/>
              </w:rPr>
              <w:t>2009</w:t>
            </w:r>
          </w:p>
        </w:tc>
        <w:tc>
          <w:tcPr>
            <w:tcW w:w="802" w:type="dxa"/>
          </w:tcPr>
          <w:p w14:paraId="2AD9D9E4" w14:textId="77777777" w:rsidR="007034F0" w:rsidRPr="00FF464D" w:rsidRDefault="007034F0" w:rsidP="00860B7A">
            <w:pPr>
              <w:pStyle w:val="NoSpacing"/>
              <w:jc w:val="center"/>
              <w:rPr>
                <w:rFonts w:ascii="Lato" w:hAnsi="Lato"/>
                <w:sz w:val="20"/>
                <w:szCs w:val="20"/>
              </w:rPr>
            </w:pPr>
            <w:r>
              <w:rPr>
                <w:rFonts w:ascii="Lato" w:hAnsi="Lato"/>
                <w:sz w:val="20"/>
                <w:szCs w:val="20"/>
              </w:rPr>
              <w:t>2010</w:t>
            </w:r>
          </w:p>
        </w:tc>
        <w:tc>
          <w:tcPr>
            <w:tcW w:w="802" w:type="dxa"/>
          </w:tcPr>
          <w:p w14:paraId="0288BA80" w14:textId="77777777" w:rsidR="007034F0" w:rsidRPr="00FF464D" w:rsidRDefault="007034F0" w:rsidP="00860B7A">
            <w:pPr>
              <w:pStyle w:val="NoSpacing"/>
              <w:jc w:val="center"/>
              <w:rPr>
                <w:rFonts w:ascii="Lato" w:hAnsi="Lato"/>
                <w:sz w:val="20"/>
                <w:szCs w:val="20"/>
              </w:rPr>
            </w:pPr>
            <w:r>
              <w:rPr>
                <w:rFonts w:ascii="Lato" w:hAnsi="Lato"/>
                <w:sz w:val="20"/>
                <w:szCs w:val="20"/>
              </w:rPr>
              <w:t>2011</w:t>
            </w:r>
          </w:p>
        </w:tc>
        <w:tc>
          <w:tcPr>
            <w:tcW w:w="802" w:type="dxa"/>
          </w:tcPr>
          <w:p w14:paraId="52677C97" w14:textId="77777777" w:rsidR="007034F0" w:rsidRPr="00FF464D" w:rsidRDefault="007034F0" w:rsidP="00860B7A">
            <w:pPr>
              <w:pStyle w:val="NoSpacing"/>
              <w:jc w:val="center"/>
              <w:rPr>
                <w:rFonts w:ascii="Lato" w:hAnsi="Lato"/>
                <w:sz w:val="20"/>
                <w:szCs w:val="20"/>
              </w:rPr>
            </w:pPr>
            <w:r>
              <w:rPr>
                <w:rFonts w:ascii="Lato" w:hAnsi="Lato"/>
                <w:sz w:val="20"/>
                <w:szCs w:val="20"/>
              </w:rPr>
              <w:t>2012</w:t>
            </w:r>
          </w:p>
        </w:tc>
        <w:tc>
          <w:tcPr>
            <w:tcW w:w="802" w:type="dxa"/>
          </w:tcPr>
          <w:p w14:paraId="6723A09F" w14:textId="77777777" w:rsidR="007034F0" w:rsidRPr="00FF464D" w:rsidRDefault="007034F0" w:rsidP="00860B7A">
            <w:pPr>
              <w:pStyle w:val="NoSpacing"/>
              <w:jc w:val="center"/>
              <w:rPr>
                <w:rFonts w:ascii="Lato" w:hAnsi="Lato"/>
                <w:sz w:val="20"/>
                <w:szCs w:val="20"/>
              </w:rPr>
            </w:pPr>
            <w:r>
              <w:rPr>
                <w:rFonts w:ascii="Lato" w:hAnsi="Lato"/>
                <w:sz w:val="20"/>
                <w:szCs w:val="20"/>
              </w:rPr>
              <w:t>2013</w:t>
            </w:r>
          </w:p>
        </w:tc>
        <w:tc>
          <w:tcPr>
            <w:tcW w:w="802" w:type="dxa"/>
          </w:tcPr>
          <w:p w14:paraId="5CD5D697" w14:textId="77777777" w:rsidR="007034F0" w:rsidRPr="00FF464D" w:rsidRDefault="007034F0" w:rsidP="00860B7A">
            <w:pPr>
              <w:pStyle w:val="NoSpacing"/>
              <w:jc w:val="center"/>
              <w:rPr>
                <w:rFonts w:ascii="Lato" w:hAnsi="Lato"/>
                <w:sz w:val="20"/>
                <w:szCs w:val="20"/>
              </w:rPr>
            </w:pPr>
            <w:r>
              <w:rPr>
                <w:rFonts w:ascii="Lato" w:hAnsi="Lato"/>
                <w:sz w:val="20"/>
                <w:szCs w:val="20"/>
              </w:rPr>
              <w:t>2014</w:t>
            </w:r>
          </w:p>
        </w:tc>
        <w:tc>
          <w:tcPr>
            <w:tcW w:w="802" w:type="dxa"/>
          </w:tcPr>
          <w:p w14:paraId="12964F1A" w14:textId="77777777" w:rsidR="007034F0" w:rsidRPr="00FF464D" w:rsidRDefault="007034F0" w:rsidP="00860B7A">
            <w:pPr>
              <w:pStyle w:val="NoSpacing"/>
              <w:jc w:val="center"/>
              <w:rPr>
                <w:rFonts w:ascii="Lato" w:hAnsi="Lato"/>
                <w:sz w:val="20"/>
                <w:szCs w:val="20"/>
              </w:rPr>
            </w:pPr>
            <w:r>
              <w:rPr>
                <w:rFonts w:ascii="Lato" w:hAnsi="Lato"/>
                <w:sz w:val="20"/>
                <w:szCs w:val="20"/>
              </w:rPr>
              <w:t>2015</w:t>
            </w:r>
          </w:p>
        </w:tc>
        <w:tc>
          <w:tcPr>
            <w:tcW w:w="802" w:type="dxa"/>
          </w:tcPr>
          <w:p w14:paraId="2B654FAB" w14:textId="77777777" w:rsidR="007034F0" w:rsidRPr="00FF464D" w:rsidRDefault="007034F0" w:rsidP="00860B7A">
            <w:pPr>
              <w:pStyle w:val="NoSpacing"/>
              <w:jc w:val="center"/>
              <w:rPr>
                <w:rFonts w:ascii="Lato" w:hAnsi="Lato"/>
                <w:sz w:val="20"/>
                <w:szCs w:val="20"/>
              </w:rPr>
            </w:pPr>
            <w:r>
              <w:rPr>
                <w:rFonts w:ascii="Lato" w:hAnsi="Lato"/>
                <w:sz w:val="20"/>
                <w:szCs w:val="20"/>
              </w:rPr>
              <w:t>2016</w:t>
            </w:r>
          </w:p>
        </w:tc>
        <w:tc>
          <w:tcPr>
            <w:tcW w:w="802" w:type="dxa"/>
          </w:tcPr>
          <w:p w14:paraId="68AE27F0" w14:textId="77777777" w:rsidR="007034F0" w:rsidRPr="00FF464D" w:rsidRDefault="007034F0" w:rsidP="00860B7A">
            <w:pPr>
              <w:pStyle w:val="NoSpacing"/>
              <w:jc w:val="center"/>
              <w:rPr>
                <w:rFonts w:ascii="Lato" w:hAnsi="Lato"/>
                <w:sz w:val="20"/>
                <w:szCs w:val="20"/>
              </w:rPr>
            </w:pPr>
            <w:r>
              <w:rPr>
                <w:rFonts w:ascii="Lato" w:hAnsi="Lato"/>
                <w:sz w:val="20"/>
                <w:szCs w:val="20"/>
              </w:rPr>
              <w:t>2017</w:t>
            </w:r>
          </w:p>
        </w:tc>
        <w:tc>
          <w:tcPr>
            <w:tcW w:w="802" w:type="dxa"/>
          </w:tcPr>
          <w:p w14:paraId="7C3F13B3" w14:textId="77777777" w:rsidR="007034F0" w:rsidRDefault="007034F0" w:rsidP="00860B7A">
            <w:pPr>
              <w:pStyle w:val="NoSpacing"/>
              <w:jc w:val="center"/>
              <w:rPr>
                <w:rFonts w:ascii="Lato" w:hAnsi="Lato"/>
                <w:sz w:val="20"/>
                <w:szCs w:val="20"/>
              </w:rPr>
            </w:pPr>
            <w:r>
              <w:rPr>
                <w:rFonts w:ascii="Lato" w:hAnsi="Lato"/>
                <w:sz w:val="20"/>
                <w:szCs w:val="20"/>
              </w:rPr>
              <w:t>2018</w:t>
            </w:r>
          </w:p>
        </w:tc>
      </w:tr>
      <w:tr w:rsidR="007034F0" w14:paraId="2761E04A" w14:textId="77777777" w:rsidTr="00860B7A">
        <w:tc>
          <w:tcPr>
            <w:tcW w:w="1350" w:type="dxa"/>
          </w:tcPr>
          <w:p w14:paraId="2E7D4EF9" w14:textId="77777777" w:rsidR="007034F0" w:rsidRPr="00FF464D" w:rsidRDefault="007034F0" w:rsidP="00860B7A">
            <w:pPr>
              <w:pStyle w:val="NoSpacing"/>
              <w:rPr>
                <w:rFonts w:ascii="Lato" w:hAnsi="Lato"/>
                <w:sz w:val="20"/>
                <w:szCs w:val="20"/>
              </w:rPr>
            </w:pPr>
            <w:r w:rsidRPr="00FF464D">
              <w:rPr>
                <w:rFonts w:ascii="Lato" w:hAnsi="Lato"/>
                <w:sz w:val="20"/>
                <w:szCs w:val="20"/>
              </w:rPr>
              <w:t>Actual Prison Pop</w:t>
            </w:r>
          </w:p>
        </w:tc>
        <w:tc>
          <w:tcPr>
            <w:tcW w:w="802" w:type="dxa"/>
            <w:vAlign w:val="bottom"/>
          </w:tcPr>
          <w:p w14:paraId="184B5F8E" w14:textId="77777777" w:rsidR="007034F0" w:rsidRPr="00FF464D" w:rsidRDefault="007034F0" w:rsidP="00860B7A">
            <w:pPr>
              <w:pStyle w:val="NoSpacing"/>
              <w:jc w:val="center"/>
              <w:rPr>
                <w:rFonts w:ascii="Lato" w:hAnsi="Lato"/>
                <w:sz w:val="20"/>
                <w:szCs w:val="20"/>
              </w:rPr>
            </w:pPr>
            <w:r>
              <w:rPr>
                <w:rFonts w:ascii="Lato" w:hAnsi="Lato"/>
                <w:sz w:val="20"/>
                <w:szCs w:val="20"/>
              </w:rPr>
              <w:t>6,367</w:t>
            </w:r>
          </w:p>
        </w:tc>
        <w:tc>
          <w:tcPr>
            <w:tcW w:w="802" w:type="dxa"/>
            <w:vAlign w:val="bottom"/>
          </w:tcPr>
          <w:p w14:paraId="1E9D8DCD" w14:textId="77777777" w:rsidR="007034F0" w:rsidRPr="001D0758" w:rsidRDefault="007034F0" w:rsidP="00860B7A">
            <w:pPr>
              <w:pStyle w:val="NoSpacing"/>
              <w:jc w:val="center"/>
              <w:rPr>
                <w:rFonts w:ascii="Lato" w:hAnsi="Lato"/>
                <w:sz w:val="20"/>
                <w:szCs w:val="20"/>
                <w:highlight w:val="yellow"/>
              </w:rPr>
            </w:pPr>
            <w:r w:rsidRPr="002A1C33">
              <w:rPr>
                <w:rFonts w:ascii="Lato" w:hAnsi="Lato"/>
                <w:sz w:val="20"/>
                <w:szCs w:val="20"/>
              </w:rPr>
              <w:t>6,681</w:t>
            </w:r>
          </w:p>
        </w:tc>
        <w:tc>
          <w:tcPr>
            <w:tcW w:w="802" w:type="dxa"/>
            <w:vAlign w:val="bottom"/>
          </w:tcPr>
          <w:p w14:paraId="1D55A254"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6,824</w:t>
            </w:r>
          </w:p>
        </w:tc>
        <w:tc>
          <w:tcPr>
            <w:tcW w:w="802" w:type="dxa"/>
            <w:vAlign w:val="bottom"/>
          </w:tcPr>
          <w:p w14:paraId="79413479"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7,070</w:t>
            </w:r>
          </w:p>
        </w:tc>
        <w:tc>
          <w:tcPr>
            <w:tcW w:w="802" w:type="dxa"/>
            <w:vAlign w:val="bottom"/>
          </w:tcPr>
          <w:p w14:paraId="5586FC7E" w14:textId="77777777" w:rsidR="007034F0" w:rsidRPr="001D0758" w:rsidRDefault="007034F0" w:rsidP="00860B7A">
            <w:pPr>
              <w:pStyle w:val="NoSpacing"/>
              <w:jc w:val="center"/>
              <w:rPr>
                <w:rFonts w:ascii="Lato" w:hAnsi="Lato"/>
                <w:sz w:val="20"/>
                <w:szCs w:val="20"/>
                <w:highlight w:val="yellow"/>
              </w:rPr>
            </w:pPr>
            <w:r w:rsidRPr="001F469E">
              <w:rPr>
                <w:rFonts w:ascii="Lato" w:hAnsi="Lato"/>
                <w:sz w:val="20"/>
                <w:szCs w:val="20"/>
              </w:rPr>
              <w:t>6,824</w:t>
            </w:r>
          </w:p>
        </w:tc>
        <w:tc>
          <w:tcPr>
            <w:tcW w:w="802" w:type="dxa"/>
            <w:vAlign w:val="bottom"/>
          </w:tcPr>
          <w:p w14:paraId="36915566" w14:textId="77777777" w:rsidR="007034F0" w:rsidRPr="001D0758" w:rsidRDefault="007034F0" w:rsidP="00860B7A">
            <w:pPr>
              <w:pStyle w:val="NoSpacing"/>
              <w:jc w:val="center"/>
              <w:rPr>
                <w:rFonts w:ascii="Lato" w:hAnsi="Lato"/>
                <w:sz w:val="20"/>
                <w:szCs w:val="20"/>
                <w:highlight w:val="yellow"/>
              </w:rPr>
            </w:pPr>
            <w:r w:rsidRPr="00034596">
              <w:rPr>
                <w:rFonts w:ascii="Lato" w:hAnsi="Lato"/>
                <w:sz w:val="20"/>
                <w:szCs w:val="20"/>
              </w:rPr>
              <w:t>6,896</w:t>
            </w:r>
          </w:p>
        </w:tc>
        <w:tc>
          <w:tcPr>
            <w:tcW w:w="802" w:type="dxa"/>
            <w:vAlign w:val="bottom"/>
          </w:tcPr>
          <w:p w14:paraId="00860BEA" w14:textId="77777777" w:rsidR="007034F0" w:rsidRPr="001D0758" w:rsidRDefault="007034F0" w:rsidP="00860B7A">
            <w:pPr>
              <w:pStyle w:val="NoSpacing"/>
              <w:jc w:val="center"/>
              <w:rPr>
                <w:rFonts w:ascii="Lato" w:hAnsi="Lato"/>
                <w:sz w:val="20"/>
                <w:szCs w:val="20"/>
                <w:highlight w:val="yellow"/>
              </w:rPr>
            </w:pPr>
            <w:r w:rsidRPr="000A6DD6">
              <w:rPr>
                <w:rFonts w:ascii="Lato" w:hAnsi="Lato"/>
                <w:sz w:val="20"/>
                <w:szCs w:val="20"/>
              </w:rPr>
              <w:t>6,965</w:t>
            </w:r>
          </w:p>
        </w:tc>
        <w:tc>
          <w:tcPr>
            <w:tcW w:w="802" w:type="dxa"/>
            <w:vAlign w:val="bottom"/>
          </w:tcPr>
          <w:p w14:paraId="3183CC07" w14:textId="77777777" w:rsidR="007034F0" w:rsidRPr="00FF464D" w:rsidRDefault="007034F0" w:rsidP="00860B7A">
            <w:pPr>
              <w:pStyle w:val="NoSpacing"/>
              <w:jc w:val="center"/>
              <w:rPr>
                <w:rFonts w:ascii="Lato" w:hAnsi="Lato"/>
                <w:sz w:val="20"/>
                <w:szCs w:val="20"/>
              </w:rPr>
            </w:pPr>
          </w:p>
        </w:tc>
        <w:tc>
          <w:tcPr>
            <w:tcW w:w="802" w:type="dxa"/>
            <w:vAlign w:val="bottom"/>
          </w:tcPr>
          <w:p w14:paraId="2836EEFA" w14:textId="77777777" w:rsidR="007034F0" w:rsidRPr="00FF464D" w:rsidRDefault="007034F0" w:rsidP="00860B7A">
            <w:pPr>
              <w:pStyle w:val="NoSpacing"/>
              <w:jc w:val="center"/>
              <w:rPr>
                <w:rFonts w:ascii="Lato" w:hAnsi="Lato"/>
                <w:sz w:val="20"/>
                <w:szCs w:val="20"/>
              </w:rPr>
            </w:pPr>
          </w:p>
        </w:tc>
        <w:tc>
          <w:tcPr>
            <w:tcW w:w="802" w:type="dxa"/>
            <w:vAlign w:val="bottom"/>
          </w:tcPr>
          <w:p w14:paraId="5E7AC845" w14:textId="77777777" w:rsidR="007034F0" w:rsidRPr="00FF464D" w:rsidRDefault="007034F0" w:rsidP="00860B7A">
            <w:pPr>
              <w:pStyle w:val="NoSpacing"/>
              <w:jc w:val="center"/>
              <w:rPr>
                <w:rFonts w:ascii="Lato" w:hAnsi="Lato"/>
                <w:sz w:val="20"/>
                <w:szCs w:val="20"/>
              </w:rPr>
            </w:pPr>
          </w:p>
        </w:tc>
      </w:tr>
      <w:tr w:rsidR="007034F0" w14:paraId="553B52A0" w14:textId="77777777" w:rsidTr="00860B7A">
        <w:tc>
          <w:tcPr>
            <w:tcW w:w="1350" w:type="dxa"/>
          </w:tcPr>
          <w:p w14:paraId="70E6312D" w14:textId="77777777" w:rsidR="007034F0" w:rsidRPr="00FF464D" w:rsidRDefault="007034F0" w:rsidP="00860B7A">
            <w:pPr>
              <w:pStyle w:val="NoSpacing"/>
              <w:rPr>
                <w:rFonts w:ascii="Lato" w:hAnsi="Lato"/>
                <w:sz w:val="20"/>
                <w:szCs w:val="20"/>
              </w:rPr>
            </w:pPr>
            <w:r>
              <w:rPr>
                <w:rFonts w:ascii="Lato" w:hAnsi="Lato"/>
                <w:sz w:val="20"/>
                <w:szCs w:val="20"/>
              </w:rPr>
              <w:t>Baseline Prison Projection</w:t>
            </w:r>
          </w:p>
        </w:tc>
        <w:tc>
          <w:tcPr>
            <w:tcW w:w="802" w:type="dxa"/>
            <w:vAlign w:val="bottom"/>
          </w:tcPr>
          <w:p w14:paraId="49F97153" w14:textId="77777777" w:rsidR="007034F0" w:rsidRPr="00FF464D" w:rsidRDefault="007034F0" w:rsidP="00860B7A">
            <w:pPr>
              <w:pStyle w:val="NoSpacing"/>
              <w:jc w:val="center"/>
              <w:rPr>
                <w:rFonts w:ascii="Lato" w:hAnsi="Lato"/>
                <w:sz w:val="20"/>
                <w:szCs w:val="20"/>
              </w:rPr>
            </w:pPr>
          </w:p>
        </w:tc>
        <w:tc>
          <w:tcPr>
            <w:tcW w:w="802" w:type="dxa"/>
            <w:vAlign w:val="bottom"/>
          </w:tcPr>
          <w:p w14:paraId="017D5F3D" w14:textId="77777777" w:rsidR="007034F0" w:rsidRPr="00FF464D" w:rsidRDefault="007034F0" w:rsidP="00860B7A">
            <w:pPr>
              <w:pStyle w:val="NoSpacing"/>
              <w:jc w:val="center"/>
              <w:rPr>
                <w:rFonts w:ascii="Lato" w:hAnsi="Lato"/>
                <w:sz w:val="20"/>
                <w:szCs w:val="20"/>
              </w:rPr>
            </w:pPr>
          </w:p>
        </w:tc>
        <w:tc>
          <w:tcPr>
            <w:tcW w:w="802" w:type="dxa"/>
            <w:vAlign w:val="bottom"/>
          </w:tcPr>
          <w:p w14:paraId="41BB51B8" w14:textId="77777777" w:rsidR="007034F0" w:rsidRPr="00FF464D" w:rsidRDefault="007034F0" w:rsidP="00860B7A">
            <w:pPr>
              <w:pStyle w:val="NoSpacing"/>
              <w:jc w:val="center"/>
              <w:rPr>
                <w:rFonts w:ascii="Lato" w:hAnsi="Lato"/>
                <w:sz w:val="20"/>
                <w:szCs w:val="20"/>
              </w:rPr>
            </w:pPr>
          </w:p>
        </w:tc>
        <w:tc>
          <w:tcPr>
            <w:tcW w:w="802" w:type="dxa"/>
            <w:vAlign w:val="bottom"/>
          </w:tcPr>
          <w:p w14:paraId="4A3AE047"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7,146</w:t>
            </w:r>
          </w:p>
        </w:tc>
        <w:tc>
          <w:tcPr>
            <w:tcW w:w="802" w:type="dxa"/>
            <w:vAlign w:val="bottom"/>
          </w:tcPr>
          <w:p w14:paraId="4FBAE054"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7,531</w:t>
            </w:r>
          </w:p>
        </w:tc>
        <w:tc>
          <w:tcPr>
            <w:tcW w:w="802" w:type="dxa"/>
            <w:vAlign w:val="bottom"/>
          </w:tcPr>
          <w:p w14:paraId="4F3CDCDE"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7,821</w:t>
            </w:r>
          </w:p>
        </w:tc>
        <w:tc>
          <w:tcPr>
            <w:tcW w:w="802" w:type="dxa"/>
            <w:vAlign w:val="bottom"/>
          </w:tcPr>
          <w:p w14:paraId="6CF20F21"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8,072</w:t>
            </w:r>
          </w:p>
        </w:tc>
        <w:tc>
          <w:tcPr>
            <w:tcW w:w="802" w:type="dxa"/>
            <w:vAlign w:val="bottom"/>
          </w:tcPr>
          <w:p w14:paraId="1D3B6711"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8,304</w:t>
            </w:r>
          </w:p>
        </w:tc>
        <w:tc>
          <w:tcPr>
            <w:tcW w:w="802" w:type="dxa"/>
            <w:vAlign w:val="bottom"/>
          </w:tcPr>
          <w:p w14:paraId="0AEDB73E"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8,633</w:t>
            </w:r>
          </w:p>
        </w:tc>
        <w:tc>
          <w:tcPr>
            <w:tcW w:w="802" w:type="dxa"/>
            <w:vAlign w:val="bottom"/>
          </w:tcPr>
          <w:p w14:paraId="5C9B849D" w14:textId="77777777" w:rsidR="007034F0" w:rsidRPr="001D0758" w:rsidRDefault="007034F0" w:rsidP="00860B7A">
            <w:pPr>
              <w:pStyle w:val="NoSpacing"/>
              <w:jc w:val="center"/>
              <w:rPr>
                <w:rFonts w:ascii="Lato" w:hAnsi="Lato"/>
                <w:sz w:val="20"/>
                <w:szCs w:val="20"/>
                <w:highlight w:val="yellow"/>
              </w:rPr>
            </w:pPr>
            <w:r w:rsidRPr="00735BBC">
              <w:rPr>
                <w:rFonts w:ascii="Lato" w:hAnsi="Lato"/>
                <w:sz w:val="20"/>
                <w:szCs w:val="20"/>
              </w:rPr>
              <w:t>8,893</w:t>
            </w:r>
          </w:p>
        </w:tc>
      </w:tr>
    </w:tbl>
    <w:p w14:paraId="5FDDAAED" w14:textId="77777777" w:rsidR="007034F0" w:rsidRDefault="007034F0" w:rsidP="007034F0">
      <w:pPr>
        <w:pStyle w:val="NoSpacing"/>
        <w:rPr>
          <w:rFonts w:ascii="Lato" w:hAnsi="Lato"/>
          <w:sz w:val="20"/>
          <w:szCs w:val="20"/>
        </w:rPr>
      </w:pPr>
      <w:r>
        <w:rPr>
          <w:rFonts w:ascii="Lato" w:hAnsi="Lato"/>
          <w:sz w:val="20"/>
          <w:szCs w:val="20"/>
        </w:rPr>
        <w:t xml:space="preserve">Note: </w:t>
      </w:r>
      <w:r w:rsidRPr="00034596">
        <w:rPr>
          <w:rFonts w:ascii="Lato" w:hAnsi="Lato"/>
          <w:sz w:val="20"/>
          <w:szCs w:val="20"/>
        </w:rPr>
        <w:t>Populatio</w:t>
      </w:r>
      <w:r w:rsidR="00935E18">
        <w:rPr>
          <w:rFonts w:ascii="Lato" w:hAnsi="Lato"/>
          <w:sz w:val="20"/>
          <w:szCs w:val="20"/>
        </w:rPr>
        <w:t>n counts are as of December 30</w:t>
      </w:r>
      <w:r w:rsidRPr="00034596">
        <w:rPr>
          <w:rFonts w:ascii="Lato" w:hAnsi="Lato"/>
          <w:sz w:val="20"/>
          <w:szCs w:val="20"/>
        </w:rPr>
        <w:t xml:space="preserve"> of each year, except for 2015 wh</w:t>
      </w:r>
      <w:r w:rsidR="00935E18">
        <w:rPr>
          <w:rFonts w:ascii="Lato" w:hAnsi="Lato"/>
          <w:sz w:val="20"/>
          <w:szCs w:val="20"/>
        </w:rPr>
        <w:t>ere the count is as of June 30</w:t>
      </w:r>
      <w:r w:rsidRPr="00034596">
        <w:rPr>
          <w:rFonts w:ascii="Lato" w:hAnsi="Lato"/>
          <w:sz w:val="20"/>
          <w:szCs w:val="20"/>
        </w:rPr>
        <w:t xml:space="preserve">. Population counts include jail backlog population, individuals who are committed to the WVDOC but </w:t>
      </w:r>
      <w:r>
        <w:rPr>
          <w:rFonts w:ascii="Lato" w:hAnsi="Lato"/>
          <w:sz w:val="20"/>
          <w:szCs w:val="20"/>
        </w:rPr>
        <w:t>held</w:t>
      </w:r>
      <w:r w:rsidRPr="00034596">
        <w:rPr>
          <w:rFonts w:ascii="Lato" w:hAnsi="Lato"/>
          <w:sz w:val="20"/>
          <w:szCs w:val="20"/>
        </w:rPr>
        <w:t xml:space="preserve"> in regional jails awaiting prison space. </w:t>
      </w:r>
      <w:r w:rsidRPr="00E67485">
        <w:rPr>
          <w:rFonts w:ascii="Lato" w:hAnsi="Lato"/>
          <w:sz w:val="20"/>
          <w:szCs w:val="20"/>
        </w:rPr>
        <w:t>De</w:t>
      </w:r>
      <w:r w:rsidRPr="001D0758">
        <w:rPr>
          <w:rFonts w:ascii="Lato" w:hAnsi="Lato"/>
          <w:sz w:val="20"/>
          <w:szCs w:val="20"/>
        </w:rPr>
        <w:t>cember 2015 population information has not been published.</w:t>
      </w:r>
      <w:r>
        <w:rPr>
          <w:rFonts w:ascii="Lato" w:hAnsi="Lato"/>
          <w:sz w:val="20"/>
          <w:szCs w:val="20"/>
        </w:rPr>
        <w:t xml:space="preserve"> The baseline prison projection was calculated in 2012 and reflects the expected size of the prison population each year if no reforms were enacted.</w:t>
      </w:r>
    </w:p>
    <w:p w14:paraId="55F32807" w14:textId="77777777" w:rsidR="007034F0" w:rsidRDefault="007034F0" w:rsidP="007034F0">
      <w:pPr>
        <w:pStyle w:val="NoSpacing"/>
        <w:rPr>
          <w:rFonts w:ascii="Lato" w:hAnsi="Lato"/>
          <w:sz w:val="20"/>
          <w:szCs w:val="20"/>
        </w:rPr>
      </w:pPr>
      <w:r w:rsidRPr="00FF464D">
        <w:rPr>
          <w:rFonts w:ascii="Lato" w:hAnsi="Lato"/>
          <w:sz w:val="20"/>
          <w:szCs w:val="20"/>
        </w:rPr>
        <w:t xml:space="preserve">Sources: </w:t>
      </w:r>
    </w:p>
    <w:p w14:paraId="6C537DE4" w14:textId="77777777" w:rsidR="007034F0" w:rsidRDefault="007034F0" w:rsidP="007034F0">
      <w:pPr>
        <w:pStyle w:val="NoSpacing"/>
        <w:rPr>
          <w:rFonts w:ascii="Lato" w:hAnsi="Lato"/>
          <w:sz w:val="20"/>
          <w:szCs w:val="20"/>
        </w:rPr>
      </w:pPr>
      <w:r>
        <w:rPr>
          <w:rFonts w:ascii="Lato" w:hAnsi="Lato"/>
          <w:sz w:val="20"/>
          <w:szCs w:val="20"/>
        </w:rPr>
        <w:t xml:space="preserve">Actual Prison Pop: </w:t>
      </w:r>
      <w:hyperlink r:id="rId73" w:history="1">
        <w:r w:rsidRPr="00CF45CD">
          <w:rPr>
            <w:rStyle w:val="Hyperlink"/>
            <w:rFonts w:ascii="Lato" w:hAnsi="Lato"/>
            <w:sz w:val="20"/>
            <w:szCs w:val="20"/>
          </w:rPr>
          <w:t xml:space="preserve">West Virginia Department of Corrections.2015. </w:t>
        </w:r>
        <w:r w:rsidRPr="00FE43C3">
          <w:rPr>
            <w:rStyle w:val="Hyperlink"/>
            <w:rFonts w:ascii="Lato" w:hAnsi="Lato"/>
            <w:i/>
            <w:sz w:val="20"/>
            <w:szCs w:val="20"/>
          </w:rPr>
          <w:t>Annual Report 2015</w:t>
        </w:r>
        <w:r w:rsidRPr="00CF45CD">
          <w:rPr>
            <w:rStyle w:val="Hyperlink"/>
            <w:rFonts w:ascii="Lato" w:hAnsi="Lato"/>
            <w:sz w:val="20"/>
            <w:szCs w:val="20"/>
          </w:rPr>
          <w:t>. Charleston, WV.</w:t>
        </w:r>
      </w:hyperlink>
      <w:r>
        <w:rPr>
          <w:rFonts w:ascii="Lato" w:hAnsi="Lato"/>
          <w:sz w:val="20"/>
          <w:szCs w:val="20"/>
        </w:rPr>
        <w:t xml:space="preserve"> (each year’s count is from prior fiscal year’s annual report, except for 2015 which is from the 2015 Annual Report) </w:t>
      </w:r>
    </w:p>
    <w:p w14:paraId="5A117C80" w14:textId="77777777" w:rsidR="007034F0" w:rsidRPr="00EE080D" w:rsidRDefault="007034F0" w:rsidP="007034F0">
      <w:pPr>
        <w:pStyle w:val="NoSpacing"/>
        <w:rPr>
          <w:rFonts w:ascii="Lato" w:hAnsi="Lato"/>
          <w:sz w:val="20"/>
          <w:szCs w:val="20"/>
        </w:rPr>
      </w:pPr>
      <w:r>
        <w:rPr>
          <w:rFonts w:ascii="Lato" w:hAnsi="Lato"/>
          <w:sz w:val="20"/>
          <w:szCs w:val="20"/>
        </w:rPr>
        <w:t xml:space="preserve">Baseline Prison Projection: </w:t>
      </w:r>
      <w:hyperlink r:id="rId74" w:history="1">
        <w:r w:rsidRPr="00EE080D">
          <w:rPr>
            <w:rStyle w:val="Hyperlink"/>
            <w:rFonts w:ascii="Lato" w:hAnsi="Lato"/>
            <w:sz w:val="20"/>
            <w:szCs w:val="20"/>
          </w:rPr>
          <w:t xml:space="preserve">West Virginia Division of Justice and Community Services, the Office of Strategic Planning. 2013. </w:t>
        </w:r>
        <w:r w:rsidRPr="00EE080D">
          <w:rPr>
            <w:rStyle w:val="Hyperlink"/>
            <w:rFonts w:ascii="Lato" w:hAnsi="Lato"/>
            <w:i/>
            <w:sz w:val="20"/>
            <w:szCs w:val="20"/>
          </w:rPr>
          <w:t>West Virginia Correctional Population Forecast, 2012-2022.</w:t>
        </w:r>
        <w:r w:rsidRPr="00EE080D">
          <w:rPr>
            <w:rStyle w:val="Hyperlink"/>
            <w:rFonts w:ascii="Lato" w:hAnsi="Lato"/>
            <w:sz w:val="20"/>
            <w:szCs w:val="20"/>
          </w:rPr>
          <w:t>Charleston, WV.</w:t>
        </w:r>
      </w:hyperlink>
    </w:p>
    <w:p w14:paraId="6BE23142" w14:textId="77777777" w:rsidR="007034F0" w:rsidRPr="00FF464D" w:rsidRDefault="007034F0" w:rsidP="007034F0">
      <w:pPr>
        <w:pStyle w:val="NoSpacing"/>
        <w:rPr>
          <w:rFonts w:ascii="Lato" w:hAnsi="Lato"/>
        </w:rPr>
      </w:pPr>
    </w:p>
    <w:p w14:paraId="5F88AD5B" w14:textId="77777777" w:rsidR="007034F0" w:rsidRPr="00096640" w:rsidRDefault="007034F0" w:rsidP="007034F0">
      <w:pPr>
        <w:rPr>
          <w:rFonts w:ascii="Lato" w:eastAsia="Times New Roman" w:hAnsi="Lato" w:cs="Times New Roman"/>
          <w:color w:val="000000"/>
        </w:rPr>
      </w:pPr>
      <w:r w:rsidRPr="00FF464D">
        <w:rPr>
          <w:rFonts w:ascii="Lato" w:hAnsi="Lato"/>
          <w:i/>
        </w:rPr>
        <w:t>Prison Population:</w:t>
      </w:r>
      <w:r w:rsidRPr="00FF464D">
        <w:rPr>
          <w:rFonts w:ascii="Lato" w:hAnsi="Lato"/>
        </w:rPr>
        <w:t xml:space="preserve"> </w:t>
      </w:r>
      <w:r w:rsidR="00A40EA3">
        <w:rPr>
          <w:rFonts w:ascii="Lato" w:eastAsia="Times New Roman" w:hAnsi="Lato" w:cs="Times New Roman"/>
          <w:color w:val="000000"/>
        </w:rPr>
        <w:t>On June 30</w:t>
      </w:r>
      <w:r w:rsidRPr="00096640">
        <w:rPr>
          <w:rFonts w:ascii="Lato" w:eastAsia="Times New Roman" w:hAnsi="Lato" w:cs="Times New Roman"/>
          <w:color w:val="000000"/>
        </w:rPr>
        <w:t>, 2015, state prisons held 6,96</w:t>
      </w:r>
      <w:r w:rsidR="00D10EAE">
        <w:rPr>
          <w:rFonts w:ascii="Lato" w:eastAsia="Times New Roman" w:hAnsi="Lato" w:cs="Times New Roman"/>
          <w:color w:val="000000"/>
        </w:rPr>
        <w:t>5 individuals, a 1.5 percent</w:t>
      </w:r>
      <w:r w:rsidRPr="00096640">
        <w:rPr>
          <w:rFonts w:ascii="Lato" w:eastAsia="Times New Roman" w:hAnsi="Lato" w:cs="Times New Roman"/>
          <w:color w:val="000000"/>
        </w:rPr>
        <w:t xml:space="preserve"> decrease from 2012. There were 1,107 fewer individuals (-13.7%) in prison than experts projected for 2015 in the absence of reform.</w:t>
      </w:r>
    </w:p>
    <w:p w14:paraId="196F69FB" w14:textId="77777777" w:rsidR="007034F0" w:rsidRDefault="007034F0" w:rsidP="007034F0">
      <w:pPr>
        <w:pStyle w:val="NoSpacing"/>
        <w:rPr>
          <w:rFonts w:ascii="Lato" w:hAnsi="Lato"/>
        </w:rPr>
      </w:pPr>
      <w:r>
        <w:rPr>
          <w:rFonts w:ascii="Lato" w:hAnsi="Lato"/>
        </w:rPr>
        <w:t xml:space="preserve">Table 2. Probation Population </w:t>
      </w:r>
    </w:p>
    <w:p w14:paraId="62418791" w14:textId="77777777" w:rsidR="007034F0" w:rsidRDefault="007034F0" w:rsidP="007034F0">
      <w:pPr>
        <w:pStyle w:val="NoSpacing"/>
        <w:rPr>
          <w:rFonts w:ascii="Lato" w:hAnsi="Lato"/>
          <w:sz w:val="20"/>
          <w:szCs w:val="20"/>
        </w:rPr>
      </w:pPr>
      <w:r>
        <w:rPr>
          <w:rFonts w:ascii="Lato" w:hAnsi="Lato"/>
          <w:sz w:val="20"/>
          <w:szCs w:val="20"/>
        </w:rPr>
        <w:t>Note: West Virginia does not maintain state-level probation population counts.</w:t>
      </w:r>
    </w:p>
    <w:p w14:paraId="06FAA729" w14:textId="77777777" w:rsidR="007034F0" w:rsidRPr="00FF464D" w:rsidRDefault="007034F0" w:rsidP="007034F0">
      <w:pPr>
        <w:pStyle w:val="NoSpacing"/>
        <w:rPr>
          <w:rFonts w:ascii="Lato" w:hAnsi="Lato"/>
        </w:rPr>
      </w:pPr>
    </w:p>
    <w:p w14:paraId="58EB8F6F" w14:textId="77777777" w:rsidR="007034F0" w:rsidRDefault="007034F0" w:rsidP="007034F0">
      <w:pPr>
        <w:pStyle w:val="NoSpacing"/>
        <w:rPr>
          <w:rFonts w:ascii="Lato" w:hAnsi="Lato"/>
        </w:rPr>
      </w:pPr>
      <w:r w:rsidRPr="00FF464D">
        <w:rPr>
          <w:rFonts w:ascii="Lato" w:hAnsi="Lato"/>
          <w:i/>
        </w:rPr>
        <w:t>Probation Population:</w:t>
      </w:r>
      <w:r w:rsidRPr="00FF464D">
        <w:rPr>
          <w:rFonts w:ascii="Lato" w:hAnsi="Lato"/>
        </w:rPr>
        <w:t xml:space="preserve"> </w:t>
      </w:r>
    </w:p>
    <w:p w14:paraId="5FEA705C" w14:textId="77777777" w:rsidR="007034F0" w:rsidRDefault="007034F0" w:rsidP="007034F0">
      <w:pPr>
        <w:pStyle w:val="NoSpacing"/>
        <w:rPr>
          <w:rFonts w:ascii="Lato" w:hAnsi="Lato"/>
        </w:rPr>
      </w:pPr>
    </w:p>
    <w:p w14:paraId="3FE56DDC" w14:textId="77777777" w:rsidR="007034F0" w:rsidRDefault="007034F0" w:rsidP="007034F0">
      <w:pPr>
        <w:pStyle w:val="NoSpacing"/>
        <w:rPr>
          <w:rFonts w:ascii="Lato" w:hAnsi="Lato"/>
        </w:rPr>
      </w:pPr>
      <w:r>
        <w:rPr>
          <w:rFonts w:ascii="Lato" w:hAnsi="Lato"/>
        </w:rPr>
        <w:t xml:space="preserve">Table 3. Parole Population </w:t>
      </w:r>
    </w:p>
    <w:tbl>
      <w:tblPr>
        <w:tblStyle w:val="TableGrid"/>
        <w:tblW w:w="0" w:type="auto"/>
        <w:tblLook w:val="04A0" w:firstRow="1" w:lastRow="0" w:firstColumn="1" w:lastColumn="0" w:noHBand="0" w:noVBand="1"/>
      </w:tblPr>
      <w:tblGrid>
        <w:gridCol w:w="1666"/>
        <w:gridCol w:w="940"/>
        <w:gridCol w:w="940"/>
        <w:gridCol w:w="940"/>
        <w:gridCol w:w="940"/>
        <w:gridCol w:w="940"/>
        <w:gridCol w:w="940"/>
        <w:gridCol w:w="940"/>
      </w:tblGrid>
      <w:tr w:rsidR="007034F0" w14:paraId="3575512A" w14:textId="77777777" w:rsidTr="00860B7A">
        <w:tc>
          <w:tcPr>
            <w:tcW w:w="0" w:type="auto"/>
          </w:tcPr>
          <w:p w14:paraId="5FB47519" w14:textId="77777777" w:rsidR="007034F0" w:rsidRPr="00B80DE7" w:rsidRDefault="007034F0" w:rsidP="00860B7A">
            <w:pPr>
              <w:pStyle w:val="NoSpacing"/>
              <w:rPr>
                <w:rFonts w:ascii="Lato" w:hAnsi="Lato"/>
                <w:sz w:val="20"/>
                <w:szCs w:val="20"/>
              </w:rPr>
            </w:pPr>
          </w:p>
        </w:tc>
        <w:tc>
          <w:tcPr>
            <w:tcW w:w="940" w:type="dxa"/>
          </w:tcPr>
          <w:p w14:paraId="28FD3AAB" w14:textId="77777777" w:rsidR="007034F0" w:rsidRPr="00E92C75" w:rsidRDefault="007034F0" w:rsidP="00860B7A">
            <w:pPr>
              <w:pStyle w:val="NoSpacing"/>
              <w:jc w:val="center"/>
              <w:rPr>
                <w:rFonts w:ascii="Lato" w:hAnsi="Lato"/>
                <w:sz w:val="20"/>
                <w:szCs w:val="20"/>
              </w:rPr>
            </w:pPr>
            <w:r>
              <w:rPr>
                <w:rFonts w:ascii="Lato" w:hAnsi="Lato"/>
                <w:sz w:val="20"/>
                <w:szCs w:val="20"/>
              </w:rPr>
              <w:t>2009</w:t>
            </w:r>
          </w:p>
        </w:tc>
        <w:tc>
          <w:tcPr>
            <w:tcW w:w="940" w:type="dxa"/>
          </w:tcPr>
          <w:p w14:paraId="15C06BE5" w14:textId="77777777" w:rsidR="007034F0" w:rsidRPr="00E92C75" w:rsidRDefault="007034F0" w:rsidP="00860B7A">
            <w:pPr>
              <w:pStyle w:val="NoSpacing"/>
              <w:jc w:val="center"/>
              <w:rPr>
                <w:rFonts w:ascii="Lato" w:hAnsi="Lato"/>
                <w:sz w:val="20"/>
                <w:szCs w:val="20"/>
              </w:rPr>
            </w:pPr>
            <w:r>
              <w:rPr>
                <w:rFonts w:ascii="Lato" w:hAnsi="Lato"/>
                <w:sz w:val="20"/>
                <w:szCs w:val="20"/>
              </w:rPr>
              <w:t>2010</w:t>
            </w:r>
          </w:p>
        </w:tc>
        <w:tc>
          <w:tcPr>
            <w:tcW w:w="940" w:type="dxa"/>
          </w:tcPr>
          <w:p w14:paraId="11F7E565" w14:textId="77777777" w:rsidR="007034F0" w:rsidRPr="00E92C75" w:rsidRDefault="007034F0" w:rsidP="00860B7A">
            <w:pPr>
              <w:pStyle w:val="NoSpacing"/>
              <w:jc w:val="center"/>
              <w:rPr>
                <w:rFonts w:ascii="Lato" w:hAnsi="Lato"/>
                <w:sz w:val="20"/>
                <w:szCs w:val="20"/>
              </w:rPr>
            </w:pPr>
            <w:r>
              <w:rPr>
                <w:rFonts w:ascii="Lato" w:hAnsi="Lato"/>
                <w:sz w:val="20"/>
                <w:szCs w:val="20"/>
              </w:rPr>
              <w:t>2011</w:t>
            </w:r>
          </w:p>
        </w:tc>
        <w:tc>
          <w:tcPr>
            <w:tcW w:w="940" w:type="dxa"/>
          </w:tcPr>
          <w:p w14:paraId="6E2805D1" w14:textId="77777777" w:rsidR="007034F0" w:rsidRPr="00E92C75" w:rsidRDefault="007034F0" w:rsidP="00860B7A">
            <w:pPr>
              <w:pStyle w:val="NoSpacing"/>
              <w:jc w:val="center"/>
              <w:rPr>
                <w:rFonts w:ascii="Lato" w:hAnsi="Lato"/>
                <w:sz w:val="20"/>
                <w:szCs w:val="20"/>
              </w:rPr>
            </w:pPr>
            <w:r>
              <w:rPr>
                <w:rFonts w:ascii="Lato" w:hAnsi="Lato"/>
                <w:sz w:val="20"/>
                <w:szCs w:val="20"/>
              </w:rPr>
              <w:t>2012</w:t>
            </w:r>
          </w:p>
        </w:tc>
        <w:tc>
          <w:tcPr>
            <w:tcW w:w="940" w:type="dxa"/>
          </w:tcPr>
          <w:p w14:paraId="107410A0" w14:textId="77777777" w:rsidR="007034F0" w:rsidRPr="00E92C75" w:rsidRDefault="007034F0" w:rsidP="00860B7A">
            <w:pPr>
              <w:pStyle w:val="NoSpacing"/>
              <w:jc w:val="center"/>
              <w:rPr>
                <w:rFonts w:ascii="Lato" w:hAnsi="Lato"/>
                <w:sz w:val="20"/>
                <w:szCs w:val="20"/>
              </w:rPr>
            </w:pPr>
            <w:r>
              <w:rPr>
                <w:rFonts w:ascii="Lato" w:hAnsi="Lato"/>
                <w:sz w:val="20"/>
                <w:szCs w:val="20"/>
              </w:rPr>
              <w:t>2013</w:t>
            </w:r>
          </w:p>
        </w:tc>
        <w:tc>
          <w:tcPr>
            <w:tcW w:w="940" w:type="dxa"/>
          </w:tcPr>
          <w:p w14:paraId="4FAE7A9A" w14:textId="77777777" w:rsidR="007034F0" w:rsidRPr="00E92C75" w:rsidRDefault="007034F0" w:rsidP="00860B7A">
            <w:pPr>
              <w:pStyle w:val="NoSpacing"/>
              <w:jc w:val="center"/>
              <w:rPr>
                <w:rFonts w:ascii="Lato" w:hAnsi="Lato"/>
                <w:sz w:val="20"/>
                <w:szCs w:val="20"/>
              </w:rPr>
            </w:pPr>
            <w:r>
              <w:rPr>
                <w:rFonts w:ascii="Lato" w:hAnsi="Lato"/>
                <w:sz w:val="20"/>
                <w:szCs w:val="20"/>
              </w:rPr>
              <w:t>2014</w:t>
            </w:r>
          </w:p>
        </w:tc>
        <w:tc>
          <w:tcPr>
            <w:tcW w:w="940" w:type="dxa"/>
          </w:tcPr>
          <w:p w14:paraId="73A253CA" w14:textId="77777777" w:rsidR="007034F0" w:rsidRPr="00E92C75" w:rsidRDefault="007034F0" w:rsidP="00860B7A">
            <w:pPr>
              <w:pStyle w:val="NoSpacing"/>
              <w:jc w:val="center"/>
              <w:rPr>
                <w:rFonts w:ascii="Lato" w:hAnsi="Lato"/>
                <w:sz w:val="20"/>
                <w:szCs w:val="20"/>
              </w:rPr>
            </w:pPr>
            <w:r>
              <w:rPr>
                <w:rFonts w:ascii="Lato" w:hAnsi="Lato"/>
                <w:sz w:val="20"/>
                <w:szCs w:val="20"/>
              </w:rPr>
              <w:t>2015</w:t>
            </w:r>
          </w:p>
        </w:tc>
      </w:tr>
      <w:tr w:rsidR="007034F0" w14:paraId="4790B3CF" w14:textId="77777777" w:rsidTr="00860B7A">
        <w:tc>
          <w:tcPr>
            <w:tcW w:w="0" w:type="auto"/>
          </w:tcPr>
          <w:p w14:paraId="70B77792" w14:textId="77777777" w:rsidR="007034F0" w:rsidRPr="00E92C75" w:rsidRDefault="007034F0" w:rsidP="00860B7A">
            <w:pPr>
              <w:pStyle w:val="NoSpacing"/>
              <w:rPr>
                <w:rFonts w:ascii="Lato" w:hAnsi="Lato"/>
                <w:sz w:val="20"/>
                <w:szCs w:val="20"/>
              </w:rPr>
            </w:pPr>
            <w:r>
              <w:rPr>
                <w:rFonts w:ascii="Lato" w:hAnsi="Lato"/>
                <w:sz w:val="20"/>
                <w:szCs w:val="20"/>
              </w:rPr>
              <w:t>Parole</w:t>
            </w:r>
            <w:r w:rsidRPr="00E92C75">
              <w:rPr>
                <w:rFonts w:ascii="Lato" w:hAnsi="Lato"/>
                <w:sz w:val="20"/>
                <w:szCs w:val="20"/>
              </w:rPr>
              <w:t xml:space="preserve"> Pop</w:t>
            </w:r>
            <w:r>
              <w:rPr>
                <w:rFonts w:ascii="Lato" w:hAnsi="Lato"/>
                <w:sz w:val="20"/>
                <w:szCs w:val="20"/>
              </w:rPr>
              <w:t>ulation</w:t>
            </w:r>
          </w:p>
        </w:tc>
        <w:tc>
          <w:tcPr>
            <w:tcW w:w="940" w:type="dxa"/>
            <w:vAlign w:val="bottom"/>
          </w:tcPr>
          <w:p w14:paraId="49730889"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1,491</w:t>
            </w:r>
          </w:p>
        </w:tc>
        <w:tc>
          <w:tcPr>
            <w:tcW w:w="940" w:type="dxa"/>
            <w:vAlign w:val="bottom"/>
          </w:tcPr>
          <w:p w14:paraId="5D1B4A35"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1,264</w:t>
            </w:r>
          </w:p>
        </w:tc>
        <w:tc>
          <w:tcPr>
            <w:tcW w:w="940" w:type="dxa"/>
            <w:vAlign w:val="bottom"/>
          </w:tcPr>
          <w:p w14:paraId="7AFAB64E"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1,466</w:t>
            </w:r>
          </w:p>
        </w:tc>
        <w:tc>
          <w:tcPr>
            <w:tcW w:w="940" w:type="dxa"/>
            <w:vAlign w:val="bottom"/>
          </w:tcPr>
          <w:p w14:paraId="7F30D37B"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1,498</w:t>
            </w:r>
          </w:p>
        </w:tc>
        <w:tc>
          <w:tcPr>
            <w:tcW w:w="940" w:type="dxa"/>
            <w:vAlign w:val="bottom"/>
          </w:tcPr>
          <w:p w14:paraId="0F2E0D59"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1,813</w:t>
            </w:r>
          </w:p>
        </w:tc>
        <w:tc>
          <w:tcPr>
            <w:tcW w:w="940" w:type="dxa"/>
            <w:vAlign w:val="bottom"/>
          </w:tcPr>
          <w:p w14:paraId="74C2C5F4"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2,074</w:t>
            </w:r>
          </w:p>
        </w:tc>
        <w:tc>
          <w:tcPr>
            <w:tcW w:w="940" w:type="dxa"/>
            <w:vAlign w:val="bottom"/>
          </w:tcPr>
          <w:p w14:paraId="6F310B70" w14:textId="77777777" w:rsidR="007034F0" w:rsidRPr="00B022DE" w:rsidRDefault="007034F0" w:rsidP="00860B7A">
            <w:pPr>
              <w:pStyle w:val="NoSpacing"/>
              <w:jc w:val="center"/>
              <w:rPr>
                <w:rFonts w:ascii="Lato" w:hAnsi="Lato"/>
                <w:sz w:val="20"/>
                <w:szCs w:val="20"/>
              </w:rPr>
            </w:pPr>
            <w:r w:rsidRPr="00B022DE">
              <w:rPr>
                <w:rFonts w:ascii="Lato" w:hAnsi="Lato"/>
                <w:sz w:val="20"/>
                <w:szCs w:val="20"/>
              </w:rPr>
              <w:t>2,088</w:t>
            </w:r>
          </w:p>
        </w:tc>
      </w:tr>
    </w:tbl>
    <w:p w14:paraId="154EEA3D" w14:textId="77777777" w:rsidR="007034F0" w:rsidRDefault="007034F0" w:rsidP="007034F0">
      <w:pPr>
        <w:pStyle w:val="NoSpacing"/>
        <w:rPr>
          <w:rFonts w:ascii="Lato" w:hAnsi="Lato"/>
          <w:sz w:val="20"/>
          <w:szCs w:val="20"/>
        </w:rPr>
      </w:pPr>
      <w:r>
        <w:rPr>
          <w:rFonts w:ascii="Lato" w:hAnsi="Lato"/>
          <w:sz w:val="20"/>
          <w:szCs w:val="20"/>
        </w:rPr>
        <w:t xml:space="preserve">Note: </w:t>
      </w:r>
      <w:r w:rsidRPr="00417764">
        <w:rPr>
          <w:rFonts w:ascii="Lato" w:hAnsi="Lato"/>
          <w:sz w:val="20"/>
          <w:szCs w:val="20"/>
        </w:rPr>
        <w:t>Parole population count is as of June 30 of that year. Parole population count does not include</w:t>
      </w:r>
      <w:r>
        <w:rPr>
          <w:rFonts w:ascii="Lato" w:hAnsi="Lato"/>
          <w:sz w:val="20"/>
          <w:szCs w:val="20"/>
        </w:rPr>
        <w:t xml:space="preserve"> out of state clients</w:t>
      </w:r>
      <w:r w:rsidRPr="00417764">
        <w:rPr>
          <w:rFonts w:ascii="Lato" w:hAnsi="Lato"/>
          <w:sz w:val="20"/>
          <w:szCs w:val="20"/>
        </w:rPr>
        <w:t>.</w:t>
      </w:r>
    </w:p>
    <w:p w14:paraId="0F7CD811" w14:textId="77777777" w:rsidR="007034F0" w:rsidRPr="00E92C75" w:rsidRDefault="007034F0" w:rsidP="007034F0">
      <w:pPr>
        <w:pStyle w:val="NoSpacing"/>
        <w:rPr>
          <w:rFonts w:ascii="Lato" w:hAnsi="Lato"/>
          <w:sz w:val="20"/>
          <w:szCs w:val="20"/>
        </w:rPr>
      </w:pPr>
      <w:r w:rsidRPr="00E92C75">
        <w:rPr>
          <w:rFonts w:ascii="Lato" w:hAnsi="Lato"/>
          <w:sz w:val="20"/>
          <w:szCs w:val="20"/>
        </w:rPr>
        <w:t xml:space="preserve">Sources: </w:t>
      </w:r>
      <w:hyperlink r:id="rId75" w:history="1">
        <w:r w:rsidRPr="00CF45CD">
          <w:rPr>
            <w:rStyle w:val="Hyperlink"/>
            <w:rFonts w:ascii="Lato" w:hAnsi="Lato"/>
            <w:sz w:val="20"/>
            <w:szCs w:val="20"/>
          </w:rPr>
          <w:t>West Virginia Department of Corrections.2015. Annual Report 2015. Charleston, WV.</w:t>
        </w:r>
      </w:hyperlink>
    </w:p>
    <w:p w14:paraId="4379B69A" w14:textId="77777777" w:rsidR="007034F0" w:rsidRPr="00FF464D" w:rsidRDefault="007034F0" w:rsidP="007034F0">
      <w:pPr>
        <w:pStyle w:val="NoSpacing"/>
        <w:rPr>
          <w:rFonts w:ascii="Lato" w:hAnsi="Lato"/>
        </w:rPr>
      </w:pPr>
    </w:p>
    <w:p w14:paraId="2F5F1527" w14:textId="48704E75" w:rsidR="007034F0" w:rsidRDefault="007034F0" w:rsidP="007034F0">
      <w:pPr>
        <w:pStyle w:val="NoSpacing"/>
        <w:rPr>
          <w:rFonts w:ascii="Lato" w:hAnsi="Lato"/>
        </w:rPr>
      </w:pPr>
      <w:r w:rsidRPr="00FF464D">
        <w:rPr>
          <w:rFonts w:ascii="Lato" w:hAnsi="Lato"/>
          <w:i/>
        </w:rPr>
        <w:t xml:space="preserve">Parole Population: </w:t>
      </w:r>
      <w:r w:rsidRPr="00417764">
        <w:rPr>
          <w:rFonts w:ascii="Lato" w:hAnsi="Lato"/>
        </w:rPr>
        <w:t xml:space="preserve">On June 30 2015, the state parole </w:t>
      </w:r>
      <w:r w:rsidR="00E91B96">
        <w:rPr>
          <w:rFonts w:ascii="Lato" w:hAnsi="Lato"/>
        </w:rPr>
        <w:t>population was</w:t>
      </w:r>
      <w:r w:rsidR="000E4E96">
        <w:rPr>
          <w:rFonts w:ascii="Lato" w:hAnsi="Lato"/>
        </w:rPr>
        <w:t xml:space="preserve"> 2,088 individuals, a 39.4 percent</w:t>
      </w:r>
      <w:r w:rsidRPr="00417764">
        <w:rPr>
          <w:rFonts w:ascii="Lato" w:hAnsi="Lato"/>
        </w:rPr>
        <w:t xml:space="preserve"> increase from 2012.</w:t>
      </w:r>
    </w:p>
    <w:p w14:paraId="6DBB3F86" w14:textId="77777777" w:rsidR="007034F0" w:rsidRPr="00FF464D" w:rsidRDefault="007034F0" w:rsidP="007034F0">
      <w:pPr>
        <w:pStyle w:val="NoSpacing"/>
        <w:rPr>
          <w:rFonts w:ascii="Lato" w:hAnsi="Lato"/>
        </w:rPr>
      </w:pPr>
    </w:p>
    <w:p w14:paraId="4380E706" w14:textId="77777777" w:rsidR="005B0C6F" w:rsidRDefault="005B0C6F" w:rsidP="007034F0">
      <w:pPr>
        <w:pStyle w:val="NoSpacing"/>
        <w:rPr>
          <w:rFonts w:ascii="Lato" w:hAnsi="Lato"/>
          <w:i/>
        </w:rPr>
      </w:pPr>
    </w:p>
    <w:p w14:paraId="432BA806" w14:textId="77777777" w:rsidR="005B0C6F" w:rsidRDefault="005B0C6F" w:rsidP="007034F0">
      <w:pPr>
        <w:pStyle w:val="NoSpacing"/>
        <w:rPr>
          <w:rFonts w:ascii="Lato" w:hAnsi="Lato"/>
          <w:i/>
        </w:rPr>
      </w:pPr>
    </w:p>
    <w:p w14:paraId="7CD9B5A8" w14:textId="77777777" w:rsidR="005B0C6F" w:rsidRDefault="005B0C6F" w:rsidP="007034F0">
      <w:pPr>
        <w:pStyle w:val="NoSpacing"/>
        <w:rPr>
          <w:rFonts w:ascii="Lato" w:hAnsi="Lato"/>
          <w:i/>
        </w:rPr>
      </w:pPr>
    </w:p>
    <w:p w14:paraId="471AF92C" w14:textId="77777777" w:rsidR="005B0C6F" w:rsidRDefault="005B0C6F" w:rsidP="007034F0">
      <w:pPr>
        <w:pStyle w:val="NoSpacing"/>
        <w:rPr>
          <w:rFonts w:ascii="Lato" w:hAnsi="Lato"/>
          <w:i/>
        </w:rPr>
      </w:pPr>
    </w:p>
    <w:p w14:paraId="70D5F2A9" w14:textId="77777777" w:rsidR="005B0C6F" w:rsidRDefault="005B0C6F" w:rsidP="007034F0">
      <w:pPr>
        <w:pStyle w:val="NoSpacing"/>
        <w:rPr>
          <w:rFonts w:ascii="Lato" w:hAnsi="Lato"/>
          <w:i/>
        </w:rPr>
      </w:pPr>
    </w:p>
    <w:p w14:paraId="5ACB29E4" w14:textId="77777777" w:rsidR="005B0C6F" w:rsidRDefault="005B0C6F" w:rsidP="007034F0">
      <w:pPr>
        <w:pStyle w:val="NoSpacing"/>
        <w:rPr>
          <w:rFonts w:ascii="Lato" w:hAnsi="Lato"/>
          <w:i/>
        </w:rPr>
      </w:pPr>
    </w:p>
    <w:p w14:paraId="3F12EA44" w14:textId="77777777" w:rsidR="005B0C6F" w:rsidRDefault="005B0C6F" w:rsidP="007034F0">
      <w:pPr>
        <w:pStyle w:val="NoSpacing"/>
        <w:rPr>
          <w:rFonts w:ascii="Lato" w:hAnsi="Lato"/>
          <w:i/>
        </w:rPr>
      </w:pPr>
    </w:p>
    <w:p w14:paraId="53B215C2" w14:textId="77777777" w:rsidR="007034F0" w:rsidRDefault="007034F0" w:rsidP="007034F0">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71F99242" w14:textId="10084625" w:rsidR="007034F0" w:rsidRDefault="00984493" w:rsidP="007034F0">
      <w:pPr>
        <w:pStyle w:val="NoSpacing"/>
        <w:rPr>
          <w:rFonts w:ascii="Lato" w:hAnsi="Lato"/>
        </w:rPr>
      </w:pPr>
      <w:r>
        <w:rPr>
          <w:rFonts w:ascii="Lato" w:hAnsi="Lato"/>
        </w:rPr>
        <w:lastRenderedPageBreak/>
        <w:t>Savings/Averted Costs</w:t>
      </w:r>
      <w:r w:rsidR="007034F0">
        <w:rPr>
          <w:rFonts w:ascii="Lato" w:hAnsi="Lato"/>
        </w:rPr>
        <w:t>: $</w:t>
      </w:r>
      <w:commentRangeStart w:id="3"/>
      <w:r w:rsidR="007034F0">
        <w:rPr>
          <w:rFonts w:ascii="Lato" w:hAnsi="Lato"/>
        </w:rPr>
        <w:t>2</w:t>
      </w:r>
      <w:r w:rsidR="00EF3765">
        <w:rPr>
          <w:rFonts w:ascii="Lato" w:hAnsi="Lato"/>
        </w:rPr>
        <w:t>4,9</w:t>
      </w:r>
      <w:r w:rsidR="007034F0">
        <w:rPr>
          <w:rFonts w:ascii="Lato" w:hAnsi="Lato"/>
        </w:rPr>
        <w:t>00,000</w:t>
      </w:r>
      <w:commentRangeEnd w:id="3"/>
      <w:r w:rsidR="007034F0">
        <w:rPr>
          <w:rStyle w:val="CommentReference"/>
        </w:rPr>
        <w:commentReference w:id="3"/>
      </w:r>
      <w:r w:rsidR="007034F0">
        <w:rPr>
          <w:rStyle w:val="FootnoteReference"/>
          <w:rFonts w:ascii="Lato" w:hAnsi="Lato"/>
        </w:rPr>
        <w:footnoteReference w:id="45"/>
      </w:r>
    </w:p>
    <w:p w14:paraId="0E6CE591" w14:textId="77777777" w:rsidR="007034F0" w:rsidRDefault="007034F0" w:rsidP="007034F0">
      <w:pPr>
        <w:pStyle w:val="NoSpacing"/>
        <w:rPr>
          <w:rFonts w:ascii="Lato" w:hAnsi="Lato"/>
        </w:rPr>
      </w:pPr>
      <w:r>
        <w:rPr>
          <w:rFonts w:ascii="Lato" w:hAnsi="Lato"/>
        </w:rPr>
        <w:t>State JRI Investment**: $11,600,000</w:t>
      </w:r>
      <w:r>
        <w:rPr>
          <w:rStyle w:val="FootnoteReference"/>
          <w:rFonts w:ascii="Lato" w:hAnsi="Lato"/>
        </w:rPr>
        <w:footnoteReference w:id="46"/>
      </w:r>
    </w:p>
    <w:p w14:paraId="02AF9B42" w14:textId="01F1199D" w:rsidR="007034F0" w:rsidRPr="00FF464D" w:rsidRDefault="007034F0" w:rsidP="007034F0">
      <w:pPr>
        <w:pStyle w:val="NoSpacing"/>
        <w:rPr>
          <w:rFonts w:ascii="Lato" w:hAnsi="Lato"/>
        </w:rPr>
      </w:pPr>
      <w:r>
        <w:rPr>
          <w:rFonts w:ascii="Lato" w:hAnsi="Lato"/>
        </w:rPr>
        <w:t>Narrative: West Vir</w:t>
      </w:r>
      <w:r w:rsidR="00960EC8">
        <w:rPr>
          <w:rFonts w:ascii="Lato" w:hAnsi="Lato"/>
        </w:rPr>
        <w:t>ginia has saved an estimated $24.9</w:t>
      </w:r>
      <w:bookmarkStart w:id="4" w:name="_GoBack"/>
      <w:bookmarkEnd w:id="4"/>
      <w:r>
        <w:rPr>
          <w:rFonts w:ascii="Lato" w:hAnsi="Lato"/>
        </w:rPr>
        <w:t xml:space="preserve"> million and appropriated $11.6 million between fiscal years 2014 and 2017, almost all of which supported expanded substance abuse treatment services.</w:t>
      </w:r>
    </w:p>
    <w:p w14:paraId="25E3F391" w14:textId="552DAF0A" w:rsidR="007034F0" w:rsidRDefault="007034F0" w:rsidP="007034F0">
      <w:pPr>
        <w:pStyle w:val="NoSpacing"/>
        <w:rPr>
          <w:rFonts w:ascii="Lato" w:hAnsi="Lato"/>
        </w:rPr>
      </w:pPr>
    </w:p>
    <w:p w14:paraId="3503CB2F" w14:textId="77777777" w:rsidR="007034F0" w:rsidRDefault="007034F0" w:rsidP="007034F0">
      <w:pPr>
        <w:pStyle w:val="NoSpacing"/>
        <w:rPr>
          <w:rFonts w:ascii="Lato" w:hAnsi="Lato"/>
        </w:rPr>
      </w:pPr>
      <w:r>
        <w:rPr>
          <w:rFonts w:ascii="Lato" w:hAnsi="Lato"/>
        </w:rPr>
        <w:t>**Includes upfront investment and subsequent investment from savings or averted costs</w:t>
      </w:r>
    </w:p>
    <w:p w14:paraId="6D969BD2" w14:textId="77777777" w:rsidR="007034F0" w:rsidRPr="00FF464D" w:rsidRDefault="007034F0" w:rsidP="007034F0">
      <w:pPr>
        <w:pStyle w:val="NoSpacing"/>
        <w:rPr>
          <w:rFonts w:ascii="Lato" w:hAnsi="Lato"/>
        </w:rPr>
      </w:pPr>
    </w:p>
    <w:p w14:paraId="45E4A7A6" w14:textId="77777777" w:rsidR="007034F0" w:rsidRPr="00FF464D" w:rsidRDefault="007034F0" w:rsidP="007034F0">
      <w:pPr>
        <w:pStyle w:val="NoSpacing"/>
        <w:rPr>
          <w:rFonts w:ascii="Lato" w:hAnsi="Lato"/>
        </w:rPr>
      </w:pPr>
      <w:r w:rsidRPr="00FF464D">
        <w:rPr>
          <w:rFonts w:ascii="Lato" w:hAnsi="Lato"/>
          <w:i/>
        </w:rPr>
        <w:t>More about state:</w:t>
      </w:r>
      <w:r w:rsidRPr="00FF464D">
        <w:rPr>
          <w:rFonts w:ascii="Lato" w:hAnsi="Lato"/>
        </w:rPr>
        <w:t xml:space="preserve"> </w:t>
      </w:r>
    </w:p>
    <w:p w14:paraId="7000558E" w14:textId="77777777" w:rsidR="007034F0" w:rsidRPr="00B80DE7" w:rsidRDefault="007034F0" w:rsidP="007034F0">
      <w:pPr>
        <w:pStyle w:val="NoSpacing"/>
        <w:rPr>
          <w:rFonts w:ascii="Lato" w:hAnsi="Lato"/>
        </w:rPr>
      </w:pPr>
      <w:commentRangeStart w:id="5"/>
      <w:r>
        <w:rPr>
          <w:rFonts w:ascii="Lato" w:hAnsi="Lato"/>
        </w:rPr>
        <w:t>None</w:t>
      </w:r>
      <w:commentRangeEnd w:id="5"/>
      <w:r>
        <w:rPr>
          <w:rStyle w:val="CommentReference"/>
        </w:rPr>
        <w:commentReference w:id="5"/>
      </w:r>
    </w:p>
    <w:p w14:paraId="57DF2903" w14:textId="77777777" w:rsidR="009537DF" w:rsidRDefault="009537DF">
      <w:pPr>
        <w:pStyle w:val="NoSpacing"/>
        <w:rPr>
          <w:rFonts w:ascii="Lato" w:hAnsi="Lato"/>
        </w:rPr>
      </w:pPr>
    </w:p>
    <w:sectPr w:rsidR="009537DF" w:rsidSect="006F28BD">
      <w:footerReference w:type="default" r:id="rId76"/>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lsh-Loveman, Jeremy" w:date="2016-09-06T18:39:00Z" w:initials="WJ">
    <w:p w14:paraId="40B7B2E4" w14:textId="77777777" w:rsidR="00D92248" w:rsidRDefault="00D92248">
      <w:pPr>
        <w:pStyle w:val="CommentText"/>
      </w:pPr>
      <w:r>
        <w:rPr>
          <w:rStyle w:val="CommentReference"/>
        </w:rPr>
        <w:annotationRef/>
      </w:r>
      <w:r>
        <w:t xml:space="preserve">Comment from BJA: </w:t>
      </w:r>
      <w:r w:rsidRPr="0061234F">
        <w:t>This should be closer to $40M. See the FY 2015 report: “By FY2014, state spending on such subsidies had plummeted to $40,720, freeing up funds the state then reinvested in salary increases for security staff.” http://www.gjp.org/wp-content/uploads/2014-2015-CJRC-Report.pdf</w:t>
      </w:r>
    </w:p>
  </w:comment>
  <w:comment w:id="1" w:author="SHarvell" w:date="2016-08-22T21:16:00Z" w:initials="SSH">
    <w:p w14:paraId="62569BEF" w14:textId="77777777" w:rsidR="00D92248" w:rsidRDefault="00D92248" w:rsidP="009537DF">
      <w:pPr>
        <w:pStyle w:val="CommentText"/>
        <w:rPr>
          <w:rStyle w:val="Hyperlink"/>
          <w:color w:val="000000" w:themeColor="text1"/>
          <w:u w:val="none"/>
        </w:rPr>
      </w:pPr>
      <w:r>
        <w:rPr>
          <w:rStyle w:val="CommentReference"/>
        </w:rPr>
        <w:annotationRef/>
      </w:r>
      <w:r>
        <w:t xml:space="preserve">The actual prison population numbers CSG provided here differ from Hawaii’s population report from 12/31/2015 (see </w:t>
      </w:r>
      <w:hyperlink r:id="rId1" w:history="1">
        <w:r w:rsidRPr="00ED66E5">
          <w:rPr>
            <w:rStyle w:val="Hyperlink"/>
          </w:rPr>
          <w:t>http://dps.hawaii.gov/wp-content/uploads/2016/01/Pop-Reports-EOM-2015-12-31.pdf</w:t>
        </w:r>
      </w:hyperlink>
      <w:r>
        <w:rPr>
          <w:rStyle w:val="Hyperlink"/>
          <w:color w:val="000000" w:themeColor="text1"/>
          <w:u w:val="none"/>
        </w:rPr>
        <w:t xml:space="preserve">) by a few hundred individuals each year. Ideally we would prefer to use the counts that were used in the projections and line up with the 2012 baseline prison projection count. </w:t>
      </w:r>
    </w:p>
    <w:p w14:paraId="2FA90820" w14:textId="77777777" w:rsidR="00D92248" w:rsidRDefault="00D92248" w:rsidP="009537DF">
      <w:pPr>
        <w:pStyle w:val="CommentText"/>
        <w:rPr>
          <w:rStyle w:val="Hyperlink"/>
          <w:color w:val="000000" w:themeColor="text1"/>
          <w:u w:val="none"/>
        </w:rPr>
      </w:pPr>
    </w:p>
    <w:p w14:paraId="02A98779" w14:textId="77777777" w:rsidR="00D92248" w:rsidRDefault="00D92248" w:rsidP="009537DF">
      <w:pPr>
        <w:pStyle w:val="CommentText"/>
        <w:rPr>
          <w:rStyle w:val="Hyperlink"/>
          <w:color w:val="000000" w:themeColor="text1"/>
          <w:u w:val="none"/>
        </w:rPr>
      </w:pPr>
      <w:r>
        <w:rPr>
          <w:rStyle w:val="Hyperlink"/>
          <w:color w:val="000000" w:themeColor="text1"/>
          <w:u w:val="none"/>
        </w:rPr>
        <w:t>CSG, can you explain the difference? And, can you confirm if these are year end or fiscal year end counts?</w:t>
      </w:r>
    </w:p>
    <w:p w14:paraId="3CBEEA40" w14:textId="77777777" w:rsidR="00D92248" w:rsidRDefault="00D92248" w:rsidP="009537DF">
      <w:pPr>
        <w:pStyle w:val="CommentText"/>
        <w:rPr>
          <w:rStyle w:val="Hyperlink"/>
          <w:color w:val="000000" w:themeColor="text1"/>
          <w:u w:val="none"/>
        </w:rPr>
      </w:pPr>
    </w:p>
    <w:p w14:paraId="032D6310" w14:textId="77777777" w:rsidR="00D92248" w:rsidRPr="00C00279" w:rsidRDefault="00D92248" w:rsidP="009537DF">
      <w:pPr>
        <w:pStyle w:val="CommentText"/>
        <w:rPr>
          <w:color w:val="000000" w:themeColor="text1"/>
        </w:rPr>
      </w:pPr>
      <w:r>
        <w:rPr>
          <w:rStyle w:val="Hyperlink"/>
          <w:color w:val="000000" w:themeColor="text1"/>
          <w:u w:val="none"/>
        </w:rPr>
        <w:t>For all: which numbers do you recommend we use? We aim to include the counts that are used to track JRI performance measures.</w:t>
      </w:r>
    </w:p>
  </w:comment>
  <w:comment w:id="2" w:author="James, Juliene" w:date="2016-09-06T19:07:00Z" w:initials="JJ">
    <w:p w14:paraId="53E753CE" w14:textId="77777777" w:rsidR="00D92248" w:rsidRDefault="00D92248" w:rsidP="00F835C4">
      <w:pPr>
        <w:pStyle w:val="CommentText"/>
      </w:pPr>
      <w:r>
        <w:rPr>
          <w:rStyle w:val="CommentReference"/>
        </w:rPr>
        <w:annotationRef/>
      </w:r>
      <w:r>
        <w:t xml:space="preserve">What about outcomes? </w:t>
      </w:r>
      <w:hyperlink r:id="rId2" w:history="1">
        <w:r w:rsidRPr="00C314CB">
          <w:rPr>
            <w:rStyle w:val="Hyperlink"/>
          </w:rPr>
          <w:t>http://www.drc.ohio.gov/web/ProbationImprovementOverview.pdf</w:t>
        </w:r>
      </w:hyperlink>
      <w:r>
        <w:t xml:space="preserve"> </w:t>
      </w:r>
    </w:p>
  </w:comment>
  <w:comment w:id="3" w:author="SHarvell" w:date="2016-08-22T21:29:00Z" w:initials="SSH">
    <w:p w14:paraId="6C86E48B" w14:textId="77777777" w:rsidR="00D92248" w:rsidRDefault="00D92248" w:rsidP="007034F0">
      <w:pPr>
        <w:pStyle w:val="CommentText"/>
      </w:pPr>
      <w:r>
        <w:rPr>
          <w:rStyle w:val="CommentReference"/>
        </w:rPr>
        <w:annotationRef/>
      </w:r>
      <w:r>
        <w:t>Does this include the estimated $5.5 million in averted health care costs CSG reported in their performance measurement slide deck in December 2015? If not, do you have a public source for these additional savings?</w:t>
      </w:r>
    </w:p>
  </w:comment>
  <w:comment w:id="5" w:author="SHarvell" w:date="2016-08-22T21:29:00Z" w:initials="SSH">
    <w:p w14:paraId="0DFA991E" w14:textId="77777777" w:rsidR="00D92248" w:rsidRDefault="00D92248" w:rsidP="007034F0">
      <w:pPr>
        <w:pStyle w:val="CommentText"/>
      </w:pPr>
      <w:r>
        <w:rPr>
          <w:rStyle w:val="CommentReference"/>
        </w:rPr>
        <w:annotationRef/>
      </w:r>
      <w:r>
        <w:t xml:space="preserve"> We noted in Gov. Tomblin’s March 1, 2016 column, he also cited reduction in jail backlog of 30% due to JRI and companion reforms. Do you recommend we include that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B7B2E4" w15:done="0"/>
  <w15:commentEx w15:paraId="032D6310" w15:done="0"/>
  <w15:commentEx w15:paraId="53E753CE" w15:done="0"/>
  <w15:commentEx w15:paraId="6C86E48B" w15:done="0"/>
  <w15:commentEx w15:paraId="0DFA99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B1752" w14:textId="77777777" w:rsidR="00C8427F" w:rsidRDefault="00C8427F" w:rsidP="000F75C8">
      <w:pPr>
        <w:spacing w:after="0" w:line="240" w:lineRule="auto"/>
      </w:pPr>
      <w:r>
        <w:separator/>
      </w:r>
    </w:p>
  </w:endnote>
  <w:endnote w:type="continuationSeparator" w:id="0">
    <w:p w14:paraId="43B0EBF2" w14:textId="77777777" w:rsidR="00C8427F" w:rsidRDefault="00C8427F" w:rsidP="000F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Lato">
    <w:altName w:val="Calibri"/>
    <w:charset w:val="00"/>
    <w:family w:val="swiss"/>
    <w:pitch w:val="variable"/>
    <w:sig w:usb0="00000001" w:usb1="50006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772534"/>
      <w:docPartObj>
        <w:docPartGallery w:val="Page Numbers (Bottom of Page)"/>
        <w:docPartUnique/>
      </w:docPartObj>
    </w:sdtPr>
    <w:sdtEndPr>
      <w:rPr>
        <w:noProof/>
      </w:rPr>
    </w:sdtEndPr>
    <w:sdtContent>
      <w:p w14:paraId="6FFFE073" w14:textId="77777777" w:rsidR="00D92248" w:rsidRDefault="00D92248">
        <w:pPr>
          <w:pStyle w:val="Footer"/>
          <w:jc w:val="right"/>
        </w:pPr>
        <w:r>
          <w:fldChar w:fldCharType="begin"/>
        </w:r>
        <w:r>
          <w:instrText xml:space="preserve"> PAGE   \* MERGEFORMAT </w:instrText>
        </w:r>
        <w:r>
          <w:fldChar w:fldCharType="separate"/>
        </w:r>
        <w:r w:rsidR="00960EC8">
          <w:rPr>
            <w:noProof/>
          </w:rPr>
          <w:t>35</w:t>
        </w:r>
        <w:r>
          <w:rPr>
            <w:noProof/>
          </w:rPr>
          <w:fldChar w:fldCharType="end"/>
        </w:r>
      </w:p>
    </w:sdtContent>
  </w:sdt>
  <w:p w14:paraId="46529563" w14:textId="77777777" w:rsidR="00D92248" w:rsidRDefault="00D9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3EA82" w14:textId="77777777" w:rsidR="00C8427F" w:rsidRDefault="00C8427F" w:rsidP="000F75C8">
      <w:pPr>
        <w:spacing w:after="0" w:line="240" w:lineRule="auto"/>
      </w:pPr>
      <w:r>
        <w:separator/>
      </w:r>
    </w:p>
  </w:footnote>
  <w:footnote w:type="continuationSeparator" w:id="0">
    <w:p w14:paraId="0B03A2CF" w14:textId="77777777" w:rsidR="00C8427F" w:rsidRDefault="00C8427F" w:rsidP="000F75C8">
      <w:pPr>
        <w:spacing w:after="0" w:line="240" w:lineRule="auto"/>
      </w:pPr>
      <w:r>
        <w:continuationSeparator/>
      </w:r>
    </w:p>
  </w:footnote>
  <w:footnote w:id="1">
    <w:p w14:paraId="5F92378C" w14:textId="77777777" w:rsidR="00D92248" w:rsidRDefault="00D92248" w:rsidP="00487CA8">
      <w:pPr>
        <w:pStyle w:val="FootnoteText"/>
      </w:pPr>
      <w:r>
        <w:rPr>
          <w:rStyle w:val="FootnoteReference"/>
        </w:rPr>
        <w:footnoteRef/>
      </w:r>
      <w:r>
        <w:t xml:space="preserve"> Arkansas Department of Community Correction. December 13, 2012. Act 570 Report (The Public Safety Improvement Act) </w:t>
      </w:r>
      <w:hyperlink r:id="rId1" w:history="1">
        <w:r w:rsidRPr="00CD5733">
          <w:rPr>
            <w:rStyle w:val="Hyperlink"/>
          </w:rPr>
          <w:t>http://www.arkleg.state.ar.us/assembly/2013/Meeting%20Attachments/520/I12062/Exhibit%201%20-%20Act%20570%20Report.pdf</w:t>
        </w:r>
      </w:hyperlink>
      <w:r>
        <w:t xml:space="preserve"> </w:t>
      </w:r>
    </w:p>
  </w:footnote>
  <w:footnote w:id="2">
    <w:p w14:paraId="057687FB" w14:textId="77777777" w:rsidR="00D92248" w:rsidRDefault="00D92248" w:rsidP="00A9227D">
      <w:pPr>
        <w:pStyle w:val="FootnoteText"/>
      </w:pPr>
      <w:r>
        <w:rPr>
          <w:rStyle w:val="FootnoteReference"/>
        </w:rPr>
        <w:footnoteRef/>
      </w:r>
      <w:r>
        <w:t xml:space="preserve"> Delaware Criminal Justice Council. Annual Report of the Justice Reinvestment Oversight Group for 2015. January 29, 2016. </w:t>
      </w:r>
      <w:hyperlink r:id="rId2" w:history="1">
        <w:r w:rsidRPr="00FB01E8">
          <w:rPr>
            <w:rStyle w:val="Hyperlink"/>
          </w:rPr>
          <w:t>http://cjc.delaware.gov/Combined_Files_JRI_2015AnnualReport.pdf</w:t>
        </w:r>
      </w:hyperlink>
      <w:r>
        <w:t xml:space="preserve"> </w:t>
      </w:r>
    </w:p>
  </w:footnote>
  <w:footnote w:id="3">
    <w:p w14:paraId="7B0ABCEA" w14:textId="2A0041E6" w:rsidR="00D92248" w:rsidRDefault="00D92248" w:rsidP="00254D2B">
      <w:pPr>
        <w:pStyle w:val="EndnoteText"/>
      </w:pPr>
      <w:r>
        <w:rPr>
          <w:rStyle w:val="FootnoteReference"/>
        </w:rPr>
        <w:footnoteRef/>
      </w:r>
      <w:r>
        <w:t xml:space="preserve"> Boggs, M.P. &amp; Worthy, W.T. (February 2016). Report of the Georgia Council on Criminal Justice Reform.</w:t>
      </w:r>
    </w:p>
  </w:footnote>
  <w:footnote w:id="4">
    <w:p w14:paraId="65FE53FE" w14:textId="5107F88B" w:rsidR="00D92248" w:rsidRDefault="00D92248" w:rsidP="009537DF">
      <w:pPr>
        <w:pStyle w:val="EndnoteText"/>
      </w:pPr>
      <w:r>
        <w:rPr>
          <w:rStyle w:val="FootnoteReference"/>
        </w:rPr>
        <w:footnoteRef/>
      </w:r>
      <w:r>
        <w:t xml:space="preserve"> Georgia HB 742, 2012.</w:t>
      </w:r>
    </w:p>
  </w:footnote>
  <w:footnote w:id="5">
    <w:p w14:paraId="68E92232" w14:textId="77777777" w:rsidR="00D92248" w:rsidRDefault="00D92248" w:rsidP="009537DF">
      <w:pPr>
        <w:pStyle w:val="EndnoteText"/>
      </w:pPr>
      <w:r>
        <w:rPr>
          <w:rStyle w:val="FootnoteReference"/>
        </w:rPr>
        <w:footnoteRef/>
      </w:r>
      <w:r>
        <w:t xml:space="preserve"> Boggs &amp; Worthy (2016).</w:t>
      </w:r>
    </w:p>
    <w:p w14:paraId="52D1B9B8" w14:textId="77777777" w:rsidR="00D92248" w:rsidRDefault="00D92248">
      <w:pPr>
        <w:pStyle w:val="FootnoteText"/>
      </w:pPr>
    </w:p>
  </w:footnote>
  <w:footnote w:id="6">
    <w:p w14:paraId="52CEB4B7" w14:textId="77777777" w:rsidR="00D92248" w:rsidRDefault="00D92248">
      <w:pPr>
        <w:pStyle w:val="FootnoteText"/>
      </w:pPr>
      <w:r>
        <w:rPr>
          <w:rStyle w:val="FootnoteReference"/>
        </w:rPr>
        <w:footnoteRef/>
      </w:r>
      <w:r>
        <w:t xml:space="preserve"> Council of State Governments Justice Center (April 10, 2014). Progress in Hawaii’s Prison System. </w:t>
      </w:r>
      <w:hyperlink r:id="rId3" w:history="1">
        <w:r w:rsidRPr="00AC5A9E">
          <w:rPr>
            <w:rStyle w:val="Hyperlink"/>
          </w:rPr>
          <w:t>http://csgjusticecenter.org/jr/hawaii/media-clips/progress-in-hawaiis-prison-system/</w:t>
        </w:r>
      </w:hyperlink>
    </w:p>
  </w:footnote>
  <w:footnote w:id="7">
    <w:p w14:paraId="5DDDC281" w14:textId="3991E026" w:rsidR="00D92248" w:rsidRDefault="00D92248" w:rsidP="001B0939">
      <w:pPr>
        <w:pStyle w:val="EndnoteText"/>
      </w:pPr>
      <w:r>
        <w:rPr>
          <w:rStyle w:val="FootnoteReference"/>
        </w:rPr>
        <w:footnoteRef/>
      </w:r>
      <w:r>
        <w:t xml:space="preserve"> Council of State Governments Justice </w:t>
      </w:r>
      <w:r w:rsidRPr="009537DF">
        <w:t xml:space="preserve">Center (January 2016). Memorandum - </w:t>
      </w:r>
      <w:r w:rsidRPr="009537DF">
        <w:rPr>
          <w:rStyle w:val="tx2"/>
          <w:rFonts w:cs="Helvetica"/>
          <w:bdr w:val="none" w:sz="0" w:space="0" w:color="auto" w:frame="1"/>
        </w:rPr>
        <w:t>HI: Completion of Technical Assistance for Phase II of Justice Reinvestment </w:t>
      </w:r>
    </w:p>
  </w:footnote>
  <w:footnote w:id="8">
    <w:p w14:paraId="1F7BAF86" w14:textId="77777777" w:rsidR="00D92248" w:rsidRDefault="00D92248" w:rsidP="009537DF">
      <w:pPr>
        <w:pStyle w:val="EndnoteText"/>
      </w:pPr>
      <w:r>
        <w:rPr>
          <w:rStyle w:val="FootnoteReference"/>
        </w:rPr>
        <w:footnoteRef/>
      </w:r>
      <w:r>
        <w:t xml:space="preserve"> Council of State Governments Justice Center (January 2016). State Monitoring for States Who Have Enacted Justice Reinvestment.</w:t>
      </w:r>
    </w:p>
  </w:footnote>
  <w:footnote w:id="9">
    <w:p w14:paraId="6709674B" w14:textId="77777777" w:rsidR="00D92248" w:rsidRDefault="00D92248">
      <w:pPr>
        <w:pStyle w:val="FootnoteText"/>
      </w:pPr>
      <w:r>
        <w:rPr>
          <w:rStyle w:val="FootnoteReference"/>
        </w:rPr>
        <w:footnoteRef/>
      </w:r>
      <w:r>
        <w:t xml:space="preserve"> Ibid.</w:t>
      </w:r>
    </w:p>
  </w:footnote>
  <w:footnote w:id="10">
    <w:p w14:paraId="6ECC8A40" w14:textId="77777777" w:rsidR="00D92248" w:rsidRDefault="00D92248" w:rsidP="003B17DC">
      <w:pPr>
        <w:pStyle w:val="EndnoteText"/>
      </w:pPr>
      <w:r>
        <w:rPr>
          <w:rStyle w:val="FootnoteReference"/>
        </w:rPr>
        <w:footnoteRef/>
      </w:r>
      <w:r>
        <w:t xml:space="preserve"> Idaho Department of Corrections (February 1, 2016). Justice Reinvestment in Idaho: Impact at 18 months.</w:t>
      </w:r>
    </w:p>
  </w:footnote>
  <w:footnote w:id="11">
    <w:p w14:paraId="37E0A991" w14:textId="77777777" w:rsidR="00D92248" w:rsidRDefault="00D92248">
      <w:pPr>
        <w:pStyle w:val="FootnoteText"/>
      </w:pPr>
      <w:r>
        <w:rPr>
          <w:rStyle w:val="FootnoteReference"/>
        </w:rPr>
        <w:footnoteRef/>
      </w:r>
      <w:r>
        <w:t xml:space="preserve"> Ibid.</w:t>
      </w:r>
    </w:p>
  </w:footnote>
  <w:footnote w:id="12">
    <w:p w14:paraId="40D6044E" w14:textId="77777777" w:rsidR="00D92248" w:rsidRDefault="00D92248">
      <w:pPr>
        <w:pStyle w:val="FootnoteText"/>
      </w:pPr>
      <w:r>
        <w:rPr>
          <w:rStyle w:val="FootnoteReference"/>
        </w:rPr>
        <w:footnoteRef/>
      </w:r>
      <w:r>
        <w:t xml:space="preserve"> Ibid.</w:t>
      </w:r>
    </w:p>
  </w:footnote>
  <w:footnote w:id="13">
    <w:p w14:paraId="5E5A5F00" w14:textId="6E0ACB7A" w:rsidR="00D92248" w:rsidRDefault="00D92248">
      <w:pPr>
        <w:pStyle w:val="FootnoteText"/>
      </w:pPr>
      <w:r>
        <w:rPr>
          <w:rStyle w:val="FootnoteReference"/>
        </w:rPr>
        <w:footnoteRef/>
      </w:r>
      <w:r>
        <w:t xml:space="preserve"> Savings information comes from the Kansas Department of Corrections. Savings are primarily from reduced use of contract beds in county jails from shorter stays in jail for community supervision violations and the expanded program credits.</w:t>
      </w:r>
    </w:p>
  </w:footnote>
  <w:footnote w:id="14">
    <w:p w14:paraId="6D6FFC00" w14:textId="77777777" w:rsidR="00D92248" w:rsidRDefault="00D92248" w:rsidP="00A31906">
      <w:pPr>
        <w:pStyle w:val="FootnoteText"/>
      </w:pPr>
      <w:r>
        <w:rPr>
          <w:rStyle w:val="FootnoteReference"/>
        </w:rPr>
        <w:footnoteRef/>
      </w:r>
      <w:r>
        <w:t xml:space="preserve"> CSG slides: </w:t>
      </w:r>
      <w:r w:rsidRPr="00482885">
        <w:t>https://urbanorg.box.com/s/fjqr465jn2tejjq91om51objzck39u0t</w:t>
      </w:r>
    </w:p>
  </w:footnote>
  <w:footnote w:id="15">
    <w:p w14:paraId="009CBDCF" w14:textId="77777777" w:rsidR="00D92248" w:rsidRDefault="00D92248" w:rsidP="00136554">
      <w:pPr>
        <w:pStyle w:val="EndnoteText"/>
      </w:pPr>
      <w:r>
        <w:rPr>
          <w:rStyle w:val="FootnoteReference"/>
        </w:rPr>
        <w:footnoteRef/>
      </w:r>
      <w:r>
        <w:t xml:space="preserve"> State of Mississippi Department of Corrections letter to BJA October 10, 2014</w:t>
      </w:r>
    </w:p>
  </w:footnote>
  <w:footnote w:id="16">
    <w:p w14:paraId="182A6905" w14:textId="77777777" w:rsidR="00D92248" w:rsidRDefault="00D92248" w:rsidP="00136554">
      <w:pPr>
        <w:pStyle w:val="FootnoteText"/>
      </w:pPr>
      <w:r>
        <w:rPr>
          <w:rStyle w:val="FootnoteReference"/>
        </w:rPr>
        <w:footnoteRef/>
      </w:r>
      <w:r>
        <w:t xml:space="preserve"> Pew Charitable Trusts. Mississippi’s 2014 Corrections and Criminal Justice Reform. May 2014. Washington, DC.</w:t>
      </w:r>
    </w:p>
  </w:footnote>
  <w:footnote w:id="17">
    <w:p w14:paraId="2E0BAED9" w14:textId="77777777" w:rsidR="00D92248" w:rsidRDefault="00D92248" w:rsidP="00136554">
      <w:pPr>
        <w:pStyle w:val="FootnoteText"/>
      </w:pPr>
      <w:r>
        <w:rPr>
          <w:rStyle w:val="FootnoteReference"/>
        </w:rPr>
        <w:footnoteRef/>
      </w:r>
      <w:r>
        <w:t xml:space="preserve"> </w:t>
      </w:r>
      <w:r w:rsidRPr="00050C0F">
        <w:rPr>
          <w:rFonts w:ascii="Lato" w:hAnsi="Lato"/>
        </w:rPr>
        <w:t>Crime and Justice Institute at CRJ. Mississippi HB-585 First Year Impact. Presentation to the JRI Steering Committee, March 2016.</w:t>
      </w:r>
    </w:p>
  </w:footnote>
  <w:footnote w:id="18">
    <w:p w14:paraId="113F8B7F" w14:textId="77777777" w:rsidR="00D92248" w:rsidRDefault="00D92248" w:rsidP="00136554">
      <w:pPr>
        <w:pStyle w:val="FootnoteText"/>
      </w:pPr>
      <w:r>
        <w:rPr>
          <w:rStyle w:val="FootnoteReference"/>
        </w:rPr>
        <w:footnoteRef/>
      </w:r>
      <w:r>
        <w:t xml:space="preserve"> Ibid.</w:t>
      </w:r>
    </w:p>
  </w:footnote>
  <w:footnote w:id="19">
    <w:p w14:paraId="55259850" w14:textId="77777777" w:rsidR="00D92248" w:rsidRDefault="00D92248" w:rsidP="00136554">
      <w:pPr>
        <w:pStyle w:val="FootnoteText"/>
      </w:pPr>
      <w:r>
        <w:rPr>
          <w:rStyle w:val="FootnoteReference"/>
        </w:rPr>
        <w:footnoteRef/>
      </w:r>
      <w:r>
        <w:t xml:space="preserve"> Pew Charitable Trusts. August 2016. Missouri Policy Shortens Probation and Parole Terms, Protects Public Safety. Washington, DC: Pew Charitable Trusts. </w:t>
      </w:r>
      <w:hyperlink r:id="rId4" w:history="1">
        <w:r w:rsidRPr="00EE37AE">
          <w:rPr>
            <w:rStyle w:val="Hyperlink"/>
          </w:rPr>
          <w:t>http://www.pewtrusts.org/~/media/assets/2016/08/missouri_policy_shortens_probation_and_parole_terms_protects_public_safety.pdf</w:t>
        </w:r>
      </w:hyperlink>
      <w:r>
        <w:t xml:space="preserve"> </w:t>
      </w:r>
    </w:p>
  </w:footnote>
  <w:footnote w:id="20">
    <w:p w14:paraId="1E512229" w14:textId="77777777" w:rsidR="00D92248" w:rsidRDefault="00D92248" w:rsidP="00136554">
      <w:pPr>
        <w:pStyle w:val="FootnoteText"/>
      </w:pPr>
      <w:r>
        <w:rPr>
          <w:rStyle w:val="FootnoteReference"/>
        </w:rPr>
        <w:footnoteRef/>
      </w:r>
      <w:r>
        <w:t xml:space="preserve"> Ibid.</w:t>
      </w:r>
    </w:p>
  </w:footnote>
  <w:footnote w:id="21">
    <w:p w14:paraId="320D9533" w14:textId="58518661" w:rsidR="00D92248" w:rsidRDefault="00D92248">
      <w:pPr>
        <w:pStyle w:val="FootnoteText"/>
      </w:pPr>
      <w:r>
        <w:rPr>
          <w:rStyle w:val="FootnoteReference"/>
        </w:rPr>
        <w:footnoteRef/>
      </w:r>
      <w:r>
        <w:t xml:space="preserve"> Email from the Missouri Department of Corrections to the Urban Institute, September 1, 2016.</w:t>
      </w:r>
    </w:p>
  </w:footnote>
  <w:footnote w:id="22">
    <w:p w14:paraId="2998445B" w14:textId="77777777" w:rsidR="00D92248" w:rsidRDefault="00D92248" w:rsidP="00F57119">
      <w:pPr>
        <w:pStyle w:val="EndnoteText"/>
      </w:pPr>
      <w:r>
        <w:rPr>
          <w:rStyle w:val="FootnoteReference"/>
        </w:rPr>
        <w:footnoteRef/>
      </w:r>
      <w:r>
        <w:t xml:space="preserve"> North Carolina Department of Public Safety, Division of Adult Correction and Juvenile Justice (March 1, 2016). North Carolina Fiscal Years 2014-2015 Justice Reinvestment Performance Measures.</w:t>
      </w:r>
    </w:p>
  </w:footnote>
  <w:footnote w:id="23">
    <w:p w14:paraId="51831925" w14:textId="2B8FF16A" w:rsidR="00D92248" w:rsidRDefault="00D92248">
      <w:pPr>
        <w:pStyle w:val="FootnoteText"/>
      </w:pPr>
      <w:r>
        <w:rPr>
          <w:rStyle w:val="FootnoteReference"/>
        </w:rPr>
        <w:footnoteRef/>
      </w:r>
      <w:r>
        <w:t xml:space="preserve"> Savings data provided to the Urban Institute by the North Carolina Department of Public Safety, Division of Adult Correction and Juvenile Justice on September 2, 2016. Net savings total takes into account an additional $26 million in additional probation and parole staff costs and a reduction in detention costs of approximately $187 million; North Carolina HB642</w:t>
      </w:r>
    </w:p>
  </w:footnote>
  <w:footnote w:id="24">
    <w:p w14:paraId="2D688239" w14:textId="77777777" w:rsidR="00D92248" w:rsidRDefault="00D92248">
      <w:pPr>
        <w:pStyle w:val="FootnoteText"/>
      </w:pPr>
      <w:r>
        <w:rPr>
          <w:rStyle w:val="FootnoteReference"/>
        </w:rPr>
        <w:footnoteRef/>
      </w:r>
      <w:r>
        <w:t xml:space="preserve"> Ibid.</w:t>
      </w:r>
    </w:p>
  </w:footnote>
  <w:footnote w:id="25">
    <w:p w14:paraId="1D58A01F" w14:textId="77777777" w:rsidR="00D92248" w:rsidRDefault="00D92248">
      <w:pPr>
        <w:pStyle w:val="FootnoteText"/>
      </w:pPr>
      <w:r>
        <w:rPr>
          <w:rStyle w:val="FootnoteReference"/>
        </w:rPr>
        <w:footnoteRef/>
      </w:r>
      <w:r>
        <w:t xml:space="preserve"> Ibid.</w:t>
      </w:r>
    </w:p>
  </w:footnote>
  <w:footnote w:id="26">
    <w:p w14:paraId="6C038FD0" w14:textId="77777777" w:rsidR="00D92248" w:rsidRDefault="00D92248">
      <w:pPr>
        <w:pStyle w:val="FootnoteText"/>
      </w:pPr>
      <w:r>
        <w:rPr>
          <w:rStyle w:val="FootnoteReference"/>
        </w:rPr>
        <w:footnoteRef/>
      </w:r>
      <w:r>
        <w:t xml:space="preserve"> Ibid.</w:t>
      </w:r>
    </w:p>
  </w:footnote>
  <w:footnote w:id="27">
    <w:p w14:paraId="7A01B571" w14:textId="60F7E65F" w:rsidR="00D92248" w:rsidRDefault="00D92248">
      <w:pPr>
        <w:pStyle w:val="FootnoteText"/>
      </w:pPr>
      <w:r>
        <w:rPr>
          <w:rStyle w:val="FootnoteReference"/>
        </w:rPr>
        <w:footnoteRef/>
      </w:r>
      <w:r>
        <w:t xml:space="preserve"> Data provided to the Urban Institute from the North Carolina Division of Adult Correction &amp; Juvenile Justice, Rehabilitation Programs &amp; Services Section</w:t>
      </w:r>
    </w:p>
  </w:footnote>
  <w:footnote w:id="28">
    <w:p w14:paraId="5FB1147F" w14:textId="2770B618" w:rsidR="00D92248" w:rsidRDefault="00D92248" w:rsidP="008F0E7A">
      <w:pPr>
        <w:pStyle w:val="FootnoteText"/>
      </w:pPr>
      <w:r>
        <w:rPr>
          <w:rStyle w:val="FootnoteReference"/>
        </w:rPr>
        <w:footnoteRef/>
      </w:r>
      <w:r>
        <w:t xml:space="preserve"> Reinvestment data to the Urban Institute from the Ohio Criminal Sentencing Commission on September 2, 2016. Ohio Department of Rehabilitation and Correction. 2016 Annual Report. Columbus, OH. </w:t>
      </w:r>
      <w:hyperlink r:id="rId5" w:history="1">
        <w:r w:rsidRPr="005031B3">
          <w:rPr>
            <w:rStyle w:val="Hyperlink"/>
          </w:rPr>
          <w:t>http://www.drc.ohio.gov/web/Reports/Annual/Annual%20Report%202016.pdf</w:t>
        </w:r>
      </w:hyperlink>
      <w:r>
        <w:t xml:space="preserve">; Ohio Department of Rehabilitation and Correction. Probation Improvement and Incentive Grants Report 2012/2013. </w:t>
      </w:r>
      <w:hyperlink r:id="rId6" w:history="1">
        <w:r w:rsidRPr="005031B3">
          <w:rPr>
            <w:rStyle w:val="Hyperlink"/>
          </w:rPr>
          <w:t>http://www.drc.ohio.gov/web/ProbationImprovementReport.pdf</w:t>
        </w:r>
      </w:hyperlink>
      <w:r>
        <w:t>. Columbus, OH.</w:t>
      </w:r>
    </w:p>
  </w:footnote>
  <w:footnote w:id="29">
    <w:p w14:paraId="276C48BF" w14:textId="77777777" w:rsidR="00D92248" w:rsidRDefault="00D92248" w:rsidP="00F835C4">
      <w:pPr>
        <w:pStyle w:val="FootnoteText"/>
      </w:pPr>
      <w:r>
        <w:rPr>
          <w:rStyle w:val="FootnoteReference"/>
        </w:rPr>
        <w:footnoteRef/>
      </w:r>
      <w:r>
        <w:t xml:space="preserve"> Ohio Department of Rehabilitation and Correction. 2016 Annual Report. Columbus, OH. </w:t>
      </w:r>
      <w:hyperlink r:id="rId7" w:history="1">
        <w:r w:rsidRPr="005031B3">
          <w:rPr>
            <w:rStyle w:val="Hyperlink"/>
          </w:rPr>
          <w:t>http://www.drc.ohio.gov/web/Reports/Annual/Annual%20Report%202016.pdf</w:t>
        </w:r>
      </w:hyperlink>
    </w:p>
  </w:footnote>
  <w:footnote w:id="30">
    <w:p w14:paraId="002F7D7D" w14:textId="77777777" w:rsidR="00D92248" w:rsidRDefault="00D92248" w:rsidP="008F0E7A">
      <w:pPr>
        <w:pStyle w:val="FootnoteText"/>
      </w:pPr>
      <w:r>
        <w:rPr>
          <w:rStyle w:val="FootnoteReference"/>
        </w:rPr>
        <w:footnoteRef/>
      </w:r>
      <w:r>
        <w:t xml:space="preserve"> Letter from Justin Jones, Director of the Oklahoma Department of Corrections, June 20, 2012 summarizing upfront investments (</w:t>
      </w:r>
      <w:hyperlink r:id="rId8" w:history="1">
        <w:r w:rsidRPr="00E625A5">
          <w:rPr>
            <w:rStyle w:val="Hyperlink"/>
          </w:rPr>
          <w:t>Box link</w:t>
        </w:r>
      </w:hyperlink>
      <w:r>
        <w:t xml:space="preserve">); Council of State Governments Justice Center. January 11, 2016. Reinvesting in Law Enforcement to Reduce Crime: Oklahoma’s ‘Safe Oklahoma Grant Program’ </w:t>
      </w:r>
      <w:hyperlink r:id="rId9" w:history="1">
        <w:r w:rsidRPr="005031B3">
          <w:rPr>
            <w:rStyle w:val="Hyperlink"/>
          </w:rPr>
          <w:t>https://csgjusticecenter.org/jr/oklahoma/posts/reinvesting-in-law-enforcement-to-reduce-crime-oklahomas-safe-oklahoma-grant-program/</w:t>
        </w:r>
      </w:hyperlink>
      <w:r>
        <w:t xml:space="preserve">; Deaton, D. (June 16, 2016) Attorney General Scott Pruitt Announces 2016 Safe OK Grant Recipients. Oklahoma Welcome: </w:t>
      </w:r>
      <w:hyperlink r:id="rId10" w:history="1">
        <w:r w:rsidRPr="005031B3">
          <w:rPr>
            <w:rStyle w:val="Hyperlink"/>
          </w:rPr>
          <w:t>http://okwnews.com/112088/attorney-general-scott-pruitt-announces-2016-safe-ok-grant-recipients.html</w:t>
        </w:r>
      </w:hyperlink>
      <w:r>
        <w:t xml:space="preserve"> </w:t>
      </w:r>
    </w:p>
  </w:footnote>
  <w:footnote w:id="31">
    <w:p w14:paraId="38EDDD6E" w14:textId="77777777" w:rsidR="00D92248" w:rsidRDefault="00D92248" w:rsidP="00136554">
      <w:pPr>
        <w:pStyle w:val="EndnoteText"/>
      </w:pPr>
      <w:r>
        <w:rPr>
          <w:rStyle w:val="FootnoteReference"/>
        </w:rPr>
        <w:footnoteRef/>
      </w:r>
      <w:r>
        <w:t xml:space="preserve"> Oregon Criminal Justice Commission (January 1, 2015) Cost Avoidance Report per House Bill 3194 (2013). </w:t>
      </w:r>
      <w:hyperlink r:id="rId11" w:history="1">
        <w:r w:rsidRPr="00A400BD">
          <w:rPr>
            <w:rStyle w:val="Hyperlink"/>
          </w:rPr>
          <w:t>https://urbanorg.box.com/s/8nf3w4yidntibnt21xzj40j7wtfohsxg</w:t>
        </w:r>
      </w:hyperlink>
      <w:r>
        <w:t xml:space="preserve"> </w:t>
      </w:r>
    </w:p>
  </w:footnote>
  <w:footnote w:id="32">
    <w:p w14:paraId="1854A792" w14:textId="4F16703A" w:rsidR="00D92248" w:rsidRDefault="00D92248" w:rsidP="00136554">
      <w:pPr>
        <w:pStyle w:val="FootnoteText"/>
      </w:pPr>
      <w:r>
        <w:rPr>
          <w:rStyle w:val="FootnoteReference"/>
        </w:rPr>
        <w:footnoteRef/>
      </w:r>
      <w:r>
        <w:t xml:space="preserve"> Pew Charitable Trusts. November 2014. Oregon’s Public Safety Reforms. Washington, DC: Pew Charitable Trusts. </w:t>
      </w:r>
      <w:hyperlink r:id="rId12" w:history="1">
        <w:r w:rsidRPr="00EE37AE">
          <w:rPr>
            <w:rStyle w:val="Hyperlink"/>
          </w:rPr>
          <w:t>http://www.pewtrusts.org/~/media/assets/2014/11/pspp_or_ps_brief_web.pdf</w:t>
        </w:r>
      </w:hyperlink>
      <w:r>
        <w:t xml:space="preserve"> . Oregon SB 5507 (2015) </w:t>
      </w:r>
      <w:r w:rsidRPr="009D2B6D">
        <w:t>https://olis.leg.state.or.us/liz/2015R1/Downloads/MeasureAnalysisDocument/32477</w:t>
      </w:r>
      <w:r>
        <w:t xml:space="preserve"> </w:t>
      </w:r>
    </w:p>
  </w:footnote>
  <w:footnote w:id="33">
    <w:p w14:paraId="703FE842" w14:textId="574A5724" w:rsidR="00D92248" w:rsidRDefault="00D92248">
      <w:pPr>
        <w:pStyle w:val="FootnoteText"/>
      </w:pPr>
      <w:r>
        <w:rPr>
          <w:rStyle w:val="FootnoteReference"/>
        </w:rPr>
        <w:footnoteRef/>
      </w:r>
      <w:r>
        <w:t xml:space="preserve"> </w:t>
      </w:r>
      <w:r w:rsidR="004B79EB">
        <w:t xml:space="preserve">Dashboards can be found here: </w:t>
      </w:r>
      <w:r w:rsidRPr="00D92248">
        <w:t>http://www.oregon.gov/cjc/data/Pages/main.aspx</w:t>
      </w:r>
    </w:p>
  </w:footnote>
  <w:footnote w:id="34">
    <w:p w14:paraId="02AD4F67" w14:textId="77777777" w:rsidR="00D92248" w:rsidRDefault="00D92248" w:rsidP="00825EB2">
      <w:pPr>
        <w:pStyle w:val="FootnoteText"/>
      </w:pPr>
      <w:r>
        <w:rPr>
          <w:rStyle w:val="FootnoteReference"/>
        </w:rPr>
        <w:footnoteRef/>
      </w:r>
      <w:r>
        <w:t xml:space="preserve"> Marshall Clement et al to Juliene James, October 20, 2015, “Pennsylvania: Completion of Technical Assistance for Phase II of Justice Reinvestment.”</w:t>
      </w:r>
    </w:p>
  </w:footnote>
  <w:footnote w:id="35">
    <w:p w14:paraId="4DCBE135" w14:textId="77777777" w:rsidR="00D92248" w:rsidRDefault="00D92248" w:rsidP="00825EB2">
      <w:pPr>
        <w:pStyle w:val="FootnoteText"/>
      </w:pPr>
      <w:r>
        <w:rPr>
          <w:rStyle w:val="FootnoteReference"/>
        </w:rPr>
        <w:footnoteRef/>
      </w:r>
      <w:r>
        <w:t xml:space="preserve"> Council of State Governments Justice Center (January 2016) State Monitoring for States Who Have Enacted Justice Reinvestment.</w:t>
      </w:r>
    </w:p>
  </w:footnote>
  <w:footnote w:id="36">
    <w:p w14:paraId="218B9057" w14:textId="77777777" w:rsidR="00D92248" w:rsidRDefault="00D92248" w:rsidP="00825EB2">
      <w:pPr>
        <w:pStyle w:val="FootnoteText"/>
      </w:pPr>
      <w:r>
        <w:rPr>
          <w:rStyle w:val="FootnoteReference"/>
        </w:rPr>
        <w:footnoteRef/>
      </w:r>
      <w:r>
        <w:t xml:space="preserve"> Ibid.</w:t>
      </w:r>
    </w:p>
  </w:footnote>
  <w:footnote w:id="37">
    <w:p w14:paraId="022D1B2C" w14:textId="77777777" w:rsidR="00D92248" w:rsidRDefault="00D92248" w:rsidP="00136554">
      <w:pPr>
        <w:pStyle w:val="FootnoteText"/>
      </w:pPr>
      <w:r>
        <w:rPr>
          <w:rStyle w:val="FootnoteReference"/>
        </w:rPr>
        <w:footnoteRef/>
      </w:r>
      <w:r>
        <w:t xml:space="preserve">The South Carolina Sentencing Reform Oversight Committee. December 2015. State Expenditure Savings Report. </w:t>
      </w:r>
      <w:hyperlink r:id="rId13" w:history="1">
        <w:r w:rsidRPr="00CD5733">
          <w:rPr>
            <w:rStyle w:val="Hyperlink"/>
          </w:rPr>
          <w:t>http://www.scstatehouse.gov/citizensinterestpage/SentencingReformOversightCommittee/Reports/2015SROCStateExpendituresSavingsReport.pdf</w:t>
        </w:r>
      </w:hyperlink>
      <w:r>
        <w:t xml:space="preserve"> </w:t>
      </w:r>
    </w:p>
  </w:footnote>
  <w:footnote w:id="38">
    <w:p w14:paraId="177817FE" w14:textId="77777777" w:rsidR="00D92248" w:rsidRDefault="00D92248" w:rsidP="00136554">
      <w:pPr>
        <w:pStyle w:val="FootnoteText"/>
      </w:pPr>
      <w:r>
        <w:rPr>
          <w:rStyle w:val="FootnoteReference"/>
        </w:rPr>
        <w:footnoteRef/>
      </w:r>
      <w:r>
        <w:t xml:space="preserve"> Hughes, D.W. February 28, 2014. Economic Impact of Sentencing Reform Act Initiatives on the South Carolina Economy: A report prepared for the South Carolina Department of Probation, Parole and Pardon Services. Columbia, SC: Clemson Institute for Economic and Community Development. </w:t>
      </w:r>
      <w:hyperlink r:id="rId14" w:history="1">
        <w:r w:rsidRPr="00CD5733">
          <w:rPr>
            <w:rStyle w:val="Hyperlink"/>
          </w:rPr>
          <w:t>http://www.scstatehouse.gov/citizensinterestpage/SentencingReformOversightCommittee/Reports/SCDPPPSSentencingReformActIMPLANReport.pdf</w:t>
        </w:r>
      </w:hyperlink>
      <w:r>
        <w:t xml:space="preserve"> </w:t>
      </w:r>
    </w:p>
  </w:footnote>
  <w:footnote w:id="39">
    <w:p w14:paraId="753D16CE" w14:textId="77777777" w:rsidR="00D92248" w:rsidRDefault="00D92248" w:rsidP="00136554">
      <w:pPr>
        <w:pStyle w:val="FootnoteText"/>
      </w:pPr>
      <w:r>
        <w:rPr>
          <w:rStyle w:val="FootnoteReference"/>
        </w:rPr>
        <w:footnoteRef/>
      </w:r>
      <w:r>
        <w:t xml:space="preserve"> The South Carolina Sentencing Reform Oversight Committee. December 2015. State Expenditure Savings Report. </w:t>
      </w:r>
      <w:hyperlink r:id="rId15" w:history="1">
        <w:r w:rsidRPr="00CD5733">
          <w:rPr>
            <w:rStyle w:val="Hyperlink"/>
          </w:rPr>
          <w:t>http://www.scstatehouse.gov/citizensinterestpage/SentencingReformOversightCommittee/Reports/2015SROCStateExpendituresSavingsReport.pdf</w:t>
        </w:r>
      </w:hyperlink>
    </w:p>
  </w:footnote>
  <w:footnote w:id="40">
    <w:p w14:paraId="43A0E222" w14:textId="77777777" w:rsidR="00D92248" w:rsidRDefault="00D92248" w:rsidP="00136554">
      <w:pPr>
        <w:pStyle w:val="FootnoteText"/>
      </w:pPr>
      <w:r>
        <w:rPr>
          <w:rStyle w:val="FootnoteReference"/>
        </w:rPr>
        <w:footnoteRef/>
      </w:r>
      <w:r>
        <w:t xml:space="preserve"> Ibid.</w:t>
      </w:r>
    </w:p>
  </w:footnote>
  <w:footnote w:id="41">
    <w:p w14:paraId="0E101197" w14:textId="12C65854" w:rsidR="00D92248" w:rsidRDefault="00D92248" w:rsidP="00136554">
      <w:pPr>
        <w:pStyle w:val="EndnoteText"/>
      </w:pPr>
      <w:r>
        <w:rPr>
          <w:rStyle w:val="FootnoteReference"/>
        </w:rPr>
        <w:footnoteRef/>
      </w:r>
      <w:r>
        <w:t xml:space="preserve"> </w:t>
      </w:r>
      <w:r w:rsidR="00986773">
        <w:t>Urban was provided with updated savings totals from South Dakota on August 26, 2016.</w:t>
      </w:r>
      <w:r>
        <w:t xml:space="preserve">South Dakota Public Safety Improvement Act 2015 Annual Report (November) </w:t>
      </w:r>
      <w:hyperlink r:id="rId16" w:history="1">
        <w:r w:rsidRPr="009E1AEE">
          <w:rPr>
            <w:rStyle w:val="Hyperlink"/>
          </w:rPr>
          <w:t>https://urbanorg.box.com/s/szz5npo2asngj71eegfyn2tzfabq8zla</w:t>
        </w:r>
      </w:hyperlink>
      <w:r>
        <w:rPr>
          <w:rStyle w:val="Hyperlink"/>
        </w:rPr>
        <w:t xml:space="preserve">  </w:t>
      </w:r>
    </w:p>
  </w:footnote>
  <w:footnote w:id="42">
    <w:p w14:paraId="197F7C2A" w14:textId="77777777" w:rsidR="00D92248" w:rsidRDefault="00D92248" w:rsidP="00136554">
      <w:pPr>
        <w:pStyle w:val="FootnoteText"/>
      </w:pPr>
      <w:r>
        <w:rPr>
          <w:rStyle w:val="FootnoteReference"/>
        </w:rPr>
        <w:footnoteRef/>
      </w:r>
      <w:r>
        <w:t xml:space="preserve"> Ibid.</w:t>
      </w:r>
    </w:p>
  </w:footnote>
  <w:footnote w:id="43">
    <w:p w14:paraId="4ACB1479" w14:textId="77777777" w:rsidR="00D92248" w:rsidRDefault="00D92248" w:rsidP="00136554">
      <w:pPr>
        <w:pStyle w:val="EndnoteText"/>
      </w:pPr>
      <w:r>
        <w:rPr>
          <w:rStyle w:val="FootnoteReference"/>
        </w:rPr>
        <w:footnoteRef/>
      </w:r>
      <w:r>
        <w:t xml:space="preserve"> Vera Institute of Justice (November 6, 2013) Assessment for South Dakota – Phase II to document the $7.3 million upfront investment and PSIA 2015 Annual Report to document an additional 847,600 through the reinvestment fund to counties</w:t>
      </w:r>
    </w:p>
  </w:footnote>
  <w:footnote w:id="44">
    <w:p w14:paraId="6BDD4F27" w14:textId="77777777" w:rsidR="00D92248" w:rsidRDefault="00D92248" w:rsidP="00136554">
      <w:pPr>
        <w:pStyle w:val="EndnoteText"/>
      </w:pPr>
      <w:r>
        <w:rPr>
          <w:rStyle w:val="FootnoteReference"/>
        </w:rPr>
        <w:footnoteRef/>
      </w:r>
      <w:r>
        <w:t xml:space="preserve"> Elderbroom, B., Bieler, S., Peterson, B &amp; Harvell, S. (2016). Assessing the Impact of South Dakota’s Sentencing Reform. Washington, DC: Urban Institute.</w:t>
      </w:r>
    </w:p>
  </w:footnote>
  <w:footnote w:id="45">
    <w:p w14:paraId="24328C45" w14:textId="77777777" w:rsidR="00D92248" w:rsidRDefault="00D92248" w:rsidP="007034F0">
      <w:pPr>
        <w:pStyle w:val="FootnoteText"/>
      </w:pPr>
      <w:r>
        <w:rPr>
          <w:rStyle w:val="FootnoteReference"/>
        </w:rPr>
        <w:footnoteRef/>
      </w:r>
      <w:r>
        <w:t xml:space="preserve"> Governor Early Ray Tomblin (March 1, 2016). </w:t>
      </w:r>
      <w:r>
        <w:rPr>
          <w:rFonts w:cs="Arial"/>
        </w:rPr>
        <w:t xml:space="preserve">Leading the Fight Against Substance Abuse Through Justice Reinvestment. </w:t>
      </w:r>
      <w:hyperlink r:id="rId17" w:history="1">
        <w:r w:rsidRPr="005031B3">
          <w:rPr>
            <w:rStyle w:val="Hyperlink"/>
            <w:rFonts w:cs="Arial"/>
          </w:rPr>
          <w:t>http://www.governor.wv.gov/media/columns/2016/Pages/Supporting-Our-Fight-Against-Substance-Abuse-Through-Justice-Reinvestment.aspx</w:t>
        </w:r>
      </w:hyperlink>
      <w:r>
        <w:rPr>
          <w:rFonts w:cs="Arial"/>
        </w:rPr>
        <w:t xml:space="preserve"> </w:t>
      </w:r>
    </w:p>
    <w:p w14:paraId="423C0BB5" w14:textId="77777777" w:rsidR="00D92248" w:rsidRDefault="00D92248" w:rsidP="007034F0">
      <w:pPr>
        <w:pStyle w:val="FootnoteText"/>
      </w:pPr>
    </w:p>
  </w:footnote>
  <w:footnote w:id="46">
    <w:p w14:paraId="1499F406" w14:textId="77777777" w:rsidR="00D92248" w:rsidRDefault="00D92248" w:rsidP="007034F0">
      <w:pPr>
        <w:pStyle w:val="FootnoteText"/>
      </w:pPr>
      <w:r>
        <w:rPr>
          <w:rStyle w:val="FootnoteReference"/>
        </w:rPr>
        <w:footnoteRef/>
      </w:r>
      <w:r>
        <w:t xml:space="preserve"> Council of State Governments Justice Center. Monthly TA Report, June 2016. (</w:t>
      </w:r>
      <w:hyperlink r:id="rId18" w:history="1">
        <w:r w:rsidRPr="00291440">
          <w:rPr>
            <w:rStyle w:val="Hyperlink"/>
          </w:rPr>
          <w:t>Box link</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2091"/>
    <w:multiLevelType w:val="hybridMultilevel"/>
    <w:tmpl w:val="2D8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73C4"/>
    <w:multiLevelType w:val="hybridMultilevel"/>
    <w:tmpl w:val="E0E2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11AF"/>
    <w:multiLevelType w:val="hybridMultilevel"/>
    <w:tmpl w:val="234EE46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F8C77E9"/>
    <w:multiLevelType w:val="hybridMultilevel"/>
    <w:tmpl w:val="035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4121"/>
    <w:multiLevelType w:val="hybridMultilevel"/>
    <w:tmpl w:val="8306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11A17"/>
    <w:multiLevelType w:val="hybridMultilevel"/>
    <w:tmpl w:val="3B16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82A11"/>
    <w:multiLevelType w:val="hybridMultilevel"/>
    <w:tmpl w:val="108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F4D4E"/>
    <w:multiLevelType w:val="hybridMultilevel"/>
    <w:tmpl w:val="D5E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80B47"/>
    <w:multiLevelType w:val="hybridMultilevel"/>
    <w:tmpl w:val="A5D6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563C2"/>
    <w:multiLevelType w:val="hybridMultilevel"/>
    <w:tmpl w:val="961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820"/>
    <w:multiLevelType w:val="hybridMultilevel"/>
    <w:tmpl w:val="CFD2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B0EFF"/>
    <w:multiLevelType w:val="multilevel"/>
    <w:tmpl w:val="E79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04A2B"/>
    <w:multiLevelType w:val="hybridMultilevel"/>
    <w:tmpl w:val="525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C4D1E"/>
    <w:multiLevelType w:val="hybridMultilevel"/>
    <w:tmpl w:val="B590DA32"/>
    <w:lvl w:ilvl="0" w:tplc="B3A0A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
  </w:num>
  <w:num w:numId="5">
    <w:abstractNumId w:val="12"/>
  </w:num>
  <w:num w:numId="6">
    <w:abstractNumId w:val="4"/>
  </w:num>
  <w:num w:numId="7">
    <w:abstractNumId w:val="6"/>
  </w:num>
  <w:num w:numId="8">
    <w:abstractNumId w:val="0"/>
  </w:num>
  <w:num w:numId="9">
    <w:abstractNumId w:val="3"/>
  </w:num>
  <w:num w:numId="10">
    <w:abstractNumId w:val="5"/>
  </w:num>
  <w:num w:numId="11">
    <w:abstractNumId w:val="7"/>
  </w:num>
  <w:num w:numId="12">
    <w:abstractNumId w:val="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43"/>
    <w:rsid w:val="00000B06"/>
    <w:rsid w:val="000258F3"/>
    <w:rsid w:val="0003162C"/>
    <w:rsid w:val="00047D76"/>
    <w:rsid w:val="0006125A"/>
    <w:rsid w:val="00072A7C"/>
    <w:rsid w:val="00072FA4"/>
    <w:rsid w:val="000A0892"/>
    <w:rsid w:val="000B4751"/>
    <w:rsid w:val="000C7E94"/>
    <w:rsid w:val="000D0A12"/>
    <w:rsid w:val="000D2287"/>
    <w:rsid w:val="000E06FB"/>
    <w:rsid w:val="000E3729"/>
    <w:rsid w:val="000E4E96"/>
    <w:rsid w:val="000F75C8"/>
    <w:rsid w:val="00101F68"/>
    <w:rsid w:val="00103F9A"/>
    <w:rsid w:val="001330B7"/>
    <w:rsid w:val="001340F6"/>
    <w:rsid w:val="001361B7"/>
    <w:rsid w:val="00136384"/>
    <w:rsid w:val="00136554"/>
    <w:rsid w:val="00136736"/>
    <w:rsid w:val="00140643"/>
    <w:rsid w:val="00161666"/>
    <w:rsid w:val="00163392"/>
    <w:rsid w:val="00165AB4"/>
    <w:rsid w:val="00171C79"/>
    <w:rsid w:val="0017355B"/>
    <w:rsid w:val="00175B0B"/>
    <w:rsid w:val="0018727F"/>
    <w:rsid w:val="00193A61"/>
    <w:rsid w:val="00193B8B"/>
    <w:rsid w:val="001A15FC"/>
    <w:rsid w:val="001B0939"/>
    <w:rsid w:val="001B71AD"/>
    <w:rsid w:val="001B7526"/>
    <w:rsid w:val="001C0D9E"/>
    <w:rsid w:val="001D21DC"/>
    <w:rsid w:val="001D7AF2"/>
    <w:rsid w:val="001F7485"/>
    <w:rsid w:val="001F7609"/>
    <w:rsid w:val="002316F2"/>
    <w:rsid w:val="002406F3"/>
    <w:rsid w:val="002417C1"/>
    <w:rsid w:val="00242E9D"/>
    <w:rsid w:val="00253135"/>
    <w:rsid w:val="00254D2B"/>
    <w:rsid w:val="00262598"/>
    <w:rsid w:val="00275D6C"/>
    <w:rsid w:val="00287EBD"/>
    <w:rsid w:val="002B713A"/>
    <w:rsid w:val="002C512F"/>
    <w:rsid w:val="002C5AFA"/>
    <w:rsid w:val="002C749C"/>
    <w:rsid w:val="002D4E4B"/>
    <w:rsid w:val="00303648"/>
    <w:rsid w:val="00305A97"/>
    <w:rsid w:val="00306D77"/>
    <w:rsid w:val="00307ECF"/>
    <w:rsid w:val="00307F3B"/>
    <w:rsid w:val="003236C6"/>
    <w:rsid w:val="00324DA7"/>
    <w:rsid w:val="00335290"/>
    <w:rsid w:val="003414B0"/>
    <w:rsid w:val="00343128"/>
    <w:rsid w:val="0035087D"/>
    <w:rsid w:val="00351F2B"/>
    <w:rsid w:val="003522A8"/>
    <w:rsid w:val="00362F31"/>
    <w:rsid w:val="00371917"/>
    <w:rsid w:val="003917FF"/>
    <w:rsid w:val="0039710A"/>
    <w:rsid w:val="0039756D"/>
    <w:rsid w:val="003A37F1"/>
    <w:rsid w:val="003B17DC"/>
    <w:rsid w:val="003B3DCB"/>
    <w:rsid w:val="003B3F63"/>
    <w:rsid w:val="003B53E0"/>
    <w:rsid w:val="003D2F7D"/>
    <w:rsid w:val="003D6DDA"/>
    <w:rsid w:val="003E1113"/>
    <w:rsid w:val="003E1F72"/>
    <w:rsid w:val="003E3D67"/>
    <w:rsid w:val="003E6493"/>
    <w:rsid w:val="003F1DE0"/>
    <w:rsid w:val="003F3715"/>
    <w:rsid w:val="003F4E2F"/>
    <w:rsid w:val="004117CB"/>
    <w:rsid w:val="00420D25"/>
    <w:rsid w:val="00427120"/>
    <w:rsid w:val="0042784D"/>
    <w:rsid w:val="00452F02"/>
    <w:rsid w:val="00457B65"/>
    <w:rsid w:val="004608E9"/>
    <w:rsid w:val="004630C6"/>
    <w:rsid w:val="00487CA8"/>
    <w:rsid w:val="00493467"/>
    <w:rsid w:val="004A373B"/>
    <w:rsid w:val="004B79EB"/>
    <w:rsid w:val="004C45DE"/>
    <w:rsid w:val="004E043C"/>
    <w:rsid w:val="004F72A1"/>
    <w:rsid w:val="0050681A"/>
    <w:rsid w:val="005124F9"/>
    <w:rsid w:val="0051456F"/>
    <w:rsid w:val="00526C4F"/>
    <w:rsid w:val="00537F4D"/>
    <w:rsid w:val="00541269"/>
    <w:rsid w:val="005447B2"/>
    <w:rsid w:val="00547846"/>
    <w:rsid w:val="00553A09"/>
    <w:rsid w:val="00554D15"/>
    <w:rsid w:val="00556D1D"/>
    <w:rsid w:val="00564BCA"/>
    <w:rsid w:val="00567CB8"/>
    <w:rsid w:val="0057519E"/>
    <w:rsid w:val="0058145F"/>
    <w:rsid w:val="00583142"/>
    <w:rsid w:val="00584F27"/>
    <w:rsid w:val="005A29F7"/>
    <w:rsid w:val="005B0C6F"/>
    <w:rsid w:val="005C17B6"/>
    <w:rsid w:val="005D0AD2"/>
    <w:rsid w:val="005E0C7C"/>
    <w:rsid w:val="005E4F3C"/>
    <w:rsid w:val="0061234F"/>
    <w:rsid w:val="00614609"/>
    <w:rsid w:val="006154E8"/>
    <w:rsid w:val="00622217"/>
    <w:rsid w:val="006330C4"/>
    <w:rsid w:val="00646CBE"/>
    <w:rsid w:val="006603A6"/>
    <w:rsid w:val="00670C3B"/>
    <w:rsid w:val="00677F9C"/>
    <w:rsid w:val="00682539"/>
    <w:rsid w:val="00685380"/>
    <w:rsid w:val="00692BEB"/>
    <w:rsid w:val="006A242C"/>
    <w:rsid w:val="006A5825"/>
    <w:rsid w:val="006B21CC"/>
    <w:rsid w:val="006C2E8E"/>
    <w:rsid w:val="006C68D0"/>
    <w:rsid w:val="006E1A12"/>
    <w:rsid w:val="006E3277"/>
    <w:rsid w:val="006E3C9D"/>
    <w:rsid w:val="006F054E"/>
    <w:rsid w:val="006F0ABC"/>
    <w:rsid w:val="006F28BD"/>
    <w:rsid w:val="007034F0"/>
    <w:rsid w:val="00710E7A"/>
    <w:rsid w:val="007124DA"/>
    <w:rsid w:val="00714F05"/>
    <w:rsid w:val="00720679"/>
    <w:rsid w:val="00722951"/>
    <w:rsid w:val="007230D0"/>
    <w:rsid w:val="00772D79"/>
    <w:rsid w:val="0077617E"/>
    <w:rsid w:val="007935D6"/>
    <w:rsid w:val="007A08CF"/>
    <w:rsid w:val="007A71AC"/>
    <w:rsid w:val="007C0972"/>
    <w:rsid w:val="007D034D"/>
    <w:rsid w:val="007D7C7C"/>
    <w:rsid w:val="007D7DBE"/>
    <w:rsid w:val="007F0888"/>
    <w:rsid w:val="00804F04"/>
    <w:rsid w:val="00811D88"/>
    <w:rsid w:val="00812973"/>
    <w:rsid w:val="00816C6A"/>
    <w:rsid w:val="00825EB2"/>
    <w:rsid w:val="00841BE0"/>
    <w:rsid w:val="00847BEC"/>
    <w:rsid w:val="00860B7A"/>
    <w:rsid w:val="0086548B"/>
    <w:rsid w:val="00866B29"/>
    <w:rsid w:val="008753F8"/>
    <w:rsid w:val="008A158F"/>
    <w:rsid w:val="008A5325"/>
    <w:rsid w:val="008A792D"/>
    <w:rsid w:val="008B47F9"/>
    <w:rsid w:val="008C3871"/>
    <w:rsid w:val="008D66A5"/>
    <w:rsid w:val="008F0E7A"/>
    <w:rsid w:val="008F7C05"/>
    <w:rsid w:val="008F7FEE"/>
    <w:rsid w:val="00900327"/>
    <w:rsid w:val="00924DC0"/>
    <w:rsid w:val="009268BF"/>
    <w:rsid w:val="00935E18"/>
    <w:rsid w:val="00947744"/>
    <w:rsid w:val="00950834"/>
    <w:rsid w:val="009537DF"/>
    <w:rsid w:val="00960EC8"/>
    <w:rsid w:val="0097139A"/>
    <w:rsid w:val="00984493"/>
    <w:rsid w:val="009853A7"/>
    <w:rsid w:val="00986773"/>
    <w:rsid w:val="009A2326"/>
    <w:rsid w:val="009A2649"/>
    <w:rsid w:val="009A3F3F"/>
    <w:rsid w:val="009B0A7A"/>
    <w:rsid w:val="009B2468"/>
    <w:rsid w:val="009B3E4D"/>
    <w:rsid w:val="009C010F"/>
    <w:rsid w:val="009D2B6D"/>
    <w:rsid w:val="009D37C6"/>
    <w:rsid w:val="009D5E9D"/>
    <w:rsid w:val="009E670C"/>
    <w:rsid w:val="00A01B9D"/>
    <w:rsid w:val="00A22E5E"/>
    <w:rsid w:val="00A31906"/>
    <w:rsid w:val="00A40EA3"/>
    <w:rsid w:val="00A55BB3"/>
    <w:rsid w:val="00A566C6"/>
    <w:rsid w:val="00A77465"/>
    <w:rsid w:val="00A9227D"/>
    <w:rsid w:val="00AA0C2F"/>
    <w:rsid w:val="00AA345F"/>
    <w:rsid w:val="00AC343C"/>
    <w:rsid w:val="00AD51D5"/>
    <w:rsid w:val="00B071A3"/>
    <w:rsid w:val="00B07BE0"/>
    <w:rsid w:val="00B12E20"/>
    <w:rsid w:val="00B14F22"/>
    <w:rsid w:val="00B1686B"/>
    <w:rsid w:val="00B2303E"/>
    <w:rsid w:val="00B27F41"/>
    <w:rsid w:val="00B30055"/>
    <w:rsid w:val="00B51B3F"/>
    <w:rsid w:val="00B542E7"/>
    <w:rsid w:val="00B554A3"/>
    <w:rsid w:val="00B55C38"/>
    <w:rsid w:val="00B75F3D"/>
    <w:rsid w:val="00B80805"/>
    <w:rsid w:val="00B80DE7"/>
    <w:rsid w:val="00B818F7"/>
    <w:rsid w:val="00B92E94"/>
    <w:rsid w:val="00BB1EFC"/>
    <w:rsid w:val="00BB4143"/>
    <w:rsid w:val="00BB5343"/>
    <w:rsid w:val="00BC0BED"/>
    <w:rsid w:val="00BD3468"/>
    <w:rsid w:val="00BE4B2A"/>
    <w:rsid w:val="00BE4F60"/>
    <w:rsid w:val="00BE68AC"/>
    <w:rsid w:val="00BF3796"/>
    <w:rsid w:val="00BF57B2"/>
    <w:rsid w:val="00C01046"/>
    <w:rsid w:val="00C07B88"/>
    <w:rsid w:val="00C10CD8"/>
    <w:rsid w:val="00C22C8B"/>
    <w:rsid w:val="00C2510D"/>
    <w:rsid w:val="00C51AC2"/>
    <w:rsid w:val="00C677BD"/>
    <w:rsid w:val="00C80FFC"/>
    <w:rsid w:val="00C8427F"/>
    <w:rsid w:val="00C97677"/>
    <w:rsid w:val="00CA1C4B"/>
    <w:rsid w:val="00CA2D61"/>
    <w:rsid w:val="00CB35FA"/>
    <w:rsid w:val="00CC1752"/>
    <w:rsid w:val="00CF3E1E"/>
    <w:rsid w:val="00D10EAE"/>
    <w:rsid w:val="00D13FC4"/>
    <w:rsid w:val="00D22868"/>
    <w:rsid w:val="00D7422B"/>
    <w:rsid w:val="00D75E50"/>
    <w:rsid w:val="00D80BE4"/>
    <w:rsid w:val="00D826A2"/>
    <w:rsid w:val="00D92248"/>
    <w:rsid w:val="00D9263A"/>
    <w:rsid w:val="00D944D6"/>
    <w:rsid w:val="00DA1155"/>
    <w:rsid w:val="00DA58E2"/>
    <w:rsid w:val="00DB26B5"/>
    <w:rsid w:val="00DB5535"/>
    <w:rsid w:val="00DE2765"/>
    <w:rsid w:val="00DF0222"/>
    <w:rsid w:val="00E24ADB"/>
    <w:rsid w:val="00E274D9"/>
    <w:rsid w:val="00E3050A"/>
    <w:rsid w:val="00E37871"/>
    <w:rsid w:val="00E43170"/>
    <w:rsid w:val="00E74EDE"/>
    <w:rsid w:val="00E8792B"/>
    <w:rsid w:val="00E91B96"/>
    <w:rsid w:val="00EC60E9"/>
    <w:rsid w:val="00ED4CD3"/>
    <w:rsid w:val="00EE03C6"/>
    <w:rsid w:val="00EF3765"/>
    <w:rsid w:val="00F05416"/>
    <w:rsid w:val="00F23D7B"/>
    <w:rsid w:val="00F279CA"/>
    <w:rsid w:val="00F34B22"/>
    <w:rsid w:val="00F4164B"/>
    <w:rsid w:val="00F46A10"/>
    <w:rsid w:val="00F5618B"/>
    <w:rsid w:val="00F57119"/>
    <w:rsid w:val="00F835C4"/>
    <w:rsid w:val="00FA197D"/>
    <w:rsid w:val="00FA497C"/>
    <w:rsid w:val="00FB1CF5"/>
    <w:rsid w:val="00FB6C98"/>
    <w:rsid w:val="00FC1A08"/>
    <w:rsid w:val="00FF4543"/>
    <w:rsid w:val="00FF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BA33"/>
  <w15:docId w15:val="{C9EBC0B6-DE6E-40F4-9487-03050602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643"/>
    <w:pPr>
      <w:spacing w:after="0" w:line="240" w:lineRule="auto"/>
    </w:pPr>
  </w:style>
  <w:style w:type="paragraph" w:styleId="BalloonText">
    <w:name w:val="Balloon Text"/>
    <w:basedOn w:val="Normal"/>
    <w:link w:val="BalloonTextChar"/>
    <w:uiPriority w:val="99"/>
    <w:semiHidden/>
    <w:unhideWhenUsed/>
    <w:rsid w:val="0067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9C"/>
    <w:rPr>
      <w:rFonts w:ascii="Tahoma" w:hAnsi="Tahoma" w:cs="Tahoma"/>
      <w:sz w:val="16"/>
      <w:szCs w:val="16"/>
    </w:rPr>
  </w:style>
  <w:style w:type="table" w:styleId="TableGrid">
    <w:name w:val="Table Grid"/>
    <w:basedOn w:val="TableNormal"/>
    <w:uiPriority w:val="59"/>
    <w:rsid w:val="0019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3A61"/>
    <w:rPr>
      <w:sz w:val="16"/>
      <w:szCs w:val="16"/>
    </w:rPr>
  </w:style>
  <w:style w:type="paragraph" w:styleId="CommentText">
    <w:name w:val="annotation text"/>
    <w:basedOn w:val="Normal"/>
    <w:link w:val="CommentTextChar"/>
    <w:uiPriority w:val="99"/>
    <w:unhideWhenUsed/>
    <w:rsid w:val="00193A61"/>
    <w:pPr>
      <w:spacing w:line="240" w:lineRule="auto"/>
    </w:pPr>
    <w:rPr>
      <w:sz w:val="20"/>
      <w:szCs w:val="20"/>
    </w:rPr>
  </w:style>
  <w:style w:type="character" w:customStyle="1" w:styleId="CommentTextChar">
    <w:name w:val="Comment Text Char"/>
    <w:basedOn w:val="DefaultParagraphFont"/>
    <w:link w:val="CommentText"/>
    <w:uiPriority w:val="99"/>
    <w:rsid w:val="00193A61"/>
    <w:rPr>
      <w:sz w:val="20"/>
      <w:szCs w:val="20"/>
    </w:rPr>
  </w:style>
  <w:style w:type="paragraph" w:styleId="CommentSubject">
    <w:name w:val="annotation subject"/>
    <w:basedOn w:val="CommentText"/>
    <w:next w:val="CommentText"/>
    <w:link w:val="CommentSubjectChar"/>
    <w:uiPriority w:val="99"/>
    <w:semiHidden/>
    <w:unhideWhenUsed/>
    <w:rsid w:val="00193A61"/>
    <w:rPr>
      <w:b/>
      <w:bCs/>
    </w:rPr>
  </w:style>
  <w:style w:type="character" w:customStyle="1" w:styleId="CommentSubjectChar">
    <w:name w:val="Comment Subject Char"/>
    <w:basedOn w:val="CommentTextChar"/>
    <w:link w:val="CommentSubject"/>
    <w:uiPriority w:val="99"/>
    <w:semiHidden/>
    <w:rsid w:val="00193A61"/>
    <w:rPr>
      <w:b/>
      <w:bCs/>
      <w:sz w:val="20"/>
      <w:szCs w:val="20"/>
    </w:rPr>
  </w:style>
  <w:style w:type="character" w:styleId="Hyperlink">
    <w:name w:val="Hyperlink"/>
    <w:basedOn w:val="DefaultParagraphFont"/>
    <w:uiPriority w:val="99"/>
    <w:unhideWhenUsed/>
    <w:rsid w:val="00B51B3F"/>
    <w:rPr>
      <w:color w:val="0000FF" w:themeColor="hyperlink"/>
      <w:u w:val="single"/>
    </w:rPr>
  </w:style>
  <w:style w:type="paragraph" w:styleId="FootnoteText">
    <w:name w:val="footnote text"/>
    <w:basedOn w:val="Normal"/>
    <w:link w:val="FootnoteTextChar"/>
    <w:uiPriority w:val="99"/>
    <w:unhideWhenUsed/>
    <w:rsid w:val="000F75C8"/>
    <w:pPr>
      <w:spacing w:after="0" w:line="240" w:lineRule="auto"/>
    </w:pPr>
    <w:rPr>
      <w:sz w:val="20"/>
      <w:szCs w:val="20"/>
    </w:rPr>
  </w:style>
  <w:style w:type="character" w:customStyle="1" w:styleId="FootnoteTextChar">
    <w:name w:val="Footnote Text Char"/>
    <w:basedOn w:val="DefaultParagraphFont"/>
    <w:link w:val="FootnoteText"/>
    <w:uiPriority w:val="99"/>
    <w:rsid w:val="000F75C8"/>
    <w:rPr>
      <w:sz w:val="20"/>
      <w:szCs w:val="20"/>
    </w:rPr>
  </w:style>
  <w:style w:type="character" w:styleId="FootnoteReference">
    <w:name w:val="footnote reference"/>
    <w:basedOn w:val="DefaultParagraphFont"/>
    <w:uiPriority w:val="99"/>
    <w:semiHidden/>
    <w:unhideWhenUsed/>
    <w:rsid w:val="000F75C8"/>
    <w:rPr>
      <w:vertAlign w:val="superscript"/>
    </w:rPr>
  </w:style>
  <w:style w:type="character" w:styleId="FollowedHyperlink">
    <w:name w:val="FollowedHyperlink"/>
    <w:basedOn w:val="DefaultParagraphFont"/>
    <w:uiPriority w:val="99"/>
    <w:semiHidden/>
    <w:unhideWhenUsed/>
    <w:rsid w:val="004E043C"/>
    <w:rPr>
      <w:color w:val="800080" w:themeColor="followedHyperlink"/>
      <w:u w:val="single"/>
    </w:rPr>
  </w:style>
  <w:style w:type="paragraph" w:styleId="EndnoteText">
    <w:name w:val="endnote text"/>
    <w:basedOn w:val="Normal"/>
    <w:link w:val="EndnoteTextChar"/>
    <w:uiPriority w:val="99"/>
    <w:unhideWhenUsed/>
    <w:rsid w:val="009537DF"/>
    <w:pPr>
      <w:spacing w:after="0" w:line="240" w:lineRule="auto"/>
    </w:pPr>
    <w:rPr>
      <w:sz w:val="20"/>
      <w:szCs w:val="20"/>
    </w:rPr>
  </w:style>
  <w:style w:type="character" w:customStyle="1" w:styleId="EndnoteTextChar">
    <w:name w:val="Endnote Text Char"/>
    <w:basedOn w:val="DefaultParagraphFont"/>
    <w:link w:val="EndnoteText"/>
    <w:uiPriority w:val="99"/>
    <w:rsid w:val="009537DF"/>
    <w:rPr>
      <w:sz w:val="20"/>
      <w:szCs w:val="20"/>
    </w:rPr>
  </w:style>
  <w:style w:type="character" w:styleId="EndnoteReference">
    <w:name w:val="endnote reference"/>
    <w:basedOn w:val="DefaultParagraphFont"/>
    <w:uiPriority w:val="99"/>
    <w:semiHidden/>
    <w:unhideWhenUsed/>
    <w:rsid w:val="009537DF"/>
    <w:rPr>
      <w:vertAlign w:val="superscript"/>
    </w:rPr>
  </w:style>
  <w:style w:type="character" w:customStyle="1" w:styleId="tx2">
    <w:name w:val="tx2"/>
    <w:basedOn w:val="DefaultParagraphFont"/>
    <w:rsid w:val="009537DF"/>
  </w:style>
  <w:style w:type="paragraph" w:customStyle="1" w:styleId="Default">
    <w:name w:val="Default"/>
    <w:rsid w:val="00A9227D"/>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13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54"/>
  </w:style>
  <w:style w:type="paragraph" w:styleId="Footer">
    <w:name w:val="footer"/>
    <w:basedOn w:val="Normal"/>
    <w:link w:val="FooterChar"/>
    <w:uiPriority w:val="99"/>
    <w:unhideWhenUsed/>
    <w:rsid w:val="0013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54"/>
  </w:style>
  <w:style w:type="paragraph" w:styleId="ListParagraph">
    <w:name w:val="List Paragraph"/>
    <w:basedOn w:val="Normal"/>
    <w:uiPriority w:val="34"/>
    <w:qFormat/>
    <w:rsid w:val="00D94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779">
      <w:bodyDiv w:val="1"/>
      <w:marLeft w:val="0"/>
      <w:marRight w:val="0"/>
      <w:marTop w:val="0"/>
      <w:marBottom w:val="0"/>
      <w:divBdr>
        <w:top w:val="none" w:sz="0" w:space="0" w:color="auto"/>
        <w:left w:val="none" w:sz="0" w:space="0" w:color="auto"/>
        <w:bottom w:val="none" w:sz="0" w:space="0" w:color="auto"/>
        <w:right w:val="none" w:sz="0" w:space="0" w:color="auto"/>
      </w:divBdr>
    </w:div>
    <w:div w:id="333918170">
      <w:bodyDiv w:val="1"/>
      <w:marLeft w:val="0"/>
      <w:marRight w:val="0"/>
      <w:marTop w:val="0"/>
      <w:marBottom w:val="0"/>
      <w:divBdr>
        <w:top w:val="none" w:sz="0" w:space="0" w:color="auto"/>
        <w:left w:val="none" w:sz="0" w:space="0" w:color="auto"/>
        <w:bottom w:val="none" w:sz="0" w:space="0" w:color="auto"/>
        <w:right w:val="none" w:sz="0" w:space="0" w:color="auto"/>
      </w:divBdr>
    </w:div>
    <w:div w:id="452597752">
      <w:bodyDiv w:val="1"/>
      <w:marLeft w:val="0"/>
      <w:marRight w:val="0"/>
      <w:marTop w:val="0"/>
      <w:marBottom w:val="0"/>
      <w:divBdr>
        <w:top w:val="none" w:sz="0" w:space="0" w:color="auto"/>
        <w:left w:val="none" w:sz="0" w:space="0" w:color="auto"/>
        <w:bottom w:val="none" w:sz="0" w:space="0" w:color="auto"/>
        <w:right w:val="none" w:sz="0" w:space="0" w:color="auto"/>
      </w:divBdr>
    </w:div>
    <w:div w:id="476530067">
      <w:bodyDiv w:val="1"/>
      <w:marLeft w:val="0"/>
      <w:marRight w:val="0"/>
      <w:marTop w:val="0"/>
      <w:marBottom w:val="0"/>
      <w:divBdr>
        <w:top w:val="none" w:sz="0" w:space="0" w:color="auto"/>
        <w:left w:val="none" w:sz="0" w:space="0" w:color="auto"/>
        <w:bottom w:val="none" w:sz="0" w:space="0" w:color="auto"/>
        <w:right w:val="none" w:sz="0" w:space="0" w:color="auto"/>
      </w:divBdr>
    </w:div>
    <w:div w:id="950940573">
      <w:bodyDiv w:val="1"/>
      <w:marLeft w:val="0"/>
      <w:marRight w:val="0"/>
      <w:marTop w:val="0"/>
      <w:marBottom w:val="0"/>
      <w:divBdr>
        <w:top w:val="none" w:sz="0" w:space="0" w:color="auto"/>
        <w:left w:val="none" w:sz="0" w:space="0" w:color="auto"/>
        <w:bottom w:val="none" w:sz="0" w:space="0" w:color="auto"/>
        <w:right w:val="none" w:sz="0" w:space="0" w:color="auto"/>
      </w:divBdr>
    </w:div>
    <w:div w:id="1323048659">
      <w:bodyDiv w:val="1"/>
      <w:marLeft w:val="0"/>
      <w:marRight w:val="0"/>
      <w:marTop w:val="0"/>
      <w:marBottom w:val="0"/>
      <w:divBdr>
        <w:top w:val="none" w:sz="0" w:space="0" w:color="auto"/>
        <w:left w:val="none" w:sz="0" w:space="0" w:color="auto"/>
        <w:bottom w:val="none" w:sz="0" w:space="0" w:color="auto"/>
        <w:right w:val="none" w:sz="0" w:space="0" w:color="auto"/>
      </w:divBdr>
    </w:div>
    <w:div w:id="1633711496">
      <w:bodyDiv w:val="1"/>
      <w:marLeft w:val="0"/>
      <w:marRight w:val="0"/>
      <w:marTop w:val="0"/>
      <w:marBottom w:val="0"/>
      <w:divBdr>
        <w:top w:val="none" w:sz="0" w:space="0" w:color="auto"/>
        <w:left w:val="none" w:sz="0" w:space="0" w:color="auto"/>
        <w:bottom w:val="none" w:sz="0" w:space="0" w:color="auto"/>
        <w:right w:val="none" w:sz="0" w:space="0" w:color="auto"/>
      </w:divBdr>
    </w:div>
    <w:div w:id="2052873208">
      <w:bodyDiv w:val="1"/>
      <w:marLeft w:val="0"/>
      <w:marRight w:val="0"/>
      <w:marTop w:val="0"/>
      <w:marBottom w:val="0"/>
      <w:divBdr>
        <w:top w:val="none" w:sz="0" w:space="0" w:color="auto"/>
        <w:left w:val="none" w:sz="0" w:space="0" w:color="auto"/>
        <w:bottom w:val="none" w:sz="0" w:space="0" w:color="auto"/>
        <w:right w:val="none" w:sz="0" w:space="0" w:color="auto"/>
      </w:divBdr>
    </w:div>
    <w:div w:id="20845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drc.ohio.gov/web/ProbationImprovementOverview.pdf" TargetMode="External"/><Relationship Id="rId1" Type="http://schemas.openxmlformats.org/officeDocument/2006/relationships/hyperlink" Target="http://dps.hawaii.gov/wp-content/uploads/2016/01/Pop-Reports-EOM-2015-12-31.pdf"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mdoc.ms.gov/Admin-Finance/Pages/Daily-Inmate-Population.aspx" TargetMode="External"/><Relationship Id="rId21" Type="http://schemas.openxmlformats.org/officeDocument/2006/relationships/hyperlink" Target="http://dps.hawaii.gov/wp-content/uploads/2016/02/HPA-Annual-Report-for-FY-2015.pdf" TargetMode="External"/><Relationship Id="rId42" Type="http://schemas.openxmlformats.org/officeDocument/2006/relationships/hyperlink" Target="http://randp.doc.state.nc.us/pubdocs/0007076.PDF" TargetMode="External"/><Relationship Id="rId47" Type="http://schemas.openxmlformats.org/officeDocument/2006/relationships/hyperlink" Target="https://ok.gov/doc/Population_/Weekly_Count_Report/index.html" TargetMode="External"/><Relationship Id="rId63" Type="http://schemas.openxmlformats.org/officeDocument/2006/relationships/hyperlink" Target="http://www.doc.sc.gov/pubweb/research/SystemOverview/AvgPop_FY1970-2015.pdf" TargetMode="External"/><Relationship Id="rId68" Type="http://schemas.openxmlformats.org/officeDocument/2006/relationships/hyperlink" Target="http://psia.sd.gov/PDFs/PSIA%202015%20Annual%20Report.pdf" TargetMode="External"/><Relationship Id="rId16" Type="http://schemas.openxmlformats.org/officeDocument/2006/relationships/hyperlink" Target="http://www.dcor.state.ga.us/Research/Monthly_Profile_probationers" TargetMode="External"/><Relationship Id="rId11" Type="http://schemas.openxmlformats.org/officeDocument/2006/relationships/hyperlink" Target="http://www.dcc.state.ar.us/images/uploads/publications/ACC%20Annual%20Report%202015.pdf" TargetMode="External"/><Relationship Id="rId24" Type="http://schemas.openxmlformats.org/officeDocument/2006/relationships/hyperlink" Target="https://www.idoc.idaho.gov/content/about_us/research_statistics" TargetMode="External"/><Relationship Id="rId32" Type="http://schemas.openxmlformats.org/officeDocument/2006/relationships/hyperlink" Target="http://doc.mo.gov/Documents/publications/AR2012.pdf" TargetMode="External"/><Relationship Id="rId37" Type="http://schemas.openxmlformats.org/officeDocument/2006/relationships/hyperlink" Target="https://doc.mo.gov/Documents/publications/Offender%20Profile%20FY15.pdf" TargetMode="External"/><Relationship Id="rId40" Type="http://schemas.openxmlformats.org/officeDocument/2006/relationships/hyperlink" Target="https://www.nh.gov/nhdoc/divisions/publicinformation/index.html" TargetMode="External"/><Relationship Id="rId45" Type="http://schemas.openxmlformats.org/officeDocument/2006/relationships/hyperlink" Target="http://www.drc.ohio.gov/web/Reports/reports14.asp" TargetMode="External"/><Relationship Id="rId53" Type="http://schemas.openxmlformats.org/officeDocument/2006/relationships/hyperlink" Target="https://ok.gov/doc/Newsroom/Annual_Reports/index.html" TargetMode="External"/><Relationship Id="rId58" Type="http://schemas.openxmlformats.org/officeDocument/2006/relationships/hyperlink" Target="http://okb.oregon.gov/" TargetMode="External"/><Relationship Id="rId66" Type="http://schemas.openxmlformats.org/officeDocument/2006/relationships/hyperlink" Target="https://doc.sd.gov/documents/AdultADCJune2016.pdf" TargetMode="External"/><Relationship Id="rId74" Type="http://schemas.openxmlformats.org/officeDocument/2006/relationships/hyperlink" Target="http://www.djcs.wv.gov/ORSP/SAC/Documents/WV%202012-2022%20forecast%20report_Final.pdf" TargetMode="External"/><Relationship Id="rId5" Type="http://schemas.openxmlformats.org/officeDocument/2006/relationships/webSettings" Target="webSettings.xml"/><Relationship Id="rId61" Type="http://schemas.openxmlformats.org/officeDocument/2006/relationships/hyperlink" Target="http://www.pbpp.pa.gov/research_statistics/Pages/Monthly-Program.aspx" TargetMode="External"/><Relationship Id="rId19" Type="http://schemas.microsoft.com/office/2011/relationships/commentsExtended" Target="commentsExtended.xml"/><Relationship Id="rId14" Type="http://schemas.openxmlformats.org/officeDocument/2006/relationships/hyperlink" Target="http://www.doc.delaware.gov/annualReport.shtml" TargetMode="External"/><Relationship Id="rId22" Type="http://schemas.openxmlformats.org/officeDocument/2006/relationships/hyperlink" Target="https://www.idoc.idaho.gov/content/document/annual_report_fy14_0" TargetMode="External"/><Relationship Id="rId27" Type="http://schemas.openxmlformats.org/officeDocument/2006/relationships/hyperlink" Target="http://www.mdoc.ms.gov/Admin-Finance/Pages/Community-Corrections-Statistics.aspx" TargetMode="External"/><Relationship Id="rId30" Type="http://schemas.openxmlformats.org/officeDocument/2006/relationships/hyperlink" Target="http://doc.mo.gov/Documents/publications/AR2014.pdf" TargetMode="External"/><Relationship Id="rId35" Type="http://schemas.openxmlformats.org/officeDocument/2006/relationships/hyperlink" Target="http://doc.mo.gov/Documents/publications/AR2009.pdf" TargetMode="External"/><Relationship Id="rId43" Type="http://schemas.openxmlformats.org/officeDocument/2006/relationships/hyperlink" Target="http://randp.doc.state.nc.us/pubdocs/0007076.PDF" TargetMode="External"/><Relationship Id="rId48" Type="http://schemas.openxmlformats.org/officeDocument/2006/relationships/hyperlink" Target="https://ok.gov/doc/documents/annual%20report%202014.final%20copy.website.pdf" TargetMode="External"/><Relationship Id="rId56" Type="http://schemas.openxmlformats.org/officeDocument/2006/relationships/hyperlink" Target="http://www.oregon.gov/doc/RESRCH/docs/pops4.pdf" TargetMode="External"/><Relationship Id="rId64" Type="http://schemas.openxmlformats.org/officeDocument/2006/relationships/hyperlink" Target="http://www.dppps.sc.gov/About-PPP/Facts-Figures" TargetMode="External"/><Relationship Id="rId69" Type="http://schemas.openxmlformats.org/officeDocument/2006/relationships/hyperlink" Target="https://doc.sd.gov/documents/about/publications/FY2012AnnualReport.pdf" TargetMode="External"/><Relationship Id="rId77" Type="http://schemas.openxmlformats.org/officeDocument/2006/relationships/fontTable" Target="fontTable.xml"/><Relationship Id="rId8" Type="http://schemas.openxmlformats.org/officeDocument/2006/relationships/hyperlink" Target="http://adc.arkansas.gov/images/uploads/2016_Arkansas_Prison_Projection_Ten-Year_Adult_Secure_Population_Projection_Report.pdf" TargetMode="External"/><Relationship Id="rId51" Type="http://schemas.openxmlformats.org/officeDocument/2006/relationships/hyperlink" Target="https://ok.gov/doc/Newsroom/Annual_Reports/index.html" TargetMode="External"/><Relationship Id="rId72" Type="http://schemas.openxmlformats.org/officeDocument/2006/relationships/hyperlink" Target="https://doc.sd.gov/documents/about/publications/FY2009AnnualReportFinal.pdf" TargetMode="External"/><Relationship Id="rId3" Type="http://schemas.openxmlformats.org/officeDocument/2006/relationships/styles" Target="styles.xml"/><Relationship Id="rId12" Type="http://schemas.openxmlformats.org/officeDocument/2006/relationships/hyperlink" Target="http://www.doc.delaware.gov/downloads/DOC_2015AnnualReport.pdf" TargetMode="External"/><Relationship Id="rId17" Type="http://schemas.openxmlformats.org/officeDocument/2006/relationships/hyperlink" Target="https://pap.georgia.gov/annual-reports" TargetMode="External"/><Relationship Id="rId25" Type="http://schemas.openxmlformats.org/officeDocument/2006/relationships/hyperlink" Target="https://www.idoc.idaho.gov/content/about_us/research_statistics" TargetMode="External"/><Relationship Id="rId33" Type="http://schemas.openxmlformats.org/officeDocument/2006/relationships/hyperlink" Target="http://doc.mo.gov/Documents/publications/AR2011.pdf" TargetMode="External"/><Relationship Id="rId38" Type="http://schemas.openxmlformats.org/officeDocument/2006/relationships/hyperlink" Target="https://www.nh.gov/nhdoc/divisions/publicinformation/index.html" TargetMode="External"/><Relationship Id="rId46" Type="http://schemas.openxmlformats.org/officeDocument/2006/relationships/hyperlink" Target="http://www.drc.ohio.gov/web/Reports/reports14.asp" TargetMode="External"/><Relationship Id="rId59" Type="http://schemas.openxmlformats.org/officeDocument/2006/relationships/hyperlink" Target="http://www.cor.pa.gov/About%20Us/Statistics/Documents/Reports/2014%20Annual%20Statistical%20Report.pdf" TargetMode="External"/><Relationship Id="rId67" Type="http://schemas.openxmlformats.org/officeDocument/2006/relationships/hyperlink" Target="http://psia.sd.gov/PDFs/PSIA%202015%20Annual%20Report.pdf" TargetMode="External"/><Relationship Id="rId20" Type="http://schemas.openxmlformats.org/officeDocument/2006/relationships/hyperlink" Target="http://www.courts.state.hi.us/docs/news_and_reports_docs/2015_annual_report_final.pdf" TargetMode="External"/><Relationship Id="rId41" Type="http://schemas.openxmlformats.org/officeDocument/2006/relationships/hyperlink" Target="http://randp.doc.state.nc.us/pubdocs/0007076.PDF" TargetMode="External"/><Relationship Id="rId54" Type="http://schemas.openxmlformats.org/officeDocument/2006/relationships/hyperlink" Target="http://www.oregon.gov/doc/RESRCH/docs/pops4.pdf" TargetMode="External"/><Relationship Id="rId62" Type="http://schemas.openxmlformats.org/officeDocument/2006/relationships/hyperlink" Target="http://www.pbpp.pa.gov/research_statistics/Pages/Monthly-Program.aspx" TargetMode="External"/><Relationship Id="rId70" Type="http://schemas.openxmlformats.org/officeDocument/2006/relationships/hyperlink" Target="https://doc.sd.gov/documents/about/publications/DOCFY2011AnnualReport1-27-12.pdf" TargetMode="External"/><Relationship Id="rId75" Type="http://schemas.openxmlformats.org/officeDocument/2006/relationships/hyperlink" Target="http://www.wvdoc.com/wvdoc/Portals/0/documents/2015-Annual-Report.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cor.state.ga.us/Research/Monthly_Profile_all_inmates" TargetMode="External"/><Relationship Id="rId23" Type="http://schemas.openxmlformats.org/officeDocument/2006/relationships/hyperlink" Target="https://www.idoc.idaho.gov/content/document/2015_june_monthly_standard_report" TargetMode="External"/><Relationship Id="rId28" Type="http://schemas.openxmlformats.org/officeDocument/2006/relationships/hyperlink" Target="http://www.mdoc.ms.gov/Admin-Finance/Pages/Community-Corrections-Statistics.aspx" TargetMode="External"/><Relationship Id="rId36" Type="http://schemas.openxmlformats.org/officeDocument/2006/relationships/hyperlink" Target="https://doc.mo.gov/Documents/publications/Offender%20Profile%20FY15.pdf" TargetMode="External"/><Relationship Id="rId49" Type="http://schemas.openxmlformats.org/officeDocument/2006/relationships/hyperlink" Target="https://ok.gov/doc/documents/annual%20report%202013%20for%20web.pdf" TargetMode="External"/><Relationship Id="rId57" Type="http://schemas.openxmlformats.org/officeDocument/2006/relationships/hyperlink" Target="http://www.oregon.gov/doc/RESRCH/docs/pops4.pdf" TargetMode="External"/><Relationship Id="rId10" Type="http://schemas.openxmlformats.org/officeDocument/2006/relationships/hyperlink" Target="http://www.dcc.state.ar.us/images/uploads/publications/ACC%20Annual%20Report%202015.pdf" TargetMode="External"/><Relationship Id="rId31" Type="http://schemas.openxmlformats.org/officeDocument/2006/relationships/hyperlink" Target="http://doc.mo.gov/Documents/publications/AR2013.pdf" TargetMode="External"/><Relationship Id="rId44" Type="http://schemas.openxmlformats.org/officeDocument/2006/relationships/hyperlink" Target="http://www.drc.ohio.gov/web/Reports/reports14.asp" TargetMode="External"/><Relationship Id="rId52" Type="http://schemas.openxmlformats.org/officeDocument/2006/relationships/hyperlink" Target="https://ok.gov/doc/Population_/Weekly_Count_Report/index.html" TargetMode="External"/><Relationship Id="rId60" Type="http://schemas.openxmlformats.org/officeDocument/2006/relationships/hyperlink" Target="http://www.cor.pa.gov/About%20Us/Statistics/Documents/Year%20End%20-%20Calendar%20-%20Inmate%20Statistics.pdf" TargetMode="External"/><Relationship Id="rId65" Type="http://schemas.openxmlformats.org/officeDocument/2006/relationships/hyperlink" Target="http://www.dppps.sc.gov/About-PPP/Facts-Figures" TargetMode="External"/><Relationship Id="rId73" Type="http://schemas.openxmlformats.org/officeDocument/2006/relationships/hyperlink" Target="http://www.wvdoc.com/wvdoc/Portals/0/documents/2015-Annual-Report.pd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dc.arkansas.gov/images/uploads/2015ArkansasPrisonProjectionTrends.pdf" TargetMode="External"/><Relationship Id="rId13" Type="http://schemas.openxmlformats.org/officeDocument/2006/relationships/hyperlink" Target="http://www.bjs.gov/content/pub/pdf/ppus14.pdf" TargetMode="External"/><Relationship Id="rId18" Type="http://schemas.openxmlformats.org/officeDocument/2006/relationships/comments" Target="comments.xml"/><Relationship Id="rId39" Type="http://schemas.openxmlformats.org/officeDocument/2006/relationships/hyperlink" Target="https://www.nh.gov/nhdoc/divisions/publicinformation/index.html" TargetMode="External"/><Relationship Id="rId34" Type="http://schemas.openxmlformats.org/officeDocument/2006/relationships/hyperlink" Target="http://doc.mo.gov/Documents/publications/AR2010.pdf" TargetMode="External"/><Relationship Id="rId50" Type="http://schemas.openxmlformats.org/officeDocument/2006/relationships/hyperlink" Target="https://ok.gov/doc/Population_/Weekly_Count_Report/index.html" TargetMode="External"/><Relationship Id="rId55" Type="http://schemas.openxmlformats.org/officeDocument/2006/relationships/hyperlink" Target="https://www.oregon.gov/das/OEA/Pages/forecastcorrections.aspx"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d.gov/documents/about/publications/DOCAnnualReportFY2010.pdf" TargetMode="External"/><Relationship Id="rId2" Type="http://schemas.openxmlformats.org/officeDocument/2006/relationships/numbering" Target="numbering.xml"/><Relationship Id="rId29" Type="http://schemas.openxmlformats.org/officeDocument/2006/relationships/hyperlink" Target="http://doc.mo.gov/Documents/publications/AR201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rbanorg.box.com/s/zlvr4vbn0uhbjbvatoojys4lqe6gtx3u" TargetMode="External"/><Relationship Id="rId13" Type="http://schemas.openxmlformats.org/officeDocument/2006/relationships/hyperlink" Target="http://www.scstatehouse.gov/citizensinterestpage/SentencingReformOversightCommittee/Reports/2015SROCStateExpendituresSavingsReport.pdf" TargetMode="External"/><Relationship Id="rId18" Type="http://schemas.openxmlformats.org/officeDocument/2006/relationships/hyperlink" Target="https://urbanorg.box.com/s/273p35i4eyz27cwy7kd9evczxosdzv7t" TargetMode="External"/><Relationship Id="rId3" Type="http://schemas.openxmlformats.org/officeDocument/2006/relationships/hyperlink" Target="http://csgjusticecenter.org/jr/hawaii/media-clips/progress-in-hawaiis-prison-system/" TargetMode="External"/><Relationship Id="rId7" Type="http://schemas.openxmlformats.org/officeDocument/2006/relationships/hyperlink" Target="http://www.drc.ohio.gov/web/Reports/Annual/Annual%20Report%202016.pdf" TargetMode="External"/><Relationship Id="rId12" Type="http://schemas.openxmlformats.org/officeDocument/2006/relationships/hyperlink" Target="http://www.pewtrusts.org/~/media/assets/2014/11/pspp_or_ps_brief_web.pdf" TargetMode="External"/><Relationship Id="rId17" Type="http://schemas.openxmlformats.org/officeDocument/2006/relationships/hyperlink" Target="http://www.governor.wv.gov/media/columns/2016/Pages/Supporting-Our-Fight-Against-Substance-Abuse-Through-Justice-Reinvestment.aspx" TargetMode="External"/><Relationship Id="rId2" Type="http://schemas.openxmlformats.org/officeDocument/2006/relationships/hyperlink" Target="http://cjc.delaware.gov/Combined_Files_JRI_2015AnnualReport.pdf" TargetMode="External"/><Relationship Id="rId16" Type="http://schemas.openxmlformats.org/officeDocument/2006/relationships/hyperlink" Target="https://urbanorg.box.com/s/szz5npo2asngj71eegfyn2tzfabq8zla" TargetMode="External"/><Relationship Id="rId1" Type="http://schemas.openxmlformats.org/officeDocument/2006/relationships/hyperlink" Target="http://www.arkleg.state.ar.us/assembly/2013/Meeting%20Attachments/520/I12062/Exhibit%201%20-%20Act%20570%20Report.pdf" TargetMode="External"/><Relationship Id="rId6" Type="http://schemas.openxmlformats.org/officeDocument/2006/relationships/hyperlink" Target="http://www.drc.ohio.gov/web/ProbationImprovementReport.pdf" TargetMode="External"/><Relationship Id="rId11" Type="http://schemas.openxmlformats.org/officeDocument/2006/relationships/hyperlink" Target="https://urbanorg.box.com/s/8nf3w4yidntibnt21xzj40j7wtfohsxg" TargetMode="External"/><Relationship Id="rId5" Type="http://schemas.openxmlformats.org/officeDocument/2006/relationships/hyperlink" Target="http://www.drc.ohio.gov/web/Reports/Annual/Annual%20Report%202016.pdf" TargetMode="External"/><Relationship Id="rId15" Type="http://schemas.openxmlformats.org/officeDocument/2006/relationships/hyperlink" Target="http://www.scstatehouse.gov/citizensinterestpage/SentencingReformOversightCommittee/Reports/2015SROCStateExpendituresSavingsReport.pdf" TargetMode="External"/><Relationship Id="rId10" Type="http://schemas.openxmlformats.org/officeDocument/2006/relationships/hyperlink" Target="http://okwnews.com/112088/attorney-general-scott-pruitt-announces-2016-safe-ok-grant-recipients.html" TargetMode="External"/><Relationship Id="rId4" Type="http://schemas.openxmlformats.org/officeDocument/2006/relationships/hyperlink" Target="http://www.pewtrusts.org/~/media/assets/2016/08/missouri_policy_shortens_probation_and_parole_terms_protects_public_safety.pdf" TargetMode="External"/><Relationship Id="rId9" Type="http://schemas.openxmlformats.org/officeDocument/2006/relationships/hyperlink" Target="https://csgjusticecenter.org/jr/oklahoma/posts/reinvesting-in-law-enforcement-to-reduce-crime-oklahomas-safe-oklahoma-grant-program/" TargetMode="External"/><Relationship Id="rId14" Type="http://schemas.openxmlformats.org/officeDocument/2006/relationships/hyperlink" Target="http://www.scstatehouse.gov/citizensinterestpage/SentencingReformOversightCommittee/Reports/SCDPPPSSentencingReformActIMPLAN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904AA-61F9-41A6-AB97-023520BB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35</Pages>
  <Words>9487</Words>
  <Characters>54082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Chelsea</dc:creator>
  <cp:lastModifiedBy>Microsoft account</cp:lastModifiedBy>
  <cp:revision>184</cp:revision>
  <dcterms:created xsi:type="dcterms:W3CDTF">2016-08-23T16:04:00Z</dcterms:created>
  <dcterms:modified xsi:type="dcterms:W3CDTF">2016-09-07T11:45:00Z</dcterms:modified>
</cp:coreProperties>
</file>