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B173" w14:textId="0B3FEB4D" w:rsidR="005E765F" w:rsidRDefault="005E765F">
      <w:r>
        <w:t>Good morning,</w:t>
      </w:r>
    </w:p>
    <w:p w14:paraId="66B9F8AC" w14:textId="1F98E070" w:rsidR="005E765F" w:rsidRDefault="005E765F"/>
    <w:p w14:paraId="31F70310" w14:textId="2F8ED2F5" w:rsidR="005E765F" w:rsidRDefault="005E765F">
      <w:r>
        <w:t>Thank you for pointing our attention to the Census table with the disaggregated language data! We</w:t>
      </w:r>
      <w:r w:rsidR="0054696C">
        <w:t>’ve</w:t>
      </w:r>
      <w:r>
        <w:t xml:space="preserve"> updated </w:t>
      </w:r>
      <w:r w:rsidR="0054696C">
        <w:t>those figures in the SCA draft, which is attached here. You can see Figures 11-13 for reference, but we’ve added the updated language and figures below as well:</w:t>
      </w:r>
    </w:p>
    <w:p w14:paraId="4D8A8457" w14:textId="77777777" w:rsidR="0054696C" w:rsidRDefault="0054696C"/>
    <w:p w14:paraId="11AD1C34" w14:textId="77777777" w:rsidR="0054696C" w:rsidRDefault="0054696C" w:rsidP="0054696C">
      <w:r w:rsidRPr="0054696C">
        <w:t xml:space="preserve">Of the alternative language options, Spanish language materials should clearly be prioritized, as more than half of residents along the corridor speak Spanish (figure 11). While these residents may also speak English, a clear majority of the corridor has some level of Spanish proficiency. Meanwhile, just over 13% of residents speak Korean. Another 2% speak Chinese, and 5% speak other languages. </w:t>
      </w:r>
    </w:p>
    <w:p w14:paraId="46C1C711" w14:textId="65B5FCB8" w:rsidR="0054696C" w:rsidRPr="0054696C" w:rsidRDefault="0054696C" w:rsidP="0054696C">
      <w:r w:rsidRPr="0054696C">
        <w:t> </w:t>
      </w:r>
    </w:p>
    <w:p w14:paraId="12FEC40D" w14:textId="77777777" w:rsidR="0054696C" w:rsidRPr="0054696C" w:rsidRDefault="0054696C" w:rsidP="0054696C">
      <w:pPr>
        <w:rPr>
          <w:b/>
          <w:bCs/>
        </w:rPr>
      </w:pPr>
      <w:r w:rsidRPr="0054696C">
        <w:rPr>
          <w:b/>
          <w:bCs/>
          <w:lang w:val="en"/>
        </w:rPr>
        <w:t>FIGURE 10</w:t>
      </w:r>
      <w:r w:rsidRPr="0054696C">
        <w:rPr>
          <w:b/>
          <w:bCs/>
        </w:rPr>
        <w:t> </w:t>
      </w:r>
    </w:p>
    <w:p w14:paraId="52B3D746" w14:textId="77777777" w:rsidR="0054696C" w:rsidRPr="0054696C" w:rsidRDefault="0054696C" w:rsidP="0054696C">
      <w:pPr>
        <w:rPr>
          <w:b/>
          <w:bCs/>
        </w:rPr>
      </w:pPr>
      <w:r w:rsidRPr="0054696C">
        <w:rPr>
          <w:b/>
          <w:bCs/>
          <w:lang w:val="en"/>
        </w:rPr>
        <w:t>English Speaking Ability in the Pico Boulevard Corridor</w:t>
      </w:r>
      <w:r w:rsidRPr="0054696C">
        <w:rPr>
          <w:b/>
          <w:bCs/>
        </w:rPr>
        <w:t> </w:t>
      </w:r>
    </w:p>
    <w:p w14:paraId="779AB58B" w14:textId="77777777" w:rsidR="0054696C" w:rsidRDefault="0054696C" w:rsidP="0054696C">
      <w:pPr>
        <w:rPr>
          <w:b/>
          <w:bCs/>
        </w:rPr>
      </w:pPr>
      <w:r w:rsidRPr="0054696C">
        <w:drawing>
          <wp:inline distT="0" distB="0" distL="0" distR="0" wp14:anchorId="5582201B" wp14:editId="41C88379">
            <wp:extent cx="4876800" cy="2089150"/>
            <wp:effectExtent l="0" t="0" r="0" b="6350"/>
            <wp:docPr id="718035671" name="Picture 8"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35671" name="Picture 8" descr="A graph of a chart&#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876800" cy="2089150"/>
                    </a:xfrm>
                    <a:prstGeom prst="rect">
                      <a:avLst/>
                    </a:prstGeom>
                    <a:noFill/>
                    <a:ln>
                      <a:noFill/>
                    </a:ln>
                  </pic:spPr>
                </pic:pic>
              </a:graphicData>
            </a:graphic>
          </wp:inline>
        </w:drawing>
      </w:r>
    </w:p>
    <w:p w14:paraId="58568D3E" w14:textId="753B1B7E" w:rsidR="0054696C" w:rsidRPr="0054696C" w:rsidRDefault="0054696C" w:rsidP="0054696C">
      <w:r w:rsidRPr="0054696C">
        <w:rPr>
          <w:b/>
          <w:bCs/>
        </w:rPr>
        <w:t xml:space="preserve">Source: </w:t>
      </w:r>
      <w:r w:rsidRPr="0054696C">
        <w:t>Authors’ analysis of 2019-2023 American Community Survey data table B16004, ’Age by Language Spoken at Home by Ability to Speak English for the Population 5 Years and Over’. </w:t>
      </w:r>
    </w:p>
    <w:p w14:paraId="0B75642F" w14:textId="77777777" w:rsidR="0054696C" w:rsidRPr="0054696C" w:rsidRDefault="0054696C" w:rsidP="0054696C">
      <w:r w:rsidRPr="0054696C">
        <w:t> </w:t>
      </w:r>
    </w:p>
    <w:p w14:paraId="31911EB1" w14:textId="77777777" w:rsidR="0054696C" w:rsidRPr="0054696C" w:rsidRDefault="0054696C" w:rsidP="0054696C">
      <w:pPr>
        <w:rPr>
          <w:b/>
          <w:bCs/>
        </w:rPr>
      </w:pPr>
      <w:r w:rsidRPr="0054696C">
        <w:rPr>
          <w:b/>
          <w:bCs/>
          <w:lang w:val="en"/>
        </w:rPr>
        <w:t>FIGURE 11</w:t>
      </w:r>
      <w:r w:rsidRPr="0054696C">
        <w:rPr>
          <w:b/>
          <w:bCs/>
        </w:rPr>
        <w:t> </w:t>
      </w:r>
    </w:p>
    <w:p w14:paraId="275327F2" w14:textId="77777777" w:rsidR="0054696C" w:rsidRPr="0054696C" w:rsidRDefault="0054696C" w:rsidP="0054696C">
      <w:pPr>
        <w:rPr>
          <w:b/>
          <w:bCs/>
        </w:rPr>
      </w:pPr>
      <w:r w:rsidRPr="0054696C">
        <w:rPr>
          <w:b/>
          <w:bCs/>
          <w:lang w:val="en"/>
        </w:rPr>
        <w:t>Other Languages Spoken in the Pico Boulevard Corridor</w:t>
      </w:r>
      <w:r w:rsidRPr="0054696C">
        <w:rPr>
          <w:b/>
          <w:bCs/>
        </w:rPr>
        <w:t> </w:t>
      </w:r>
    </w:p>
    <w:p w14:paraId="263F4E92" w14:textId="77777777" w:rsidR="0054696C" w:rsidRDefault="0054696C" w:rsidP="0054696C">
      <w:pPr>
        <w:rPr>
          <w:b/>
          <w:bCs/>
        </w:rPr>
      </w:pPr>
      <w:r w:rsidRPr="0054696C">
        <w:drawing>
          <wp:inline distT="0" distB="0" distL="0" distR="0" wp14:anchorId="7C16912F" wp14:editId="18604F22">
            <wp:extent cx="4876800" cy="2089150"/>
            <wp:effectExtent l="0" t="0" r="0" b="6350"/>
            <wp:docPr id="43635645" name="Picture 7" descr="A graph of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5645" name="Picture 7" descr="A graph of a number of different colored squar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76800" cy="2089150"/>
                    </a:xfrm>
                    <a:prstGeom prst="rect">
                      <a:avLst/>
                    </a:prstGeom>
                    <a:noFill/>
                    <a:ln>
                      <a:noFill/>
                    </a:ln>
                  </pic:spPr>
                </pic:pic>
              </a:graphicData>
            </a:graphic>
          </wp:inline>
        </w:drawing>
      </w:r>
    </w:p>
    <w:p w14:paraId="3C3038DE" w14:textId="0533909B" w:rsidR="0054696C" w:rsidRPr="0054696C" w:rsidRDefault="0054696C" w:rsidP="0054696C">
      <w:r w:rsidRPr="0054696C">
        <w:rPr>
          <w:b/>
          <w:bCs/>
        </w:rPr>
        <w:t>Source:</w:t>
      </w:r>
      <w:r w:rsidRPr="0054696C">
        <w:t xml:space="preserve"> Authors’ analysis of 2019-2023 American Community Survey data table C16001, ’Language Spoken at Home for the Population 4 Years and Over’. </w:t>
      </w:r>
    </w:p>
    <w:p w14:paraId="21028134" w14:textId="77777777" w:rsidR="0054696C" w:rsidRPr="0054696C" w:rsidRDefault="0054696C" w:rsidP="0054696C">
      <w:r w:rsidRPr="0054696C">
        <w:lastRenderedPageBreak/>
        <w:t> </w:t>
      </w:r>
    </w:p>
    <w:p w14:paraId="78237896" w14:textId="77777777" w:rsidR="0054696C" w:rsidRPr="0054696C" w:rsidRDefault="0054696C" w:rsidP="0054696C">
      <w:r w:rsidRPr="0054696C">
        <w:t>When mapping the location of households where other languages are spoken, there are clear concentrations by language. In almost every tract in the Pico corridor, at least one fifth of households are Spanish-speaking (figure 12). Yet tracts in the eastern portion of the corridor have significantly higher concentrations of Spanish speakers than those in the western portion. Meanwhile, there is no one census tract where more than 50 percent of households speak Korean (figure 13), but there are three in the western portion of the corridor where more than 40 percent of households do.  </w:t>
      </w:r>
    </w:p>
    <w:p w14:paraId="793B7DDE" w14:textId="77777777" w:rsidR="0054696C" w:rsidRDefault="0054696C" w:rsidP="0054696C">
      <w:pPr>
        <w:rPr>
          <w:lang w:val="en"/>
        </w:rPr>
      </w:pPr>
    </w:p>
    <w:p w14:paraId="358B6788" w14:textId="19D9BA3F" w:rsidR="0054696C" w:rsidRPr="0054696C" w:rsidRDefault="0054696C" w:rsidP="0054696C">
      <w:pPr>
        <w:rPr>
          <w:b/>
          <w:bCs/>
          <w:lang w:val="en"/>
        </w:rPr>
      </w:pPr>
      <w:r>
        <w:rPr>
          <w:b/>
          <w:bCs/>
          <w:lang w:val="en"/>
        </w:rPr>
        <w:t>Figure 12</w:t>
      </w:r>
    </w:p>
    <w:p w14:paraId="4473010A" w14:textId="73D97A73" w:rsidR="0054696C" w:rsidRPr="0054696C" w:rsidRDefault="0054696C" w:rsidP="0054696C">
      <w:pPr>
        <w:rPr>
          <w:b/>
          <w:bCs/>
        </w:rPr>
      </w:pPr>
      <w:r w:rsidRPr="0054696C">
        <w:rPr>
          <w:b/>
          <w:bCs/>
          <w:lang w:val="en"/>
        </w:rPr>
        <w:t>Spanish-Speaking Population by Census Tract</w:t>
      </w:r>
      <w:r w:rsidRPr="0054696C">
        <w:rPr>
          <w:b/>
          <w:bCs/>
        </w:rPr>
        <w:t> </w:t>
      </w:r>
    </w:p>
    <w:p w14:paraId="241C7C4E" w14:textId="77777777" w:rsidR="0054696C" w:rsidRDefault="0054696C" w:rsidP="0054696C">
      <w:pPr>
        <w:rPr>
          <w:b/>
          <w:bCs/>
        </w:rPr>
      </w:pPr>
      <w:r w:rsidRPr="0054696C">
        <w:drawing>
          <wp:inline distT="0" distB="0" distL="0" distR="0" wp14:anchorId="08CCAF10" wp14:editId="0E2E1174">
            <wp:extent cx="4876800" cy="2089150"/>
            <wp:effectExtent l="0" t="0" r="0" b="6350"/>
            <wp:docPr id="531331772" name="Picture 6" descr="A pink and purpl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31772" name="Picture 6" descr="A pink and purple map&#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6800" cy="2089150"/>
                    </a:xfrm>
                    <a:prstGeom prst="rect">
                      <a:avLst/>
                    </a:prstGeom>
                    <a:noFill/>
                    <a:ln>
                      <a:noFill/>
                    </a:ln>
                  </pic:spPr>
                </pic:pic>
              </a:graphicData>
            </a:graphic>
          </wp:inline>
        </w:drawing>
      </w:r>
    </w:p>
    <w:p w14:paraId="0AFBA385" w14:textId="310B933E" w:rsidR="0054696C" w:rsidRPr="0054696C" w:rsidRDefault="0054696C" w:rsidP="0054696C">
      <w:r w:rsidRPr="0054696C">
        <w:rPr>
          <w:b/>
          <w:bCs/>
        </w:rPr>
        <w:t xml:space="preserve">Source: </w:t>
      </w:r>
      <w:r w:rsidRPr="0054696C">
        <w:t>Authors’ analysis of 2019-2023 American Community Survey data table C16001,’Language Spoken at Home for the Population 4 Years and Over’. </w:t>
      </w:r>
    </w:p>
    <w:p w14:paraId="72BCD258" w14:textId="77777777" w:rsidR="0054696C" w:rsidRDefault="0054696C" w:rsidP="0054696C">
      <w:r w:rsidRPr="0054696C">
        <w:rPr>
          <w:b/>
          <w:bCs/>
        </w:rPr>
        <w:t xml:space="preserve">Notes: </w:t>
      </w:r>
      <w:r w:rsidRPr="0054696C">
        <w:t>Percentage is based off total population in each census tract. </w:t>
      </w:r>
    </w:p>
    <w:p w14:paraId="4AB212D5" w14:textId="77777777" w:rsidR="0054696C" w:rsidRDefault="0054696C" w:rsidP="0054696C"/>
    <w:p w14:paraId="0D161033" w14:textId="4374DC7A" w:rsidR="0054696C" w:rsidRPr="0054696C" w:rsidRDefault="0054696C" w:rsidP="0054696C">
      <w:pPr>
        <w:rPr>
          <w:b/>
          <w:bCs/>
        </w:rPr>
      </w:pPr>
      <w:r>
        <w:rPr>
          <w:b/>
          <w:bCs/>
        </w:rPr>
        <w:t>Figure 13</w:t>
      </w:r>
    </w:p>
    <w:p w14:paraId="02F610AB" w14:textId="77777777" w:rsidR="0054696C" w:rsidRPr="0054696C" w:rsidRDefault="0054696C" w:rsidP="0054696C">
      <w:pPr>
        <w:rPr>
          <w:b/>
          <w:bCs/>
        </w:rPr>
      </w:pPr>
      <w:r w:rsidRPr="0054696C">
        <w:rPr>
          <w:b/>
          <w:bCs/>
          <w:lang w:val="en"/>
        </w:rPr>
        <w:t>Korean-Speaking Population by Census Tract</w:t>
      </w:r>
      <w:r w:rsidRPr="0054696C">
        <w:rPr>
          <w:b/>
          <w:bCs/>
        </w:rPr>
        <w:t> </w:t>
      </w:r>
    </w:p>
    <w:p w14:paraId="2849C4B1" w14:textId="77777777" w:rsidR="0054696C" w:rsidRDefault="0054696C" w:rsidP="0054696C">
      <w:pPr>
        <w:rPr>
          <w:b/>
          <w:bCs/>
        </w:rPr>
      </w:pPr>
      <w:r w:rsidRPr="0054696C">
        <w:drawing>
          <wp:inline distT="0" distB="0" distL="0" distR="0" wp14:anchorId="2F64BD60" wp14:editId="391FA5F2">
            <wp:extent cx="4876800" cy="2089150"/>
            <wp:effectExtent l="0" t="0" r="0" b="6350"/>
            <wp:docPr id="336525171" name="Picture 5" descr="A map of a pin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5171" name="Picture 5" descr="A map of a pink arrow&#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76800" cy="2089150"/>
                    </a:xfrm>
                    <a:prstGeom prst="rect">
                      <a:avLst/>
                    </a:prstGeom>
                    <a:noFill/>
                    <a:ln>
                      <a:noFill/>
                    </a:ln>
                  </pic:spPr>
                </pic:pic>
              </a:graphicData>
            </a:graphic>
          </wp:inline>
        </w:drawing>
      </w:r>
    </w:p>
    <w:p w14:paraId="34EA1E21" w14:textId="2C893F2F" w:rsidR="0054696C" w:rsidRPr="0054696C" w:rsidRDefault="0054696C" w:rsidP="0054696C">
      <w:r w:rsidRPr="0054696C">
        <w:rPr>
          <w:b/>
          <w:bCs/>
        </w:rPr>
        <w:t xml:space="preserve">Source: </w:t>
      </w:r>
      <w:r w:rsidRPr="0054696C">
        <w:t>Authors’ analysis of 2019-2023 American Community Survey data table C16001, ’Language Spoken at Home for the Population 4 Years and Over’. </w:t>
      </w:r>
    </w:p>
    <w:p w14:paraId="14929FB3" w14:textId="77777777" w:rsidR="0054696C" w:rsidRPr="0054696C" w:rsidRDefault="0054696C" w:rsidP="0054696C">
      <w:r w:rsidRPr="0054696C">
        <w:rPr>
          <w:b/>
          <w:bCs/>
        </w:rPr>
        <w:t xml:space="preserve">Notes: </w:t>
      </w:r>
      <w:r w:rsidRPr="0054696C">
        <w:t>Percentage is based off total population in each census tract.</w:t>
      </w:r>
    </w:p>
    <w:p w14:paraId="1524D0C8" w14:textId="77777777" w:rsidR="0054696C" w:rsidRDefault="0054696C"/>
    <w:p w14:paraId="4A7A0905" w14:textId="77777777" w:rsidR="0054696C" w:rsidRDefault="0054696C"/>
    <w:sectPr w:rsidR="0054696C"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54696C"/>
    <w:rsid w:val="005E765F"/>
    <w:rsid w:val="0082292B"/>
    <w:rsid w:val="00D1010D"/>
    <w:rsid w:val="00EE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128380">
      <w:bodyDiv w:val="1"/>
      <w:marLeft w:val="0"/>
      <w:marRight w:val="0"/>
      <w:marTop w:val="0"/>
      <w:marBottom w:val="0"/>
      <w:divBdr>
        <w:top w:val="none" w:sz="0" w:space="0" w:color="auto"/>
        <w:left w:val="none" w:sz="0" w:space="0" w:color="auto"/>
        <w:bottom w:val="none" w:sz="0" w:space="0" w:color="auto"/>
        <w:right w:val="none" w:sz="0" w:space="0" w:color="auto"/>
      </w:divBdr>
      <w:divsChild>
        <w:div w:id="711464803">
          <w:marLeft w:val="0"/>
          <w:marRight w:val="0"/>
          <w:marTop w:val="0"/>
          <w:marBottom w:val="0"/>
          <w:divBdr>
            <w:top w:val="none" w:sz="0" w:space="0" w:color="auto"/>
            <w:left w:val="none" w:sz="0" w:space="0" w:color="auto"/>
            <w:bottom w:val="none" w:sz="0" w:space="0" w:color="auto"/>
            <w:right w:val="none" w:sz="0" w:space="0" w:color="auto"/>
          </w:divBdr>
        </w:div>
        <w:div w:id="1289703548">
          <w:marLeft w:val="0"/>
          <w:marRight w:val="0"/>
          <w:marTop w:val="0"/>
          <w:marBottom w:val="0"/>
          <w:divBdr>
            <w:top w:val="none" w:sz="0" w:space="0" w:color="auto"/>
            <w:left w:val="none" w:sz="0" w:space="0" w:color="auto"/>
            <w:bottom w:val="none" w:sz="0" w:space="0" w:color="auto"/>
            <w:right w:val="none" w:sz="0" w:space="0" w:color="auto"/>
          </w:divBdr>
        </w:div>
        <w:div w:id="854225400">
          <w:marLeft w:val="0"/>
          <w:marRight w:val="0"/>
          <w:marTop w:val="0"/>
          <w:marBottom w:val="0"/>
          <w:divBdr>
            <w:top w:val="none" w:sz="0" w:space="0" w:color="auto"/>
            <w:left w:val="none" w:sz="0" w:space="0" w:color="auto"/>
            <w:bottom w:val="none" w:sz="0" w:space="0" w:color="auto"/>
            <w:right w:val="none" w:sz="0" w:space="0" w:color="auto"/>
          </w:divBdr>
        </w:div>
        <w:div w:id="1678194658">
          <w:marLeft w:val="0"/>
          <w:marRight w:val="0"/>
          <w:marTop w:val="0"/>
          <w:marBottom w:val="0"/>
          <w:divBdr>
            <w:top w:val="none" w:sz="0" w:space="0" w:color="auto"/>
            <w:left w:val="none" w:sz="0" w:space="0" w:color="auto"/>
            <w:bottom w:val="none" w:sz="0" w:space="0" w:color="auto"/>
            <w:right w:val="none" w:sz="0" w:space="0" w:color="auto"/>
          </w:divBdr>
        </w:div>
        <w:div w:id="1896814356">
          <w:marLeft w:val="0"/>
          <w:marRight w:val="0"/>
          <w:marTop w:val="0"/>
          <w:marBottom w:val="0"/>
          <w:divBdr>
            <w:top w:val="none" w:sz="0" w:space="0" w:color="auto"/>
            <w:left w:val="none" w:sz="0" w:space="0" w:color="auto"/>
            <w:bottom w:val="none" w:sz="0" w:space="0" w:color="auto"/>
            <w:right w:val="none" w:sz="0" w:space="0" w:color="auto"/>
          </w:divBdr>
        </w:div>
        <w:div w:id="1701542290">
          <w:marLeft w:val="0"/>
          <w:marRight w:val="0"/>
          <w:marTop w:val="0"/>
          <w:marBottom w:val="0"/>
          <w:divBdr>
            <w:top w:val="none" w:sz="0" w:space="0" w:color="auto"/>
            <w:left w:val="none" w:sz="0" w:space="0" w:color="auto"/>
            <w:bottom w:val="none" w:sz="0" w:space="0" w:color="auto"/>
            <w:right w:val="none" w:sz="0" w:space="0" w:color="auto"/>
          </w:divBdr>
        </w:div>
        <w:div w:id="81225286">
          <w:marLeft w:val="0"/>
          <w:marRight w:val="0"/>
          <w:marTop w:val="0"/>
          <w:marBottom w:val="0"/>
          <w:divBdr>
            <w:top w:val="none" w:sz="0" w:space="0" w:color="auto"/>
            <w:left w:val="none" w:sz="0" w:space="0" w:color="auto"/>
            <w:bottom w:val="none" w:sz="0" w:space="0" w:color="auto"/>
            <w:right w:val="none" w:sz="0" w:space="0" w:color="auto"/>
          </w:divBdr>
        </w:div>
        <w:div w:id="697588645">
          <w:marLeft w:val="0"/>
          <w:marRight w:val="0"/>
          <w:marTop w:val="0"/>
          <w:marBottom w:val="0"/>
          <w:divBdr>
            <w:top w:val="none" w:sz="0" w:space="0" w:color="auto"/>
            <w:left w:val="none" w:sz="0" w:space="0" w:color="auto"/>
            <w:bottom w:val="none" w:sz="0" w:space="0" w:color="auto"/>
            <w:right w:val="none" w:sz="0" w:space="0" w:color="auto"/>
          </w:divBdr>
        </w:div>
        <w:div w:id="1974672561">
          <w:marLeft w:val="0"/>
          <w:marRight w:val="0"/>
          <w:marTop w:val="0"/>
          <w:marBottom w:val="0"/>
          <w:divBdr>
            <w:top w:val="none" w:sz="0" w:space="0" w:color="auto"/>
            <w:left w:val="none" w:sz="0" w:space="0" w:color="auto"/>
            <w:bottom w:val="none" w:sz="0" w:space="0" w:color="auto"/>
            <w:right w:val="none" w:sz="0" w:space="0" w:color="auto"/>
          </w:divBdr>
        </w:div>
        <w:div w:id="1297024094">
          <w:marLeft w:val="0"/>
          <w:marRight w:val="0"/>
          <w:marTop w:val="0"/>
          <w:marBottom w:val="0"/>
          <w:divBdr>
            <w:top w:val="none" w:sz="0" w:space="0" w:color="auto"/>
            <w:left w:val="none" w:sz="0" w:space="0" w:color="auto"/>
            <w:bottom w:val="none" w:sz="0" w:space="0" w:color="auto"/>
            <w:right w:val="none" w:sz="0" w:space="0" w:color="auto"/>
          </w:divBdr>
        </w:div>
        <w:div w:id="267743199">
          <w:marLeft w:val="0"/>
          <w:marRight w:val="0"/>
          <w:marTop w:val="0"/>
          <w:marBottom w:val="0"/>
          <w:divBdr>
            <w:top w:val="none" w:sz="0" w:space="0" w:color="auto"/>
            <w:left w:val="none" w:sz="0" w:space="0" w:color="auto"/>
            <w:bottom w:val="none" w:sz="0" w:space="0" w:color="auto"/>
            <w:right w:val="none" w:sz="0" w:space="0" w:color="auto"/>
          </w:divBdr>
        </w:div>
        <w:div w:id="1750930098">
          <w:marLeft w:val="0"/>
          <w:marRight w:val="0"/>
          <w:marTop w:val="0"/>
          <w:marBottom w:val="0"/>
          <w:divBdr>
            <w:top w:val="none" w:sz="0" w:space="0" w:color="auto"/>
            <w:left w:val="none" w:sz="0" w:space="0" w:color="auto"/>
            <w:bottom w:val="none" w:sz="0" w:space="0" w:color="auto"/>
            <w:right w:val="none" w:sz="0" w:space="0" w:color="auto"/>
          </w:divBdr>
        </w:div>
        <w:div w:id="1059744489">
          <w:marLeft w:val="0"/>
          <w:marRight w:val="0"/>
          <w:marTop w:val="0"/>
          <w:marBottom w:val="0"/>
          <w:divBdr>
            <w:top w:val="none" w:sz="0" w:space="0" w:color="auto"/>
            <w:left w:val="none" w:sz="0" w:space="0" w:color="auto"/>
            <w:bottom w:val="none" w:sz="0" w:space="0" w:color="auto"/>
            <w:right w:val="none" w:sz="0" w:space="0" w:color="auto"/>
          </w:divBdr>
        </w:div>
        <w:div w:id="436602734">
          <w:marLeft w:val="0"/>
          <w:marRight w:val="0"/>
          <w:marTop w:val="0"/>
          <w:marBottom w:val="0"/>
          <w:divBdr>
            <w:top w:val="none" w:sz="0" w:space="0" w:color="auto"/>
            <w:left w:val="none" w:sz="0" w:space="0" w:color="auto"/>
            <w:bottom w:val="none" w:sz="0" w:space="0" w:color="auto"/>
            <w:right w:val="none" w:sz="0" w:space="0" w:color="auto"/>
          </w:divBdr>
        </w:div>
        <w:div w:id="383407914">
          <w:marLeft w:val="0"/>
          <w:marRight w:val="0"/>
          <w:marTop w:val="0"/>
          <w:marBottom w:val="0"/>
          <w:divBdr>
            <w:top w:val="none" w:sz="0" w:space="0" w:color="auto"/>
            <w:left w:val="none" w:sz="0" w:space="0" w:color="auto"/>
            <w:bottom w:val="none" w:sz="0" w:space="0" w:color="auto"/>
            <w:right w:val="none" w:sz="0" w:space="0" w:color="auto"/>
          </w:divBdr>
        </w:div>
        <w:div w:id="57559969">
          <w:marLeft w:val="0"/>
          <w:marRight w:val="0"/>
          <w:marTop w:val="0"/>
          <w:marBottom w:val="0"/>
          <w:divBdr>
            <w:top w:val="none" w:sz="0" w:space="0" w:color="auto"/>
            <w:left w:val="none" w:sz="0" w:space="0" w:color="auto"/>
            <w:bottom w:val="none" w:sz="0" w:space="0" w:color="auto"/>
            <w:right w:val="none" w:sz="0" w:space="0" w:color="auto"/>
          </w:divBdr>
        </w:div>
        <w:div w:id="2017147210">
          <w:marLeft w:val="0"/>
          <w:marRight w:val="0"/>
          <w:marTop w:val="0"/>
          <w:marBottom w:val="0"/>
          <w:divBdr>
            <w:top w:val="none" w:sz="0" w:space="0" w:color="auto"/>
            <w:left w:val="none" w:sz="0" w:space="0" w:color="auto"/>
            <w:bottom w:val="none" w:sz="0" w:space="0" w:color="auto"/>
            <w:right w:val="none" w:sz="0" w:space="0" w:color="auto"/>
          </w:divBdr>
        </w:div>
        <w:div w:id="1852599401">
          <w:marLeft w:val="0"/>
          <w:marRight w:val="0"/>
          <w:marTop w:val="0"/>
          <w:marBottom w:val="0"/>
          <w:divBdr>
            <w:top w:val="none" w:sz="0" w:space="0" w:color="auto"/>
            <w:left w:val="none" w:sz="0" w:space="0" w:color="auto"/>
            <w:bottom w:val="none" w:sz="0" w:space="0" w:color="auto"/>
            <w:right w:val="none" w:sz="0" w:space="0" w:color="auto"/>
          </w:divBdr>
        </w:div>
      </w:divsChild>
    </w:div>
    <w:div w:id="1442143007">
      <w:bodyDiv w:val="1"/>
      <w:marLeft w:val="0"/>
      <w:marRight w:val="0"/>
      <w:marTop w:val="0"/>
      <w:marBottom w:val="0"/>
      <w:divBdr>
        <w:top w:val="none" w:sz="0" w:space="0" w:color="auto"/>
        <w:left w:val="none" w:sz="0" w:space="0" w:color="auto"/>
        <w:bottom w:val="none" w:sz="0" w:space="0" w:color="auto"/>
        <w:right w:val="none" w:sz="0" w:space="0" w:color="auto"/>
      </w:divBdr>
      <w:divsChild>
        <w:div w:id="1365132590">
          <w:marLeft w:val="0"/>
          <w:marRight w:val="0"/>
          <w:marTop w:val="0"/>
          <w:marBottom w:val="0"/>
          <w:divBdr>
            <w:top w:val="none" w:sz="0" w:space="0" w:color="auto"/>
            <w:left w:val="none" w:sz="0" w:space="0" w:color="auto"/>
            <w:bottom w:val="none" w:sz="0" w:space="0" w:color="auto"/>
            <w:right w:val="none" w:sz="0" w:space="0" w:color="auto"/>
          </w:divBdr>
        </w:div>
        <w:div w:id="2133939945">
          <w:marLeft w:val="0"/>
          <w:marRight w:val="0"/>
          <w:marTop w:val="0"/>
          <w:marBottom w:val="0"/>
          <w:divBdr>
            <w:top w:val="none" w:sz="0" w:space="0" w:color="auto"/>
            <w:left w:val="none" w:sz="0" w:space="0" w:color="auto"/>
            <w:bottom w:val="none" w:sz="0" w:space="0" w:color="auto"/>
            <w:right w:val="none" w:sz="0" w:space="0" w:color="auto"/>
          </w:divBdr>
        </w:div>
        <w:div w:id="1031302487">
          <w:marLeft w:val="0"/>
          <w:marRight w:val="0"/>
          <w:marTop w:val="0"/>
          <w:marBottom w:val="0"/>
          <w:divBdr>
            <w:top w:val="none" w:sz="0" w:space="0" w:color="auto"/>
            <w:left w:val="none" w:sz="0" w:space="0" w:color="auto"/>
            <w:bottom w:val="none" w:sz="0" w:space="0" w:color="auto"/>
            <w:right w:val="none" w:sz="0" w:space="0" w:color="auto"/>
          </w:divBdr>
        </w:div>
        <w:div w:id="1062406607">
          <w:marLeft w:val="0"/>
          <w:marRight w:val="0"/>
          <w:marTop w:val="0"/>
          <w:marBottom w:val="0"/>
          <w:divBdr>
            <w:top w:val="none" w:sz="0" w:space="0" w:color="auto"/>
            <w:left w:val="none" w:sz="0" w:space="0" w:color="auto"/>
            <w:bottom w:val="none" w:sz="0" w:space="0" w:color="auto"/>
            <w:right w:val="none" w:sz="0" w:space="0" w:color="auto"/>
          </w:divBdr>
        </w:div>
        <w:div w:id="1293950116">
          <w:marLeft w:val="0"/>
          <w:marRight w:val="0"/>
          <w:marTop w:val="0"/>
          <w:marBottom w:val="0"/>
          <w:divBdr>
            <w:top w:val="none" w:sz="0" w:space="0" w:color="auto"/>
            <w:left w:val="none" w:sz="0" w:space="0" w:color="auto"/>
            <w:bottom w:val="none" w:sz="0" w:space="0" w:color="auto"/>
            <w:right w:val="none" w:sz="0" w:space="0" w:color="auto"/>
          </w:divBdr>
        </w:div>
        <w:div w:id="1354527274">
          <w:marLeft w:val="0"/>
          <w:marRight w:val="0"/>
          <w:marTop w:val="0"/>
          <w:marBottom w:val="0"/>
          <w:divBdr>
            <w:top w:val="none" w:sz="0" w:space="0" w:color="auto"/>
            <w:left w:val="none" w:sz="0" w:space="0" w:color="auto"/>
            <w:bottom w:val="none" w:sz="0" w:space="0" w:color="auto"/>
            <w:right w:val="none" w:sz="0" w:space="0" w:color="auto"/>
          </w:divBdr>
        </w:div>
        <w:div w:id="1493717859">
          <w:marLeft w:val="0"/>
          <w:marRight w:val="0"/>
          <w:marTop w:val="0"/>
          <w:marBottom w:val="0"/>
          <w:divBdr>
            <w:top w:val="none" w:sz="0" w:space="0" w:color="auto"/>
            <w:left w:val="none" w:sz="0" w:space="0" w:color="auto"/>
            <w:bottom w:val="none" w:sz="0" w:space="0" w:color="auto"/>
            <w:right w:val="none" w:sz="0" w:space="0" w:color="auto"/>
          </w:divBdr>
        </w:div>
        <w:div w:id="346292482">
          <w:marLeft w:val="0"/>
          <w:marRight w:val="0"/>
          <w:marTop w:val="0"/>
          <w:marBottom w:val="0"/>
          <w:divBdr>
            <w:top w:val="none" w:sz="0" w:space="0" w:color="auto"/>
            <w:left w:val="none" w:sz="0" w:space="0" w:color="auto"/>
            <w:bottom w:val="none" w:sz="0" w:space="0" w:color="auto"/>
            <w:right w:val="none" w:sz="0" w:space="0" w:color="auto"/>
          </w:divBdr>
        </w:div>
        <w:div w:id="736168086">
          <w:marLeft w:val="0"/>
          <w:marRight w:val="0"/>
          <w:marTop w:val="0"/>
          <w:marBottom w:val="0"/>
          <w:divBdr>
            <w:top w:val="none" w:sz="0" w:space="0" w:color="auto"/>
            <w:left w:val="none" w:sz="0" w:space="0" w:color="auto"/>
            <w:bottom w:val="none" w:sz="0" w:space="0" w:color="auto"/>
            <w:right w:val="none" w:sz="0" w:space="0" w:color="auto"/>
          </w:divBdr>
        </w:div>
        <w:div w:id="2078092884">
          <w:marLeft w:val="0"/>
          <w:marRight w:val="0"/>
          <w:marTop w:val="0"/>
          <w:marBottom w:val="0"/>
          <w:divBdr>
            <w:top w:val="none" w:sz="0" w:space="0" w:color="auto"/>
            <w:left w:val="none" w:sz="0" w:space="0" w:color="auto"/>
            <w:bottom w:val="none" w:sz="0" w:space="0" w:color="auto"/>
            <w:right w:val="none" w:sz="0" w:space="0" w:color="auto"/>
          </w:divBdr>
        </w:div>
        <w:div w:id="1466847094">
          <w:marLeft w:val="0"/>
          <w:marRight w:val="0"/>
          <w:marTop w:val="0"/>
          <w:marBottom w:val="0"/>
          <w:divBdr>
            <w:top w:val="none" w:sz="0" w:space="0" w:color="auto"/>
            <w:left w:val="none" w:sz="0" w:space="0" w:color="auto"/>
            <w:bottom w:val="none" w:sz="0" w:space="0" w:color="auto"/>
            <w:right w:val="none" w:sz="0" w:space="0" w:color="auto"/>
          </w:divBdr>
        </w:div>
        <w:div w:id="2014992583">
          <w:marLeft w:val="0"/>
          <w:marRight w:val="0"/>
          <w:marTop w:val="0"/>
          <w:marBottom w:val="0"/>
          <w:divBdr>
            <w:top w:val="none" w:sz="0" w:space="0" w:color="auto"/>
            <w:left w:val="none" w:sz="0" w:space="0" w:color="auto"/>
            <w:bottom w:val="none" w:sz="0" w:space="0" w:color="auto"/>
            <w:right w:val="none" w:sz="0" w:space="0" w:color="auto"/>
          </w:divBdr>
        </w:div>
        <w:div w:id="1779371582">
          <w:marLeft w:val="0"/>
          <w:marRight w:val="0"/>
          <w:marTop w:val="0"/>
          <w:marBottom w:val="0"/>
          <w:divBdr>
            <w:top w:val="none" w:sz="0" w:space="0" w:color="auto"/>
            <w:left w:val="none" w:sz="0" w:space="0" w:color="auto"/>
            <w:bottom w:val="none" w:sz="0" w:space="0" w:color="auto"/>
            <w:right w:val="none" w:sz="0" w:space="0" w:color="auto"/>
          </w:divBdr>
        </w:div>
        <w:div w:id="2136631922">
          <w:marLeft w:val="0"/>
          <w:marRight w:val="0"/>
          <w:marTop w:val="0"/>
          <w:marBottom w:val="0"/>
          <w:divBdr>
            <w:top w:val="none" w:sz="0" w:space="0" w:color="auto"/>
            <w:left w:val="none" w:sz="0" w:space="0" w:color="auto"/>
            <w:bottom w:val="none" w:sz="0" w:space="0" w:color="auto"/>
            <w:right w:val="none" w:sz="0" w:space="0" w:color="auto"/>
          </w:divBdr>
        </w:div>
        <w:div w:id="962073882">
          <w:marLeft w:val="0"/>
          <w:marRight w:val="0"/>
          <w:marTop w:val="0"/>
          <w:marBottom w:val="0"/>
          <w:divBdr>
            <w:top w:val="none" w:sz="0" w:space="0" w:color="auto"/>
            <w:left w:val="none" w:sz="0" w:space="0" w:color="auto"/>
            <w:bottom w:val="none" w:sz="0" w:space="0" w:color="auto"/>
            <w:right w:val="none" w:sz="0" w:space="0" w:color="auto"/>
          </w:divBdr>
        </w:div>
        <w:div w:id="360253316">
          <w:marLeft w:val="0"/>
          <w:marRight w:val="0"/>
          <w:marTop w:val="0"/>
          <w:marBottom w:val="0"/>
          <w:divBdr>
            <w:top w:val="none" w:sz="0" w:space="0" w:color="auto"/>
            <w:left w:val="none" w:sz="0" w:space="0" w:color="auto"/>
            <w:bottom w:val="none" w:sz="0" w:space="0" w:color="auto"/>
            <w:right w:val="none" w:sz="0" w:space="0" w:color="auto"/>
          </w:divBdr>
        </w:div>
        <w:div w:id="1593860266">
          <w:marLeft w:val="0"/>
          <w:marRight w:val="0"/>
          <w:marTop w:val="0"/>
          <w:marBottom w:val="0"/>
          <w:divBdr>
            <w:top w:val="none" w:sz="0" w:space="0" w:color="auto"/>
            <w:left w:val="none" w:sz="0" w:space="0" w:color="auto"/>
            <w:bottom w:val="none" w:sz="0" w:space="0" w:color="auto"/>
            <w:right w:val="none" w:sz="0" w:space="0" w:color="auto"/>
          </w:divBdr>
        </w:div>
        <w:div w:id="206513565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Urban Institute</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Samuels, Gabe</cp:lastModifiedBy>
  <cp:revision>2</cp:revision>
  <dcterms:created xsi:type="dcterms:W3CDTF">2018-02-09T21:34:00Z</dcterms:created>
  <dcterms:modified xsi:type="dcterms:W3CDTF">2025-05-28T16:40:00Z</dcterms:modified>
</cp:coreProperties>
</file>