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Daftar Alamat Pegawai Tetap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PT Kemala Jaya Sakti</w:t>
      </w:r>
    </w:p>
    <w:p w:rsidR="00000000" w:rsidDel="00000000" w:rsidP="00000000" w:rsidRDefault="00000000" w:rsidRPr="00000000" w14:paraId="00000003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Jl. Kolonel Sutiyoso KM. 1 Banjarmasin  </w:t>
      </w:r>
      <w:r w:rsidDel="00000000" w:rsidR="00000000" w:rsidRPr="00000000">
        <w:rPr>
          <w:rFonts w:ascii="Wingdings 2" w:cs="Wingdings 2" w:eastAsia="Wingdings 2" w:hAnsi="Wingdings 2"/>
          <w:b w:val="1"/>
          <w:sz w:val="30"/>
          <w:szCs w:val="30"/>
          <w:rtl w:val="0"/>
        </w:rPr>
        <w:t xml:space="preserve">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(0511) 3698755</w:t>
      </w: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3"/>
        <w:gridCol w:w="3149"/>
        <w:gridCol w:w="4695"/>
        <w:gridCol w:w="1416"/>
        <w:tblGridChange w:id="0">
          <w:tblGrid>
            <w:gridCol w:w="733"/>
            <w:gridCol w:w="3149"/>
            <w:gridCol w:w="4695"/>
            <w:gridCol w:w="14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Alamat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Gaji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Haya Trissa Fauziah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Kl. Kebun Bunga Kel. Sukarami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Fauzan Dwi Nugroho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Jl. Embacang Bukit Besar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1230000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M. Abid Bagas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Jl. Sulawesi No. 56A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1450000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Bagja Maulana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Komplek Kebun Jeruk No. 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M. Anjar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Komplek Perumnas No. 12 Km.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2000000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Jumlah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7180000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0"/>
          <w:szCs w:val="20"/>
          <w:rtl w:val="0"/>
        </w:rPr>
        <w:t xml:space="preserve">Insert – Table - Quick Table – Built 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 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