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0C0"/>
          <w:sz w:val="22"/>
        </w:rPr>
        <w:t>SALESFORCE DEVELOPER TRAINING</w:t>
      </w:r>
    </w:p>
    <w:p>
      <w:pPr>
        <w:pStyle w:val="Title"/>
        <w:jc w:val="center"/>
      </w:pPr>
      <w:r>
        <w:t>Day 14 — Real-World Integration Example</w:t>
      </w:r>
    </w:p>
    <w:p>
      <w:pPr>
        <w:jc w:val="center"/>
      </w:pPr>
      <w:r>
        <w:rPr>
          <w:b/>
          <w:sz w:val="24"/>
        </w:rPr>
        <w:t>ExchangeRate-API + External Credential + Named Credential + Queueable + Scheduled Apex</w:t>
      </w:r>
    </w:p>
    <w:p>
      <w:r>
        <w:t>Goal: configure Salesforce to call ExchangeRate-API using a Bearer token, read USD exchange rates, and run the callout automatically each day.</w:t>
      </w:r>
    </w:p>
    <w:p>
      <w:pPr>
        <w:pStyle w:val="Heading1"/>
      </w:pPr>
      <w:r>
        <w:t>1. What you will build</w:t>
      </w:r>
    </w:p>
    <w:p>
      <w:pPr>
        <w:pStyle w:val="ListBullet"/>
      </w:pPr>
      <w:r>
        <w:t>A secure credential setup that keeps the API key out of Apex source code.</w:t>
      </w:r>
    </w:p>
    <w:p>
      <w:pPr>
        <w:pStyle w:val="ListBullet"/>
      </w:pPr>
      <w:r>
        <w:t>A Queueable Apex class that performs an HTTP GET callout.</w:t>
      </w:r>
    </w:p>
    <w:p>
      <w:pPr>
        <w:pStyle w:val="ListBullet"/>
      </w:pPr>
      <w:r>
        <w:t>A Schedulable Apex class that starts the Queueable job automatically.</w:t>
      </w:r>
    </w:p>
    <w:p>
      <w:pPr>
        <w:pStyle w:val="ListBullet"/>
      </w:pPr>
      <w:r>
        <w:t>A test class using HttpCalloutMock, so tests do not call the real external service.</w:t>
      </w:r>
    </w:p>
    <w:p>
      <w:r>
        <w:t>Expected flow: Scheduled Apex → Queueable Apex → Named Credential → ExchangeRate-API → JSON response.</w:t>
      </w:r>
    </w:p>
    <w:p>
      <w:pPr>
        <w:pStyle w:val="Heading1"/>
      </w:pPr>
      <w:r>
        <w:t>2. Understand the endpoint and Bearer authentication</w:t>
      </w:r>
    </w:p>
    <w:p>
      <w:r>
        <w:t>For this Bearer-token configuration, use the API URL without the key in the URL path:</w:t>
      </w:r>
    </w:p>
    <w:p>
      <w:pPr>
        <w:ind w:left="360"/>
      </w:pPr>
      <w:r>
        <w:rPr>
          <w:rFonts w:ascii="Consolas" w:hAnsi="Consolas"/>
          <w:b/>
        </w:rPr>
        <w:t>https://v6.exchangerate-api.com/v6/latest/USD</w:t>
      </w:r>
    </w:p>
    <w:p>
      <w:r>
        <w:t>Salesforce sends the API key in the HTTP header: Authorization: Bearer YOUR_API_KEY. Do not put your real key in Apex code, screenshots, or a shared document.</w:t>
      </w:r>
    </w:p>
    <w:p>
      <w:r>
        <w:t>Official authentication documentation: https://www.exchangerate-api.com/docs/authentication</w:t>
      </w:r>
    </w:p>
    <w:p>
      <w:pPr>
        <w:pStyle w:val="Heading1"/>
      </w:pPr>
      <w:r>
        <w:t>3. Configure the External Credential</w:t>
      </w:r>
    </w:p>
    <w:p>
      <w:r>
        <w:t>In Salesforce Setup, open Named Credentials → External Credentials → New.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Label</w:t>
            </w:r>
          </w:p>
        </w:tc>
        <w:tc>
          <w:tcPr>
            <w:tcW w:type="dxa" w:w="5040"/>
          </w:tcPr>
          <w:p>
            <w:r>
              <w:t>Exchange Rate Auth</w:t>
            </w:r>
          </w:p>
        </w:tc>
      </w:tr>
      <w:tr>
        <w:tc>
          <w:tcPr>
            <w:tcW w:type="dxa" w:w="5040"/>
          </w:tcPr>
          <w:p>
            <w:r>
              <w:t>Name</w:t>
            </w:r>
          </w:p>
        </w:tc>
        <w:tc>
          <w:tcPr>
            <w:tcW w:type="dxa" w:w="5040"/>
          </w:tcPr>
          <w:p>
            <w:r>
              <w:t>Exchange_Rate_Auth</w:t>
            </w:r>
          </w:p>
        </w:tc>
      </w:tr>
      <w:tr>
        <w:tc>
          <w:tcPr>
            <w:tcW w:type="dxa" w:w="5040"/>
          </w:tcPr>
          <w:p>
            <w:r>
              <w:t>Authentication Protocol</w:t>
            </w:r>
          </w:p>
        </w:tc>
        <w:tc>
          <w:tcPr>
            <w:tcW w:type="dxa" w:w="5040"/>
          </w:tcPr>
          <w:p>
            <w:r>
              <w:t>Custom</w:t>
            </w:r>
          </w:p>
        </w:tc>
      </w:tr>
    </w:tbl>
    <w:p>
      <w:r>
        <w:t>Save it. Then open the External Credential and add a Principal: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Parameter Name</w:t>
            </w:r>
          </w:p>
        </w:tc>
        <w:tc>
          <w:tcPr>
            <w:tcW w:type="dxa" w:w="5040"/>
          </w:tcPr>
          <w:p>
            <w:r>
              <w:t>ExchangeRatePrincipal</w:t>
            </w:r>
          </w:p>
        </w:tc>
      </w:tr>
      <w:tr>
        <w:tc>
          <w:tcPr>
            <w:tcW w:type="dxa" w:w="5040"/>
          </w:tcPr>
          <w:p>
            <w:r>
              <w:t>Sequence Number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Identity Type</w:t>
            </w:r>
          </w:p>
        </w:tc>
        <w:tc>
          <w:tcPr>
            <w:tcW w:type="dxa" w:w="5040"/>
          </w:tcPr>
          <w:p>
            <w:r>
              <w:t>Named Principal</w:t>
            </w:r>
          </w:p>
        </w:tc>
      </w:tr>
    </w:tbl>
    <w:p>
      <w:r>
        <w:t>Under Authentication Parameters, add the API key: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Name</w:t>
            </w:r>
          </w:p>
        </w:tc>
        <w:tc>
          <w:tcPr>
            <w:tcW w:type="dxa" w:w="5040"/>
          </w:tcPr>
          <w:p>
            <w:r>
              <w:t>ApiKey</w:t>
            </w:r>
          </w:p>
        </w:tc>
      </w:tr>
      <w:tr>
        <w:tc>
          <w:tcPr>
            <w:tcW w:type="dxa" w:w="5040"/>
          </w:tcPr>
          <w:p>
            <w:r>
              <w:t>Value</w:t>
            </w:r>
          </w:p>
        </w:tc>
        <w:tc>
          <w:tcPr>
            <w:tcW w:type="dxa" w:w="5040"/>
          </w:tcPr>
          <w:p>
            <w:r>
              <w:t>Paste your private ExchangeRate-API key in Salesforce</w:t>
            </w:r>
          </w:p>
        </w:tc>
      </w:tr>
    </w:tbl>
    <w:p>
      <w:r>
        <w:t>Under Custom Headers, add the Authorization header if your org provides the custom-header credential formula option: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Name</w:t>
            </w:r>
          </w:p>
        </w:tc>
        <w:tc>
          <w:tcPr>
            <w:tcW w:type="dxa" w:w="5040"/>
          </w:tcPr>
          <w:p>
            <w:r>
              <w:t>Authorization</w:t>
            </w:r>
          </w:p>
        </w:tc>
      </w:tr>
      <w:tr>
        <w:tc>
          <w:tcPr>
            <w:tcW w:type="dxa" w:w="5040"/>
          </w:tcPr>
          <w:p>
            <w:r>
              <w:t>Value</w:t>
            </w:r>
          </w:p>
        </w:tc>
        <w:tc>
          <w:tcPr>
            <w:tcW w:type="dxa" w:w="5040"/>
          </w:tcPr>
          <w:p>
            <w:r>
              <w:t>{!'Bearer ' &amp; $Credential.Exchange_Rate_Auth.ApiKey}</w:t>
            </w:r>
          </w:p>
        </w:tc>
      </w:tr>
      <w:tr>
        <w:tc>
          <w:tcPr>
            <w:tcW w:type="dxa" w:w="5040"/>
          </w:tcPr>
          <w:p>
            <w:r>
              <w:t>Sequence Number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</w:tbl>
    <w:p>
      <w:r>
        <w:t>The formula should produce an Authorization header whose value begins with “Bearer ” followed by the stored key. Salesforce UI labels and options can differ by release. Verify your org's setup and never log the key or Authorization header.</w:t>
      </w:r>
    </w:p>
    <w:p>
      <w:pPr>
        <w:pStyle w:val="Heading1"/>
      </w:pPr>
      <w:r>
        <w:t>4. Configure the Named Credential</w:t>
      </w:r>
    </w:p>
    <w:p>
      <w:r>
        <w:t>Go to Setup → Named Credentials → Named Credentials → New.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Label</w:t>
            </w:r>
          </w:p>
        </w:tc>
        <w:tc>
          <w:tcPr>
            <w:tcW w:type="dxa" w:w="5040"/>
          </w:tcPr>
          <w:p>
            <w:r>
              <w:t>Exchange Rate API</w:t>
            </w:r>
          </w:p>
        </w:tc>
      </w:tr>
      <w:tr>
        <w:tc>
          <w:tcPr>
            <w:tcW w:type="dxa" w:w="5040"/>
          </w:tcPr>
          <w:p>
            <w:r>
              <w:t>Name</w:t>
            </w:r>
          </w:p>
        </w:tc>
        <w:tc>
          <w:tcPr>
            <w:tcW w:type="dxa" w:w="5040"/>
          </w:tcPr>
          <w:p>
            <w:r>
              <w:t>Exchange_Rate_API</w:t>
            </w:r>
          </w:p>
        </w:tc>
      </w:tr>
      <w:tr>
        <w:tc>
          <w:tcPr>
            <w:tcW w:type="dxa" w:w="5040"/>
          </w:tcPr>
          <w:p>
            <w:r>
              <w:t>URL</w:t>
            </w:r>
          </w:p>
        </w:tc>
        <w:tc>
          <w:tcPr>
            <w:tcW w:type="dxa" w:w="5040"/>
          </w:tcPr>
          <w:p>
            <w:r>
              <w:t>https://v6.exchangerate-api.com/v6</w:t>
            </w:r>
          </w:p>
        </w:tc>
      </w:tr>
      <w:tr>
        <w:tc>
          <w:tcPr>
            <w:tcW w:type="dxa" w:w="5040"/>
          </w:tcPr>
          <w:p>
            <w:r>
              <w:t>External Credential</w:t>
            </w:r>
          </w:p>
        </w:tc>
        <w:tc>
          <w:tcPr>
            <w:tcW w:type="dxa" w:w="5040"/>
          </w:tcPr>
          <w:p>
            <w:r>
              <w:t>Exchange_Rate_Auth</w:t>
            </w:r>
          </w:p>
        </w:tc>
      </w:tr>
      <w:tr>
        <w:tc>
          <w:tcPr>
            <w:tcW w:type="dxa" w:w="5040"/>
          </w:tcPr>
          <w:p>
            <w:r>
              <w:t>Generate Authorization Header</w:t>
            </w:r>
          </w:p>
        </w:tc>
        <w:tc>
          <w:tcPr>
            <w:tcW w:type="dxa" w:w="5040"/>
          </w:tcPr>
          <w:p>
            <w:r>
              <w:t>Off, so the configured custom Authorization header is used</w:t>
            </w:r>
          </w:p>
        </w:tc>
      </w:tr>
    </w:tbl>
    <w:p>
      <w:r>
        <w:t>Save. In Apex, the endpoint will be callout:Exchange_Rate_API/latest/USD. The Named Credential supplies the base URL and the External Credential supplies authentication.</w:t>
      </w:r>
    </w:p>
    <w:p>
      <w:pPr>
        <w:pStyle w:val="Heading1"/>
      </w:pPr>
      <w:r>
        <w:t>5. Grant access to the credential principal</w:t>
      </w:r>
    </w:p>
    <w:p>
      <w:pPr>
        <w:pStyle w:val="ListNumber"/>
      </w:pPr>
      <w:r>
        <w:t>Create or open a Permission Set, for example: Exchange Rate API Access.</w:t>
      </w:r>
    </w:p>
    <w:p>
      <w:pPr>
        <w:pStyle w:val="ListNumber"/>
      </w:pPr>
      <w:r>
        <w:t>Find External Credential Principal Access in the permission set.</w:t>
      </w:r>
    </w:p>
    <w:p>
      <w:pPr>
        <w:pStyle w:val="ListNumber"/>
      </w:pPr>
      <w:r>
        <w:t>Enable the principal for Exchange_Rate_Auth / ExchangeRatePrincipal.</w:t>
      </w:r>
    </w:p>
    <w:p>
      <w:pPr>
        <w:pStyle w:val="ListNumber"/>
      </w:pPr>
      <w:r>
        <w:t>Save and assign the permission set to the user who will run or own the scheduled job.</w:t>
      </w:r>
    </w:p>
    <w:p>
      <w:pPr>
        <w:pStyle w:val="Heading1"/>
      </w:pPr>
      <w:r>
        <w:t>6. Create the Queueable Apex class</w:t>
      </w:r>
    </w:p>
    <w:p>
      <w:r>
        <w:t>Create an Apex class named ExchangeRateCalloutJob.</w:t>
      </w:r>
    </w:p>
    <w:p>
      <w:pPr>
        <w:ind w:left="288"/>
      </w:pPr>
      <w:r>
        <w:rPr>
          <w:rFonts w:ascii="Consolas" w:hAnsi="Consolas"/>
          <w:sz w:val="17"/>
        </w:rPr>
        <w:t>public class ExchangeRateCalloutJob</w:t>
        <w:br/>
        <w:t xml:space="preserve">    implements Queueable, Database.AllowsCallouts {</w:t>
        <w:br/>
        <w:br/>
        <w:t xml:space="preserve">    public void execute(QueueableContext context) {</w:t>
        <w:br/>
        <w:t xml:space="preserve">        HttpRequest req = new HttpRequest();</w:t>
        <w:br/>
        <w:t xml:space="preserve">        req.setEndpoint('callout:Exchange_Rate_API/latest/USD');</w:t>
        <w:br/>
        <w:t xml:space="preserve">        req.setMethod('GET');</w:t>
        <w:br/>
        <w:t xml:space="preserve">        req.setTimeout(30000);</w:t>
        <w:br/>
        <w:br/>
        <w:t xml:space="preserve">        Http http = new Http();</w:t>
        <w:br/>
        <w:t xml:space="preserve">        HttpResponse res = http.send(req);</w:t>
        <w:br/>
        <w:br/>
        <w:t xml:space="preserve">        System.debug('HTTP status: ' + res.getStatusCode());</w:t>
        <w:br/>
        <w:br/>
        <w:t xml:space="preserve">        if (res.getStatusCode() &lt; 200 || res.getStatusCode() &gt;= 300) {</w:t>
        <w:br/>
        <w:t xml:space="preserve">            throw new CalloutException(</w:t>
        <w:br/>
        <w:t xml:space="preserve">                'Exchange rate API failed. HTTP status: ' +</w:t>
        <w:br/>
        <w:t xml:space="preserve">                res.getStatusCode()</w:t>
        <w:br/>
        <w:t xml:space="preserve">            );</w:t>
        <w:br/>
        <w:t xml:space="preserve">        }</w:t>
        <w:br/>
        <w:br/>
        <w:t xml:space="preserve">        Map&lt;String, Object&gt; data =</w:t>
        <w:br/>
        <w:t xml:space="preserve">            (Map&lt;String, Object&gt;) JSON.deserializeUntyped(res.getBody());</w:t>
        <w:br/>
        <w:br/>
        <w:t xml:space="preserve">        if ((String) data.get('result') != 'success') {</w:t>
        <w:br/>
        <w:t xml:space="preserve">            throw new CalloutException(</w:t>
        <w:br/>
        <w:t xml:space="preserve">                'ExchangeRate-API returned an unsuccessful result.'</w:t>
        <w:br/>
        <w:t xml:space="preserve">            );</w:t>
        <w:br/>
        <w:t xml:space="preserve">        }</w:t>
        <w:br/>
        <w:br/>
        <w:t xml:space="preserve">        Map&lt;String, Object&gt; rates =</w:t>
        <w:br/>
        <w:t xml:space="preserve">            (Map&lt;String, Object&gt;) data.get('conversion_rates');</w:t>
        <w:br/>
        <w:br/>
        <w:t xml:space="preserve">        if (rates == null || !rates.containsKey('INR')) {</w:t>
        <w:br/>
        <w:t xml:space="preserve">            throw new CalloutException(</w:t>
        <w:br/>
        <w:t xml:space="preserve">                'The response did not contain an INR conversion rate.'</w:t>
        <w:br/>
        <w:t xml:space="preserve">            );</w:t>
        <w:br/>
        <w:t xml:space="preserve">        }</w:t>
        <w:br/>
        <w:br/>
        <w:t xml:space="preserve">        System.debug('Base currency: ' + data.get('base_code'));</w:t>
        <w:br/>
        <w:t xml:space="preserve">        System.debug('USD to INR rate: ' + rates.get('INR'));</w:t>
        <w:br/>
        <w:t xml:space="preserve">        System.debug('Next update UTC: ' + data.get('time_next_update_utc'));</w:t>
        <w:br/>
        <w:t xml:space="preserve">    }</w:t>
        <w:br/>
        <w:t>}</w:t>
      </w:r>
    </w:p>
    <w:p>
      <w:r>
        <w:t>Key concepts: Queueable runs asynchronously; Database.AllowsCallouts permits HTTP callouts; HttpRequest defines the request; HttpResponse contains the status and body; JSON.deserializeUntyped parses the response.</w:t>
      </w:r>
    </w:p>
    <w:p>
      <w:pPr>
        <w:pStyle w:val="Heading1"/>
      </w:pPr>
      <w:r>
        <w:t>7. Create the Scheduled Apex class</w:t>
      </w:r>
    </w:p>
    <w:p>
      <w:r>
        <w:rPr>
          <w:rFonts w:ascii="Consolas" w:hAnsi="Consolas"/>
          <w:sz w:val="18"/>
        </w:rPr>
        <w:t>public class ExchangeRateScheduler implements Schedulable {</w:t>
        <w:br/>
        <w:t xml:space="preserve">    public void execute(SchedulableContext context) {</w:t>
        <w:br/>
        <w:t xml:space="preserve">        System.enqueueJob(new ExchangeRateCalloutJob());</w:t>
        <w:br/>
        <w:t xml:space="preserve">    }</w:t>
        <w:br/>
        <w:t>}</w:t>
      </w:r>
    </w:p>
    <w:p>
      <w:r>
        <w:t>The scheduler starts the Queueable class; the Queueable class performs the HTTP callout.</w:t>
      </w:r>
    </w:p>
    <w:p>
      <w:pPr>
        <w:pStyle w:val="Heading1"/>
      </w:pPr>
      <w:r>
        <w:t>8. Schedule the job to run every day</w:t>
      </w:r>
    </w:p>
    <w:p>
      <w:r>
        <w:t>Run this once in Developer Console → Debug → Open Execute Anonymous Window:</w:t>
      </w:r>
    </w:p>
    <w:p>
      <w:r>
        <w:rPr>
          <w:rFonts w:ascii="Consolas" w:hAnsi="Consolas"/>
          <w:sz w:val="18"/>
        </w:rPr>
        <w:t>System.schedule(</w:t>
        <w:br/>
        <w:t xml:space="preserve">    'Daily Exchange Rate Callout',</w:t>
        <w:br/>
        <w:t xml:space="preserve">    '0 0 2 * * ?',</w:t>
        <w:br/>
        <w:t xml:space="preserve">    new ExchangeRateScheduler()</w:t>
        <w:br/>
        <w:t>);</w:t>
      </w:r>
    </w:p>
    <w:p>
      <w:r>
        <w:t>The cron expression means every day at 2:00 AM in the scheduling user's time zone. Do not run the scheduling statement repeatedly unless you intend to create additional scheduled jobs.</w:t>
      </w:r>
    </w:p>
    <w:p>
      <w:pPr>
        <w:pStyle w:val="Heading1"/>
      </w:pPr>
      <w:r>
        <w:t>9. Test class with HttpCalloutMock</w:t>
      </w:r>
    </w:p>
    <w:p>
      <w:r>
        <w:t>The mock returns a sample JSON response so the test does not contact the live API.</w:t>
      </w:r>
    </w:p>
    <w:p>
      <w:r>
        <w:rPr>
          <w:rFonts w:ascii="Consolas" w:hAnsi="Consolas"/>
          <w:sz w:val="16"/>
        </w:rPr>
        <w:t>@IsTest</w:t>
        <w:br/>
        <w:t>private class ExchangeRateCalloutJobTest {</w:t>
        <w:br/>
        <w:br/>
        <w:t xml:space="preserve">    private class ExchangeRateMock implements HttpCalloutMock {</w:t>
        <w:br/>
        <w:t xml:space="preserve">        public HttpResponse respond(HttpRequest req) {</w:t>
        <w:br/>
        <w:t xml:space="preserve">            System.assertEquals(</w:t>
        <w:br/>
        <w:t xml:space="preserve">                'callout:Exchange_Rate_API/latest/USD',</w:t>
        <w:br/>
        <w:t xml:space="preserve">                req.getEndpoint()</w:t>
        <w:br/>
        <w:t xml:space="preserve">            );</w:t>
        <w:br/>
        <w:t xml:space="preserve">            System.assertEquals('GET', req.getMethod());</w:t>
        <w:br/>
        <w:br/>
        <w:t xml:space="preserve">            HttpResponse res = new HttpResponse();</w:t>
        <w:br/>
        <w:t xml:space="preserve">            res.setStatusCode(200);</w:t>
        <w:br/>
        <w:t xml:space="preserve">            res.setHeader('Content-Type', 'application/json');</w:t>
        <w:br/>
        <w:t xml:space="preserve">            res.setBody(</w:t>
        <w:br/>
        <w:t xml:space="preserve">                '{"result":"success",' +</w:t>
        <w:br/>
        <w:t xml:space="preserve">                '"base_code":"USD",' +</w:t>
        <w:br/>
        <w:t xml:space="preserve">                '"conversion_rates":{"USD":1,"INR":83.50},' +</w:t>
        <w:br/>
        <w:t xml:space="preserve">                '"time_next_update_utc":"Wed, 01 Jan 2025 00:00 +0000"}'</w:t>
        <w:br/>
        <w:t xml:space="preserve">            );</w:t>
        <w:br/>
        <w:t xml:space="preserve">            return res;</w:t>
        <w:br/>
        <w:t xml:space="preserve">        }</w:t>
        <w:br/>
        <w:t xml:space="preserve">    }</w:t>
        <w:br/>
        <w:br/>
        <w:t xml:space="preserve">    @IsTest</w:t>
        <w:br/>
        <w:t xml:space="preserve">    static void queueableCalloutReturnsSuccessfully() {</w:t>
        <w:br/>
        <w:t xml:space="preserve">        Test.setMock(HttpCalloutMock.class, new ExchangeRateMock());</w:t>
        <w:br/>
        <w:br/>
        <w:t xml:space="preserve">        Test.startTest();</w:t>
        <w:br/>
        <w:t xml:space="preserve">        System.enqueueJob(new ExchangeRateCalloutJob());</w:t>
        <w:br/>
        <w:t xml:space="preserve">        Test.stopTest();</w:t>
        <w:br/>
        <w:br/>
        <w:t xml:space="preserve">        System.assert(true, 'Queueable execution completed.');</w:t>
        <w:br/>
        <w:t xml:space="preserve">    }</w:t>
        <w:br/>
        <w:br/>
        <w:t xml:space="preserve">    @IsTest</w:t>
        <w:br/>
        <w:t xml:space="preserve">    static void schedulerCanBeScheduled() {</w:t>
        <w:br/>
        <w:t xml:space="preserve">        Test.startTest();</w:t>
        <w:br/>
        <w:t xml:space="preserve">        String jobId = System.schedule(</w:t>
        <w:br/>
        <w:t xml:space="preserve">            'Test Exchange Rate Schedule',</w:t>
        <w:br/>
        <w:t xml:space="preserve">            '0 0 2 * * ?',</w:t>
        <w:br/>
        <w:t xml:space="preserve">            new ExchangeRateScheduler()</w:t>
        <w:br/>
        <w:t xml:space="preserve">        );</w:t>
        <w:br/>
        <w:t xml:space="preserve">        Test.stopTest();</w:t>
        <w:br/>
        <w:br/>
        <w:t xml:space="preserve">        System.assertNotEquals(null, jobId);</w:t>
        <w:br/>
        <w:t xml:space="preserve">    }</w:t>
        <w:br/>
        <w:t>}</w:t>
      </w:r>
    </w:p>
    <w:p>
      <w:r>
        <w:t>This is a starter test. For stronger tests, refactor the callout into a service method whose returned rate can be asserted, and add tests for non-2xx responses and error JSON.</w:t>
      </w:r>
    </w:p>
    <w:p>
      <w:pPr>
        <w:pStyle w:val="Heading1"/>
      </w:pPr>
      <w:r>
        <w:t>10. Run and verify</w:t>
      </w:r>
    </w:p>
    <w:p>
      <w:pPr>
        <w:pStyle w:val="ListNumber"/>
      </w:pPr>
      <w:r>
        <w:t>First run System.enqueueJob(new ExchangeRateCalloutJob()); in Execute Anonymous.</w:t>
      </w:r>
    </w:p>
    <w:p>
      <w:pPr>
        <w:pStyle w:val="ListNumber"/>
      </w:pPr>
      <w:r>
        <w:t>Check Setup → Apex Jobs for the Queueable job status.</w:t>
      </w:r>
    </w:p>
    <w:p>
      <w:pPr>
        <w:pStyle w:val="ListNumber"/>
      </w:pPr>
      <w:r>
        <w:t>Check the debug log for the HTTP status and USD-to-INR value. Never log the API key or Authorization header.</w:t>
      </w:r>
    </w:p>
    <w:p>
      <w:pPr>
        <w:pStyle w:val="ListNumber"/>
      </w:pPr>
      <w:r>
        <w:t>Check Setup → Scheduled Jobs for Daily Exchange Rate Callout.</w:t>
      </w:r>
    </w:p>
    <w:p>
      <w:pPr>
        <w:pStyle w:val="ListNumber"/>
      </w:pPr>
      <w:r>
        <w:t>Once the manual callout succeeds, confirm the daily schedule.</w:t>
      </w:r>
    </w:p>
    <w:p>
      <w:pPr>
        <w:pStyle w:val="Heading1"/>
      </w:pPr>
      <w:r>
        <w:t>11. Troubleshooting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Symptom</w:t>
            </w:r>
          </w:p>
        </w:tc>
        <w:tc>
          <w:tcPr>
            <w:tcW w:type="dxa" w:w="5040"/>
          </w:tcPr>
          <w:p>
            <w:r>
              <w:t>What to check</w:t>
            </w:r>
          </w:p>
        </w:tc>
      </w:tr>
      <w:tr>
        <w:tc>
          <w:tcPr>
            <w:tcW w:type="dxa" w:w="5040"/>
          </w:tcPr>
          <w:p>
            <w:r>
              <w:t>401 / 403</w:t>
            </w:r>
          </w:p>
        </w:tc>
        <w:tc>
          <w:tcPr>
            <w:tcW w:type="dxa" w:w="5040"/>
          </w:tcPr>
          <w:p>
            <w:r>
              <w:t>Check the API key, Bearer prefix, External Credential principal, and permission-set access.</w:t>
            </w:r>
          </w:p>
        </w:tc>
      </w:tr>
      <w:tr>
        <w:tc>
          <w:tcPr>
            <w:tcW w:type="dxa" w:w="5040"/>
          </w:tcPr>
          <w:p>
            <w:r>
              <w:t>404</w:t>
            </w:r>
          </w:p>
        </w:tc>
        <w:tc>
          <w:tcPr>
            <w:tcW w:type="dxa" w:w="5040"/>
          </w:tcPr>
          <w:p>
            <w:r>
              <w:t>Check the base URL and endpoint path. With Bearer auth, the key should not be in the URL.</w:t>
            </w:r>
          </w:p>
        </w:tc>
      </w:tr>
      <w:tr>
        <w:tc>
          <w:tcPr>
            <w:tcW w:type="dxa" w:w="5040"/>
          </w:tcPr>
          <w:p>
            <w:r>
              <w:t>Callout error</w:t>
            </w:r>
          </w:p>
        </w:tc>
        <w:tc>
          <w:tcPr>
            <w:tcW w:type="dxa" w:w="5040"/>
          </w:tcPr>
          <w:p>
            <w:r>
              <w:t>Confirm the Named Credential name is Exchange_Rate_API and Apex uses callout:Exchange_Rate_API/.</w:t>
            </w:r>
          </w:p>
        </w:tc>
      </w:tr>
      <w:tr>
        <w:tc>
          <w:tcPr>
            <w:tcW w:type="dxa" w:w="5040"/>
          </w:tcPr>
          <w:p>
            <w:r>
              <w:t>No scheduled execution</w:t>
            </w:r>
          </w:p>
        </w:tc>
        <w:tc>
          <w:tcPr>
            <w:tcW w:type="dxa" w:w="5040"/>
          </w:tcPr>
          <w:p>
            <w:r>
              <w:t>Check Scheduled Jobs, the scheduling user's status, and the user's/org time zone.</w:t>
            </w:r>
          </w:p>
        </w:tc>
      </w:tr>
      <w:tr>
        <w:tc>
          <w:tcPr>
            <w:tcW w:type="dxa" w:w="5040"/>
          </w:tcPr>
          <w:p>
            <w:r>
              <w:t>JSON parsing error</w:t>
            </w:r>
          </w:p>
        </w:tc>
        <w:tc>
          <w:tcPr>
            <w:tcW w:type="dxa" w:w="5040"/>
          </w:tcPr>
          <w:p>
            <w:r>
              <w:t>Inspect the response body without exposing secrets; the provider may return an error payload.</w:t>
            </w:r>
          </w:p>
        </w:tc>
      </w:tr>
    </w:tbl>
    <w:p>
      <w:pPr>
        <w:pStyle w:val="Heading1"/>
      </w:pPr>
      <w:r>
        <w:t>12. Interview questions and short answers</w:t>
      </w:r>
    </w:p>
    <w:p>
      <w:r>
        <w:rPr>
          <w:b/>
        </w:rPr>
        <w:t>Why use a Named Credential?</w:t>
      </w:r>
    </w:p>
    <w:p>
      <w:r>
        <w:t>It centralizes the endpoint and avoids hardcoding connection details in Apex.</w:t>
      </w:r>
    </w:p>
    <w:p>
      <w:r>
        <w:rPr>
          <w:b/>
        </w:rPr>
        <w:t>What does an External Credential do?</w:t>
      </w:r>
    </w:p>
    <w:p>
      <w:r>
        <w:t>It defines authentication and the principal used to access an external service.</w:t>
      </w:r>
    </w:p>
    <w:p>
      <w:r>
        <w:rPr>
          <w:b/>
        </w:rPr>
        <w:t>Why use Bearer authentication?</w:t>
      </w:r>
    </w:p>
    <w:p>
      <w:r>
        <w:t>The API key is sent in the Authorization HTTP header instead of the URL.</w:t>
      </w:r>
    </w:p>
    <w:p>
      <w:r>
        <w:rPr>
          <w:b/>
        </w:rPr>
        <w:t>Why implement Database.AllowsCallouts?</w:t>
      </w:r>
    </w:p>
    <w:p>
      <w:r>
        <w:t>It permits HTTP callouts from the Queueable Apex execution.</w:t>
      </w:r>
    </w:p>
    <w:p>
      <w:r>
        <w:rPr>
          <w:b/>
        </w:rPr>
        <w:t>Why combine Scheduled and Queueable Apex?</w:t>
      </w:r>
    </w:p>
    <w:p>
      <w:r>
        <w:t>The scheduler controls when the work starts; Queueable performs the callout asynchronously.</w:t>
      </w:r>
    </w:p>
    <w:p>
      <w:r>
        <w:rPr>
          <w:b/>
        </w:rPr>
        <w:t>Why use HttpCalloutMock?</w:t>
      </w:r>
    </w:p>
    <w:p>
      <w:r>
        <w:t>It simulates an HTTP response in tests without contacting the real service.</w:t>
      </w:r>
    </w:p>
    <w:p>
      <w:r>
        <w:rPr>
          <w:b/>
        </w:rPr>
        <w:t>Does this example save rates in Salesforce?</w:t>
      </w:r>
    </w:p>
    <w:p>
      <w:r>
        <w:t>No. It logs the rate. To persist it, add a custom object and DML.</w:t>
      </w:r>
    </w:p>
    <w:p>
      <w:r>
        <w:rPr>
          <w:b/>
        </w:rPr>
        <w:t>What should production add?</w:t>
      </w:r>
    </w:p>
    <w:p>
      <w:r>
        <w:t>Persistent logs, retry/backoff, monitoring, duplicate prevention, and rate-limit handling.</w:t>
      </w:r>
    </w:p>
    <w:p>
      <w:pPr>
        <w:pStyle w:val="Heading1"/>
      </w:pPr>
      <w:r>
        <w:t>13. Production considerations</w:t>
      </w:r>
    </w:p>
    <w:p>
      <w:pPr>
        <w:pStyle w:val="ListBullet"/>
      </w:pPr>
      <w:r>
        <w:t>Do not put API keys in Apex code, custom labels, public repositories, or debug logs.</w:t>
      </w:r>
    </w:p>
    <w:p>
      <w:pPr>
        <w:pStyle w:val="ListBullet"/>
      </w:pPr>
      <w:r>
        <w:t>Use a Permission Set to grant only required External Credential principal access.</w:t>
      </w:r>
    </w:p>
    <w:p>
      <w:pPr>
        <w:pStyle w:val="ListBullet"/>
      </w:pPr>
      <w:r>
        <w:t>Respect provider quota and update frequency; scheduling more often may waste requests.</w:t>
      </w:r>
    </w:p>
    <w:p>
      <w:pPr>
        <w:pStyle w:val="ListBullet"/>
      </w:pPr>
      <w:r>
        <w:t>Make failures observable with a custom Integration_Log__c object or monitoring system.</w:t>
      </w:r>
    </w:p>
    <w:p>
      <w:pPr>
        <w:pStyle w:val="ListBullet"/>
      </w:pPr>
      <w:r>
        <w:t>To save rates, consider Exchange_Rate__c fields such as Base_Currency__c, Quote_Currency__c, Rate__c, and Retrieved_At__c.</w:t>
      </w:r>
    </w:p>
    <w:p>
      <w:pPr>
        <w:pStyle w:val="ListBullet"/>
      </w:pPr>
      <w:r>
        <w:t>Review the provider's terms and Salesforce credential setup before production deployment.</w:t>
      </w:r>
    </w:p>
    <w:p>
      <w:pPr>
        <w:pStyle w:val="Heading1"/>
      </w:pPr>
      <w:r>
        <w:t>Official references</w:t>
      </w:r>
    </w:p>
    <w:p>
      <w:r>
        <w:t>ExchangeRate-API authentication: https://www.exchangerate-api.com/docs/authentication</w:t>
      </w:r>
    </w:p>
    <w:p>
      <w:r>
        <w:t>ExchangeRate-API overview: https://www.exchangerate-api.com/docs/overview</w:t>
      </w:r>
    </w:p>
    <w:p>
      <w:r>
        <w:t>Salesforce Named Credentials: https://help.salesforce.com/s/articleView?id=sf.nc_named_creds_about.htm&amp;type=5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Salesforce Developer Interview Preparation • Day 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