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</w:rPr>
        <w:t xml:space="preserve">ESCUELA PASS</w:t>
      </w:r>
    </w:p>
    <w:p>
      <w:pPr>
        <w:pStyle w:val="Subtitle"/>
      </w:pPr>
      <w:r>
        <w:t xml:space="preserve">Administración y Seguridad Escolar</w:t>
      </w:r>
    </w:p>
    <w:p>
      <w:pPr>
        <w:jc w:val="center"/>
      </w:pPr>
      <w:r>
        <w:drawing>
          <wp:inline distT="0" distB="0" distL="0" distR="0">
            <wp:extent cx="1800000" cy="900000"/>
            <wp:effectExtent l="0" t="0" r="0" b="0"/>
            <wp:docPr id="1" name="Logo institucio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instituciona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b/>
        </w:rPr>
        <w:t xml:space="preserve">01. Documento De Requerimientos Escuela Pass</w:t>
      </w:r>
    </w:p>
    <w:p>
      <w:r>
        <w:t xml:space="preserve">Jhon Kevin Murillo Martínez</w:t>
      </w:r>
    </w:p>
    <w:p>
      <w:r>
        <w:t xml:space="preserve">Ingeniería Informática</w:t>
      </w:r>
    </w:p>
    <w:p>
      <w:r>
        <w:t xml:space="preserve">Área de Programas Informáticos y Telecomunicaciones (APIT)</w:t>
      </w:r>
    </w:p>
    <w:p>
      <w:r>
        <w:t xml:space="preserve">Facultad de Ingenierías</w:t>
      </w:r>
    </w:p>
    <w:p>
      <w:r>
        <w:t xml:space="preserve">Politécnico Colombiano Jaime Isaza Cadavid</w:t>
      </w:r>
    </w:p>
    <w:p>
      <w:r>
        <w:t xml:space="preserve">Anexo documental del Trabajo de Grado</w:t>
      </w:r>
    </w:p>
    <w:p>
      <w:r>
        <w:t xml:space="preserve">2026</w:t>
      </w:r>
    </w:p>
    <w:p>
      <w:r>
        <w:br w:type="page"/>
      </w:r>
    </w:p>
    <w:p>
      <w:pPr>
        <w:pStyle w:val="Title"/>
      </w:pPr>
      <w:r>
        <w:rPr>
          <w:b/>
        </w:rPr>
        <w:t xml:space="preserve">01. Documento De Requerimientos Escuela Pass</w:t>
      </w:r>
    </w:p>
    <w:p/>
    <w:p>
      <w:r>
        <w:t xml:space="preserve">Proyecto: Escuela Pass — Administración y Seguridad Escolar</w:t>
      </w:r>
    </w:p>
    <w:p>
      <w:r>
        <w:t xml:space="preserve">Autor: Jhon Kevin Murillo Martínez</w:t>
      </w:r>
    </w:p>
    <w:p>
      <w:r>
        <w:t xml:space="preserve">Programa: Ingeniería Informática — Área de Programas Informáticos y Telecomunicaciones</w:t>
      </w:r>
    </w:p>
    <w:p>
      <w:r>
        <w:t xml:space="preserve">Tipo de documento: Especificación funcional y no funcional</w:t>
      </w:r>
    </w:p>
    <w:p>
      <w:r>
        <w:t xml:space="preserve">Versión: 1.0 documental</w:t>
      </w:r>
    </w:p>
    <w:p/>
    <w:p/>
    <w:p>
      <w:r>
        <w:t xml:space="preserve">Fuentes normativas usadas para estos entregables:</w:t>
      </w:r>
    </w:p>
    <w:p>
      <w:r>
        <w:t xml:space="preserve">• Manual de estilo APIT: Times New Roman 12 pt, márgenes de 2.54 cm, espaciado sencillo,</w:t>
      </w:r>
    </w:p>
    <w:p>
      <w:r>
        <w:t xml:space="preserve">títulos numerados, citación autor-fecha y referencias APA 7.</w:t>
      </w:r>
    </w:p>
    <w:p>
      <w:r>
        <w:t xml:space="preserve">• Plantilla TDG: portada, contraportada, resumen, introducción, capítulos por objetivo,</w:t>
      </w:r>
    </w:p>
    <w:p>
      <w:r>
        <w:t xml:space="preserve">conclusiones, recomendaciones, referencias y anexos.</w:t>
      </w:r>
    </w:p>
    <w:p>
      <w:r>
        <w:t xml:space="preserve">• Propuesta FTG aprobada: RF1-RF8, RNF1-RNF6, objetivos, alcance y entregables.</w:t>
      </w:r>
    </w:p>
    <w:p/>
    <w:p>
      <w:r>
        <w:t xml:space="preserve">Nota de originalidad: la redacción fue reconstruida en estilo académico propio a partir de</w:t>
      </w:r>
    </w:p>
    <w:p>
      <w:r>
        <w:t xml:space="preserve">la propuesta, el código fuente y la documentación técnica del repositorio. El trabajo externo</w:t>
      </w:r>
    </w:p>
    <w:p>
      <w:r>
        <w:t xml:space="preserve">de referencia solo se usó para observar estructura documental y nivel de detalle.</w:t>
      </w:r>
    </w:p>
    <w:p/>
    <w:p/>
    <w:p>
      <w:pPr>
        <w:pStyle w:val="Heading1"/>
      </w:pPr>
      <w:r>
        <w:rPr>
          <w:b/>
        </w:rPr>
        <w:t xml:space="preserve">1. Introducción</w:t>
      </w:r>
    </w:p>
    <w:p/>
    <w:p/>
    <w:p>
      <w:r>
        <w:t xml:space="preserve">Escuela Pass es una aplicación web institucional de AlfaNetworks orientada a la administración</w:t>
      </w:r>
    </w:p>
    <w:p>
      <w:r>
        <w:t xml:space="preserve">y seguridad escolar. La solución combina una API NestJS con PostgreSQL, una SPA React/Vite,</w:t>
      </w:r>
    </w:p>
    <w:p>
      <w:r>
        <w:t xml:space="preserve">control de acceso por QR/NFC, circuito de recogida iniciado por padres o tutores, comunicación</w:t>
      </w:r>
    </w:p>
    <w:p>
      <w:r>
        <w:t xml:space="preserve">por avisos y notificaciones, gestión académica, pagos, reportes y despliegue cloud.</w:t>
      </w:r>
    </w:p>
    <w:p/>
    <w:p>
      <w:r>
        <w:t xml:space="preserve">La interpretación oficial del RF3 es que los padres o tutores actúan como conductores del</w:t>
      </w:r>
    </w:p>
    <w:p>
      <w:r>
        <w:t xml:space="preserve">circuito de recogida desde la aplicación web móvil; no se trata de una flota independiente de</w:t>
      </w:r>
    </w:p>
    <w:p>
      <w:r>
        <w:t xml:space="preserve">vehículos escolares administrada por terceros. La geolocalización se usa como apoyo informativo</w:t>
      </w:r>
    </w:p>
    <w:p>
      <w:r>
        <w:t xml:space="preserve">para el mapa y ETA, y puede registrar automáticamente la llegada al radio del plantel; las</w:t>
      </w:r>
    </w:p>
    <w:p>
      <w:r>
        <w:t xml:space="preserve">autorizaciones institucionales y la confirmación final continúan siendo acciones explícitas.</w:t>
      </w:r>
    </w:p>
    <w:p/>
    <w:p/>
    <w:p>
      <w:pPr>
        <w:pStyle w:val="Heading1"/>
      </w:pPr>
      <w:r>
        <w:rPr>
          <w:b/>
        </w:rPr>
        <w:t xml:space="preserve">2. Actores Del Sistema</w:t>
      </w:r>
    </w:p>
    <w:p/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Actor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Rol técnico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Responsabilidades principales</w:t>
            </w:r>
          </w:p>
        </w:tc>
      </w:tr>
      <w:tr>
        <w:tc>
          <w:tcPr>
            <w:tcW w:w="2400" w:type="dxa"/>
          </w:tcPr>
          <w:p>
            <w:r>
              <w:t xml:space="preserve">Administrador de plataforma</w:t>
            </w:r>
          </w:p>
        </w:tc>
        <w:tc>
          <w:tcPr>
            <w:tcW w:w="2400" w:type="dxa"/>
          </w:tcPr>
          <w:p>
            <w:r>
              <w:t xml:space="preserve">ADMIN</w:t>
            </w:r>
          </w:p>
        </w:tc>
        <w:tc>
          <w:tcPr>
            <w:tcW w:w="2400" w:type="dxa"/>
          </w:tcPr>
          <w:p>
            <w:r>
              <w:t xml:space="preserve">Configuración transversal, gestión de escuelas, usuarios administrativos y auditoría.</w:t>
            </w:r>
          </w:p>
        </w:tc>
      </w:tr>
      <w:tr>
        <w:tc>
          <w:tcPr>
            <w:tcW w:w="2400" w:type="dxa"/>
          </w:tcPr>
          <w:p>
            <w:r>
              <w:t xml:space="preserve">Personal administrativo</w:t>
            </w:r>
          </w:p>
        </w:tc>
        <w:tc>
          <w:tcPr>
            <w:tcW w:w="2400" w:type="dxa"/>
          </w:tcPr>
          <w:p>
            <w:r>
              <w:t xml:space="preserve">ADMINISTRATIVO</w:t>
            </w:r>
          </w:p>
        </w:tc>
        <w:tc>
          <w:tcPr>
            <w:tcW w:w="2400" w:type="dxa"/>
          </w:tcPr>
          <w:p>
            <w:r>
              <w:t xml:space="preserve">Gestión escolar, pagos, calendario, reportes, visitas y operación institucional.</w:t>
            </w:r>
          </w:p>
        </w:tc>
      </w:tr>
      <w:tr>
        <w:tc>
          <w:tcPr>
            <w:tcW w:w="2400" w:type="dxa"/>
          </w:tcPr>
          <w:p>
            <w:r>
              <w:t xml:space="preserve">Docente</w:t>
            </w:r>
          </w:p>
        </w:tc>
        <w:tc>
          <w:tcPr>
            <w:tcW w:w="2400" w:type="dxa"/>
          </w:tcPr>
          <w:p>
            <w:r>
              <w:t xml:space="preserve">DOCENTE</w:t>
            </w:r>
          </w:p>
        </w:tc>
        <w:tc>
          <w:tcPr>
            <w:tcW w:w="2400" w:type="dxa"/>
          </w:tcPr>
          <w:p>
            <w:r>
              <w:t xml:space="preserve">Registro de asistencia, actividades, calificaciones, anotaciones, horarios y apoyo al circuito.</w:t>
            </w:r>
          </w:p>
        </w:tc>
      </w:tr>
      <w:tr>
        <w:tc>
          <w:tcPr>
            <w:tcW w:w="2400" w:type="dxa"/>
          </w:tcPr>
          <w:p>
            <w:r>
              <w:t xml:space="preserve">Padre o tutor</w:t>
            </w:r>
          </w:p>
        </w:tc>
        <w:tc>
          <w:tcPr>
            <w:tcW w:w="2400" w:type="dxa"/>
          </w:tcPr>
          <w:p>
            <w:r>
              <w:t xml:space="preserve">PADRE</w:t>
            </w:r>
          </w:p>
        </w:tc>
        <w:tc>
          <w:tcPr>
            <w:tcW w:w="2400" w:type="dxa"/>
          </w:tcPr>
          <w:p>
            <w:r>
              <w:t xml:space="preserve">Circuito de recogida, consulta académica de hijos, pagos, reuniones, visitas y notificaciones.</w:t>
            </w:r>
          </w:p>
        </w:tc>
      </w:tr>
      <w:tr>
        <w:tc>
          <w:tcPr>
            <w:tcW w:w="2400" w:type="dxa"/>
          </w:tcPr>
          <w:p>
            <w:r>
              <w:t xml:space="preserve">Alumno</w:t>
            </w:r>
          </w:p>
        </w:tc>
        <w:tc>
          <w:tcPr>
            <w:tcW w:w="2400" w:type="dxa"/>
          </w:tcPr>
          <w:p>
            <w:r>
              <w:t xml:space="preserve">ALUMNO</w:t>
            </w:r>
          </w:p>
        </w:tc>
        <w:tc>
          <w:tcPr>
            <w:tcW w:w="2400" w:type="dxa"/>
          </w:tcPr>
          <w:p>
            <w:r>
              <w:t xml:space="preserve">Consulta de horario, boletines, actividades y credenciales de acceso cuando aplica.</w:t>
            </w:r>
          </w:p>
        </w:tc>
      </w:tr>
    </w:tbl>
    <w:p/>
    <w:p>
      <w:pPr>
        <w:pStyle w:val="Heading1"/>
      </w:pPr>
      <w:r>
        <w:rPr>
          <w:b/>
        </w:rPr>
        <w:t xml:space="preserve">3. Requerimientos Funcionales</w:t>
      </w:r>
    </w:p>
    <w:p/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Código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Descripción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Estado</w:t>
            </w:r>
          </w:p>
        </w:tc>
      </w:tr>
      <w:tr>
        <w:tc>
          <w:tcPr>
            <w:tcW w:w="2400" w:type="dxa"/>
          </w:tcPr>
          <w:p>
            <w:r>
              <w:t xml:space="preserve">RF1</w:t>
            </w:r>
          </w:p>
        </w:tc>
        <w:tc>
          <w:tcPr>
            <w:tcW w:w="2400" w:type="dxa"/>
          </w:tcPr>
          <w:p>
            <w:r>
              <w:t xml:space="preserve">Autenticación con roles JWT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</w:tr>
      <w:tr>
        <w:tc>
          <w:tcPr>
            <w:tcW w:w="2400" w:type="dxa"/>
          </w:tcPr>
          <w:p>
            <w:r>
              <w:t xml:space="preserve">RF2</w:t>
            </w:r>
          </w:p>
        </w:tc>
        <w:tc>
          <w:tcPr>
            <w:tcW w:w="2400" w:type="dxa"/>
          </w:tcPr>
          <w:p>
            <w:r>
              <w:t xml:space="preserve">Control de accesos QR/NFC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</w:tr>
      <w:tr>
        <w:tc>
          <w:tcPr>
            <w:tcW w:w="2400" w:type="dxa"/>
          </w:tcPr>
          <w:p>
            <w:r>
              <w:t xml:space="preserve">RF3</w:t>
            </w:r>
          </w:p>
        </w:tc>
        <w:tc>
          <w:tcPr>
            <w:tcW w:w="2400" w:type="dxa"/>
          </w:tcPr>
          <w:p>
            <w:r>
              <w:t xml:space="preserve">Circuito de recogida con GPS</w:t>
            </w:r>
          </w:p>
        </w:tc>
        <w:tc>
          <w:tcPr>
            <w:tcW w:w="2400" w:type="dxa"/>
          </w:tcPr>
          <w:p>
            <w:r>
              <w:t xml:space="preserve">Cumplido con ajuste: conductor = padre/tutor</w:t>
            </w:r>
          </w:p>
        </w:tc>
      </w:tr>
      <w:tr>
        <w:tc>
          <w:tcPr>
            <w:tcW w:w="2400" w:type="dxa"/>
          </w:tcPr>
          <w:p>
            <w:r>
              <w:t xml:space="preserve">RF4</w:t>
            </w:r>
          </w:p>
        </w:tc>
        <w:tc>
          <w:tcPr>
            <w:tcW w:w="2400" w:type="dxa"/>
          </w:tcPr>
          <w:p>
            <w:r>
              <w:t xml:space="preserve">Gestión escolar</w:t>
            </w:r>
          </w:p>
        </w:tc>
        <w:tc>
          <w:tcPr>
            <w:tcW w:w="2400" w:type="dxa"/>
          </w:tcPr>
          <w:p>
            <w:r>
              <w:t xml:space="preserve">Ampliado</w:t>
            </w:r>
          </w:p>
        </w:tc>
      </w:tr>
      <w:tr>
        <w:tc>
          <w:tcPr>
            <w:tcW w:w="2400" w:type="dxa"/>
          </w:tcPr>
          <w:p>
            <w:r>
              <w:t xml:space="preserve">RF5</w:t>
            </w:r>
          </w:p>
        </w:tc>
        <w:tc>
          <w:tcPr>
            <w:tcW w:w="2400" w:type="dxa"/>
          </w:tcPr>
          <w:p>
            <w:r>
              <w:t xml:space="preserve">Asistencia y calificaciones</w:t>
            </w:r>
          </w:p>
        </w:tc>
        <w:tc>
          <w:tcPr>
            <w:tcW w:w="2400" w:type="dxa"/>
          </w:tcPr>
          <w:p>
            <w:r>
              <w:t xml:space="preserve">Ampliado</w:t>
            </w:r>
          </w:p>
        </w:tc>
      </w:tr>
      <w:tr>
        <w:tc>
          <w:tcPr>
            <w:tcW w:w="2400" w:type="dxa"/>
          </w:tcPr>
          <w:p>
            <w:r>
              <w:t xml:space="preserve">RF6</w:t>
            </w:r>
          </w:p>
        </w:tc>
        <w:tc>
          <w:tcPr>
            <w:tcW w:w="2400" w:type="dxa"/>
          </w:tcPr>
          <w:p>
            <w:r>
              <w:t xml:space="preserve">Pagos y colegiaturas</w:t>
            </w:r>
          </w:p>
        </w:tc>
        <w:tc>
          <w:tcPr>
            <w:tcW w:w="2400" w:type="dxa"/>
          </w:tcPr>
          <w:p>
            <w:r>
              <w:t xml:space="preserve">Cumplido sin pasarela automática</w:t>
            </w:r>
          </w:p>
        </w:tc>
      </w:tr>
      <w:tr>
        <w:tc>
          <w:tcPr>
            <w:tcW w:w="2400" w:type="dxa"/>
          </w:tcPr>
          <w:p>
            <w:r>
              <w:t xml:space="preserve">RF7</w:t>
            </w:r>
          </w:p>
        </w:tc>
        <w:tc>
          <w:tcPr>
            <w:tcW w:w="2400" w:type="dxa"/>
          </w:tcPr>
          <w:p>
            <w:r>
              <w:t xml:space="preserve">Avisos y notificaciones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</w:tr>
      <w:tr>
        <w:tc>
          <w:tcPr>
            <w:tcW w:w="2400" w:type="dxa"/>
          </w:tcPr>
          <w:p>
            <w:r>
              <w:t xml:space="preserve">RF8</w:t>
            </w:r>
          </w:p>
        </w:tc>
        <w:tc>
          <w:tcPr>
            <w:tcW w:w="2400" w:type="dxa"/>
          </w:tcPr>
          <w:p>
            <w:r>
              <w:t xml:space="preserve">Dashboard administrativo</w:t>
            </w:r>
          </w:p>
        </w:tc>
        <w:tc>
          <w:tcPr>
            <w:tcW w:w="2400" w:type="dxa"/>
          </w:tcPr>
          <w:p>
            <w:r>
              <w:t xml:space="preserve">Ampliado</w:t>
            </w:r>
          </w:p>
        </w:tc>
      </w:tr>
    </w:tbl>
    <w:p/>
    <w:p>
      <w:pPr>
        <w:pStyle w:val="Heading2"/>
      </w:pPr>
      <w:r>
        <w:rPr>
          <w:b/>
        </w:rPr>
        <w:t xml:space="preserve">3.1 Reglas Transversales</w:t>
      </w:r>
    </w:p>
    <w:p/>
    <w:p>
      <w:r>
        <w:t xml:space="preserve">• Todo flujo protegido requiere autenticación JWT, salvo login, refresh, logout, recuperación de contraseña y salud pública.</w:t>
      </w:r>
    </w:p>
    <w:p>
      <w:r>
        <w:t xml:space="preserve">• Los permisos se definen por rol; ADMIN tiene alcance global y los demás roles se restringen por escuela, grupo, hijo o asignación docente.</w:t>
      </w:r>
    </w:p>
    <w:p>
      <w:r>
        <w:t xml:space="preserve">• La información académica y financiera se consulta según pertenencia institucional y relaciones padre-estudiante.</w:t>
      </w:r>
    </w:p>
    <w:p>
      <w:r>
        <w:t xml:space="preserve">• Las operaciones de archivo se limitan a tipos y tamaños permitidos; los uploads se almacenan en volumen persistente o carpeta local.</w:t>
      </w:r>
    </w:p>
    <w:p/>
    <w:p>
      <w:pPr>
        <w:pStyle w:val="Heading1"/>
      </w:pPr>
      <w:r>
        <w:rPr>
          <w:b/>
        </w:rPr>
        <w:t xml:space="preserve">4. Requerimientos No Funcionales</w:t>
      </w:r>
    </w:p>
    <w:p/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Código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Descripción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Estado</w:t>
            </w:r>
          </w:p>
        </w:tc>
      </w:tr>
      <w:tr>
        <w:tc>
          <w:tcPr>
            <w:tcW w:w="2400" w:type="dxa"/>
          </w:tcPr>
          <w:p>
            <w:r>
              <w:t xml:space="preserve">RNF1</w:t>
            </w:r>
          </w:p>
        </w:tc>
        <w:tc>
          <w:tcPr>
            <w:tcW w:w="2400" w:type="dxa"/>
          </w:tcPr>
          <w:p>
            <w:r>
              <w:t xml:space="preserve">NestJS y PostgreSQL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</w:tr>
      <w:tr>
        <w:tc>
          <w:tcPr>
            <w:tcW w:w="2400" w:type="dxa"/>
          </w:tcPr>
          <w:p>
            <w:r>
              <w:t xml:space="preserve">RNF2</w:t>
            </w:r>
          </w:p>
        </w:tc>
        <w:tc>
          <w:tcPr>
            <w:tcW w:w="2400" w:type="dxa"/>
          </w:tcPr>
          <w:p>
            <w:r>
              <w:t xml:space="preserve">Diseño responsive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</w:tr>
      <w:tr>
        <w:tc>
          <w:tcPr>
            <w:tcW w:w="2400" w:type="dxa"/>
          </w:tcPr>
          <w:p>
            <w:r>
              <w:t xml:space="preserve">RNF3</w:t>
            </w:r>
          </w:p>
        </w:tc>
        <w:tc>
          <w:tcPr>
            <w:tcW w:w="2400" w:type="dxa"/>
          </w:tcPr>
          <w:p>
            <w:r>
              <w:t xml:space="preserve">Seguridad: bcrypt, JWT, validación, SQL seguro</w:t>
            </w:r>
          </w:p>
        </w:tc>
        <w:tc>
          <w:tcPr>
            <w:tcW w:w="2400" w:type="dxa"/>
          </w:tcPr>
          <w:p>
            <w:r>
              <w:t xml:space="preserve">Cumplido; HTTPS depende del despliegue</w:t>
            </w:r>
          </w:p>
        </w:tc>
      </w:tr>
      <w:tr>
        <w:tc>
          <w:tcPr>
            <w:tcW w:w="2400" w:type="dxa"/>
          </w:tcPr>
          <w:p>
            <w:r>
              <w:t xml:space="preserve">RNF4</w:t>
            </w:r>
          </w:p>
        </w:tc>
        <w:tc>
          <w:tcPr>
            <w:tcW w:w="2400" w:type="dxa"/>
          </w:tcPr>
          <w:p>
            <w:r>
              <w:t xml:space="preserve">Operaciones principales menores a 2 s</w:t>
            </w:r>
          </w:p>
        </w:tc>
        <w:tc>
          <w:tcPr>
            <w:tcW w:w="2400" w:type="dxa"/>
          </w:tcPr>
          <w:p>
            <w:r>
              <w:t xml:space="preserve">A validar con métricas</w:t>
            </w:r>
          </w:p>
        </w:tc>
      </w:tr>
      <w:tr>
        <w:tc>
          <w:tcPr>
            <w:tcW w:w="2400" w:type="dxa"/>
          </w:tcPr>
          <w:p>
            <w:r>
              <w:t xml:space="preserve">RNF5</w:t>
            </w:r>
          </w:p>
        </w:tc>
        <w:tc>
          <w:tcPr>
            <w:tcW w:w="2400" w:type="dxa"/>
          </w:tcPr>
          <w:p>
            <w:r>
              <w:t xml:space="preserve">Interfaz intuitiva</w:t>
            </w:r>
          </w:p>
        </w:tc>
        <w:tc>
          <w:tcPr>
            <w:tcW w:w="2400" w:type="dxa"/>
          </w:tcPr>
          <w:p>
            <w:r>
              <w:t xml:space="preserve">A validar con usuarios</w:t>
            </w:r>
          </w:p>
        </w:tc>
      </w:tr>
      <w:tr>
        <w:tc>
          <w:tcPr>
            <w:tcW w:w="2400" w:type="dxa"/>
          </w:tcPr>
          <w:p>
            <w:r>
              <w:t xml:space="preserve">RNF6</w:t>
            </w:r>
          </w:p>
        </w:tc>
        <w:tc>
          <w:tcPr>
            <w:tcW w:w="2400" w:type="dxa"/>
          </w:tcPr>
          <w:p>
            <w:r>
              <w:t xml:space="preserve">Hosting proporcionado</w:t>
            </w:r>
          </w:p>
        </w:tc>
        <w:tc>
          <w:tcPr>
            <w:tcW w:w="2400" w:type="dxa"/>
          </w:tcPr>
          <w:p>
            <w:r>
              <w:t xml:space="preserve">Ajustado frente a cPanel propuesto</w:t>
            </w:r>
          </w:p>
        </w:tc>
      </w:tr>
    </w:tbl>
    <w:p/>
    <w:p>
      <w:pPr>
        <w:pStyle w:val="Heading1"/>
      </w:pPr>
      <w:r>
        <w:rPr>
          <w:b/>
        </w:rPr>
        <w:t xml:space="preserve">5. Criterios De Aceptación Por Requerimiento</w:t>
      </w:r>
    </w:p>
    <w:p/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Código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Criterio de aceptación</w:t>
            </w:r>
          </w:p>
        </w:tc>
      </w:tr>
      <w:tr>
        <w:tc>
          <w:tcPr>
            <w:tcW w:w="2400" w:type="dxa"/>
          </w:tcPr>
          <w:p>
            <w:r>
              <w:t xml:space="preserve">RF1</w:t>
            </w:r>
          </w:p>
        </w:tc>
        <w:tc>
          <w:tcPr>
            <w:tcW w:w="2400" w:type="dxa"/>
          </w:tcPr>
          <w:p>
            <w:r>
              <w:t xml:space="preserve">Un usuario válido inicia sesión, recibe tokens, accede a /auth/me y no puede entrar a rutas fuera de su rol.</w:t>
            </w:r>
          </w:p>
        </w:tc>
      </w:tr>
      <w:tr>
        <w:tc>
          <w:tcPr>
            <w:tcW w:w="2400" w:type="dxa"/>
          </w:tcPr>
          <w:p>
            <w:r>
              <w:t xml:space="preserve">RF2</w:t>
            </w:r>
          </w:p>
        </w:tc>
        <w:tc>
          <w:tcPr>
            <w:tcW w:w="2400" w:type="dxa"/>
          </w:tcPr>
          <w:p>
            <w:r>
              <w:t xml:space="preserve">Un escaneo QR/NFC válido registra entrada o salida y deja traza; credenciales inválidas son rechazadas.</w:t>
            </w:r>
          </w:p>
        </w:tc>
      </w:tr>
      <w:tr>
        <w:tc>
          <w:tcPr>
            <w:tcW w:w="2400" w:type="dxa"/>
          </w:tcPr>
          <w:p>
            <w:r>
              <w:t xml:space="preserve">RF3</w:t>
            </w:r>
          </w:p>
        </w:tc>
        <w:tc>
          <w:tcPr>
            <w:tcW w:w="2400" w:type="dxa"/>
          </w:tcPr>
          <w:p>
            <w:r>
              <w:t xml:space="preserve">Un padre crea solicitud, actualiza avance/GPS, el personal la visualiza y se confirma/cancela según estado.</w:t>
            </w:r>
          </w:p>
        </w:tc>
      </w:tr>
      <w:tr>
        <w:tc>
          <w:tcPr>
            <w:tcW w:w="2400" w:type="dxa"/>
          </w:tcPr>
          <w:p>
            <w:r>
              <w:t xml:space="preserve">RF4</w:t>
            </w:r>
          </w:p>
        </w:tc>
        <w:tc>
          <w:tcPr>
            <w:tcW w:w="2400" w:type="dxa"/>
          </w:tcPr>
          <w:p>
            <w:r>
              <w:t xml:space="preserve">Administración crea y actualiza grupos, materias, estudiantes, docentes, padres y asignaciones.</w:t>
            </w:r>
          </w:p>
        </w:tc>
      </w:tr>
      <w:tr>
        <w:tc>
          <w:tcPr>
            <w:tcW w:w="2400" w:type="dxa"/>
          </w:tcPr>
          <w:p>
            <w:r>
              <w:t xml:space="preserve">RF5</w:t>
            </w:r>
          </w:p>
        </w:tc>
        <w:tc>
          <w:tcPr>
            <w:tcW w:w="2400" w:type="dxa"/>
          </w:tcPr>
          <w:p>
            <w:r>
              <w:t xml:space="preserve">Docente o administración registra asistencia y calificaciones; padre/alumno consultan información autorizada.</w:t>
            </w:r>
          </w:p>
        </w:tc>
      </w:tr>
      <w:tr>
        <w:tc>
          <w:tcPr>
            <w:tcW w:w="2400" w:type="dxa"/>
          </w:tcPr>
          <w:p>
            <w:r>
              <w:t xml:space="preserve">RF6</w:t>
            </w:r>
          </w:p>
        </w:tc>
        <w:tc>
          <w:tcPr>
            <w:tcW w:w="2400" w:type="dxa"/>
          </w:tcPr>
          <w:p>
            <w:r>
              <w:t xml:space="preserve">Administración crea deudas; padre sube comprobante; administración verifica o rechaza.</w:t>
            </w:r>
          </w:p>
        </w:tc>
      </w:tr>
      <w:tr>
        <w:tc>
          <w:tcPr>
            <w:tcW w:w="2400" w:type="dxa"/>
          </w:tcPr>
          <w:p>
            <w:r>
              <w:t xml:space="preserve">RF7</w:t>
            </w:r>
          </w:p>
        </w:tc>
        <w:tc>
          <w:tcPr>
            <w:tcW w:w="2400" w:type="dxa"/>
          </w:tcPr>
          <w:p>
            <w:r>
              <w:t xml:space="preserve">Aviso creado genera bandeja y, si hay token FCM, push web.</w:t>
            </w:r>
          </w:p>
        </w:tc>
      </w:tr>
      <w:tr>
        <w:tc>
          <w:tcPr>
            <w:tcW w:w="2400" w:type="dxa"/>
          </w:tcPr>
          <w:p>
            <w:r>
              <w:t xml:space="preserve">RF8</w:t>
            </w:r>
          </w:p>
        </w:tc>
        <w:tc>
          <w:tcPr>
            <w:tcW w:w="2400" w:type="dxa"/>
          </w:tcPr>
          <w:p>
            <w:r>
              <w:t xml:space="preserve">Dashboard y reportes entregan indicadores operativos y exportables.</w:t>
            </w:r>
          </w:p>
        </w:tc>
      </w:tr>
    </w:tbl>
    <w:p/>
    <w:p>
      <w:pPr>
        <w:pStyle w:val="Heading1"/>
      </w:pPr>
      <w:r>
        <w:rPr>
          <w:b/>
        </w:rPr>
        <w:t xml:space="preserve">6. Fuera De Alcance Del MVP</w:t>
      </w:r>
    </w:p>
    <w:p/>
    <w:p>
      <w:r>
        <w:t xml:space="preserve">• Aplicaciones móviles nativas Android/iOS.</w:t>
      </w:r>
    </w:p>
    <w:p>
      <w:r>
        <w:t xml:space="preserve">• Pasarela de pagos automática.</w:t>
      </w:r>
    </w:p>
    <w:p>
      <w:r>
        <w:t xml:space="preserve">• Reconocimiento facial.</w:t>
      </w:r>
    </w:p>
    <w:p>
      <w:r>
        <w:t xml:space="preserve">• Soporte multiidioma.</w:t>
      </w:r>
    </w:p>
    <w:p>
      <w:r>
        <w:t xml:space="preserve">• Analítica avanzada con inteligencia artificial.</w:t>
      </w:r>
    </w:p>
    <w:p/>
    <w:p>
      <w:pPr>
        <w:pStyle w:val="Heading1"/>
      </w:pPr>
      <w:r>
        <w:rPr>
          <w:b/>
        </w:rPr>
        <w:t xml:space="preserve">7. Reglas De Negocio Prioritarias</w:t>
      </w:r>
    </w:p>
    <w:p/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Área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Regla</w:t>
            </w:r>
          </w:p>
        </w:tc>
      </w:tr>
      <w:tr>
        <w:tc>
          <w:tcPr>
            <w:tcW w:w="2400" w:type="dxa"/>
          </w:tcPr>
          <w:p>
            <w:r>
              <w:t xml:space="preserve">Autenticación</w:t>
            </w:r>
          </w:p>
        </w:tc>
        <w:tc>
          <w:tcPr>
            <w:tcW w:w="2400" w:type="dxa"/>
          </w:tcPr>
          <w:p>
            <w:r>
              <w:t xml:space="preserve">Un usuario inactivo no debe operar el sistema aunque conserve un token emitido previamente.</w:t>
            </w:r>
          </w:p>
        </w:tc>
      </w:tr>
      <w:tr>
        <w:tc>
          <w:tcPr>
            <w:tcW w:w="2400" w:type="dxa"/>
          </w:tcPr>
          <w:p>
            <w:r>
              <w:t xml:space="preserve">Multiinstitución</w:t>
            </w:r>
          </w:p>
        </w:tc>
        <w:tc>
          <w:tcPr>
            <w:tcW w:w="2400" w:type="dxa"/>
          </w:tcPr>
          <w:p>
            <w:r>
              <w:t xml:space="preserve">Los usuarios no globales solo pueden operar datos de su escuela, grupo, hijo o asignación.</w:t>
            </w:r>
          </w:p>
        </w:tc>
      </w:tr>
      <w:tr>
        <w:tc>
          <w:tcPr>
            <w:tcW w:w="2400" w:type="dxa"/>
          </w:tcPr>
          <w:p>
            <w:r>
              <w:t xml:space="preserve">Circuito</w:t>
            </w:r>
          </w:p>
        </w:tc>
        <w:tc>
          <w:tcPr>
            <w:tcW w:w="2400" w:type="dxa"/>
          </w:tcPr>
          <w:p>
            <w:r>
              <w:t xml:space="preserve">Un estudiante solo puede tener una solicitud operacional abierta por día.</w:t>
            </w:r>
          </w:p>
        </w:tc>
      </w:tr>
      <w:tr>
        <w:tc>
          <w:tcPr>
            <w:tcW w:w="2400" w:type="dxa"/>
          </w:tcPr>
          <w:p>
            <w:r>
              <w:t xml:space="preserve">Circuito</w:t>
            </w:r>
          </w:p>
        </w:tc>
        <w:tc>
          <w:tcPr>
            <w:tcW w:w="2400" w:type="dxa"/>
          </w:tcPr>
          <w:p>
            <w:r>
              <w:t xml:space="preserve">El padre o tutor solicitante es quien opera el avance familiar; el personal escolar opera la salida institucional.</w:t>
            </w:r>
          </w:p>
        </w:tc>
      </w:tr>
      <w:tr>
        <w:tc>
          <w:tcPr>
            <w:tcW w:w="2400" w:type="dxa"/>
          </w:tcPr>
          <w:p>
            <w:r>
              <w:t xml:space="preserve">Asistencia</w:t>
            </w:r>
          </w:p>
        </w:tc>
        <w:tc>
          <w:tcPr>
            <w:tcW w:w="2400" w:type="dxa"/>
          </w:tcPr>
          <w:p>
            <w:r>
              <w:t xml:space="preserve">Los días no lectivos bloquean registros ordinarios según calendario institucional.</w:t>
            </w:r>
          </w:p>
        </w:tc>
      </w:tr>
      <w:tr>
        <w:tc>
          <w:tcPr>
            <w:tcW w:w="2400" w:type="dxa"/>
          </w:tcPr>
          <w:p>
            <w:r>
              <w:t xml:space="preserve">Académico</w:t>
            </w:r>
          </w:p>
        </w:tc>
        <w:tc>
          <w:tcPr>
            <w:tcW w:w="2400" w:type="dxa"/>
          </w:tcPr>
          <w:p>
            <w:r>
              <w:t xml:space="preserve">Un periodo cerrado restringe registros académicos, salvo acciones autorizadas y auditadas.</w:t>
            </w:r>
          </w:p>
        </w:tc>
      </w:tr>
      <w:tr>
        <w:tc>
          <w:tcPr>
            <w:tcW w:w="2400" w:type="dxa"/>
          </w:tcPr>
          <w:p>
            <w:r>
              <w:t xml:space="preserve">Pagos</w:t>
            </w:r>
          </w:p>
        </w:tc>
        <w:tc>
          <w:tcPr>
            <w:tcW w:w="2400" w:type="dxa"/>
          </w:tcPr>
          <w:p>
            <w:r>
              <w:t xml:space="preserve">Un padre solo puede cargar comprobantes de deudas asociadas a sus hijos.</w:t>
            </w:r>
          </w:p>
        </w:tc>
      </w:tr>
      <w:tr>
        <w:tc>
          <w:tcPr>
            <w:tcW w:w="2400" w:type="dxa"/>
          </w:tcPr>
          <w:p>
            <w:r>
              <w:t xml:space="preserve">Archivos</w:t>
            </w:r>
          </w:p>
        </w:tc>
        <w:tc>
          <w:tcPr>
            <w:tcW w:w="2400" w:type="dxa"/>
          </w:tcPr>
          <w:p>
            <w:r>
              <w:t xml:space="preserve">Comprobantes, excusas y evidencias sensibles se sirven por endpoint autenticado, no como públicos.</w:t>
            </w:r>
          </w:p>
        </w:tc>
      </w:tr>
      <w:tr>
        <w:tc>
          <w:tcPr>
            <w:tcW w:w="2400" w:type="dxa"/>
          </w:tcPr>
          <w:p>
            <w:r>
              <w:t xml:space="preserve">Privacidad</w:t>
            </w:r>
          </w:p>
        </w:tc>
        <w:tc>
          <w:tcPr>
            <w:tcW w:w="2400" w:type="dxa"/>
          </w:tcPr>
          <w:p>
            <w:r>
              <w:t xml:space="preserve">La aceptación de políticas debe registrarse y consultarse por usuario.</w:t>
            </w:r>
          </w:p>
        </w:tc>
      </w:tr>
    </w:tbl>
    <w:p/>
    <w:p>
      <w:pPr>
        <w:pStyle w:val="Heading1"/>
      </w:pPr>
      <w:r>
        <w:rPr>
          <w:b/>
        </w:rPr>
        <w:t xml:space="preserve">8. Criterios De Priorización</w:t>
      </w:r>
    </w:p>
    <w:p/>
    <w:p>
      <w:r>
        <w:t xml:space="preserve">La prioridad de implementación se define por impacto institucional, seguridad del estudiante,</w:t>
      </w:r>
    </w:p>
    <w:p>
      <w:r>
        <w:t xml:space="preserve">dependencia entre módulos y relación con el alcance aprobado. Autenticación, control de acceso,</w:t>
      </w:r>
    </w:p>
    <w:p>
      <w:r>
        <w:t xml:space="preserve">gestión escolar y circuito se consideran críticos porque soportan la operación básica del sistema.</w:t>
      </w:r>
    </w:p>
    <w:p>
      <w:r>
        <w:t xml:space="preserve">Pagos, avisos, reportes y dashboards complementan la administración y generan valor operativo, pero</w:t>
      </w:r>
    </w:p>
    <w:p>
      <w:r>
        <w:t xml:space="preserve">dependen de que los datos base y permisos estén correctamente configurados.</w:t>
      </w:r>
    </w:p>
    <w:p/>
    <w:p>
      <w:pPr>
        <w:pStyle w:val="Heading1"/>
      </w:pPr>
      <w:r>
        <w:rPr>
          <w:b/>
        </w:rPr>
        <w:t xml:space="preserve">9. Criterios De No Ambigüedad</w:t>
      </w:r>
    </w:p>
    <w:p/>
    <w:p>
      <w:r>
        <w:t xml:space="preserve">• RF3 se interpreta como recogida realizada por padres o tutores; no existe conductor institucional</w:t>
      </w:r>
    </w:p>
    <w:p>
      <w:r>
        <w:t xml:space="preserve">independiente ni flota administrada por la escuela.</w:t>
      </w:r>
    </w:p>
    <w:p>
      <w:r>
        <w:t xml:space="preserve">• RF6 no incluye pasarela de pagos; el alcance se limita a deuda, comprobante y verificación manual.</w:t>
      </w:r>
    </w:p>
    <w:p>
      <w:r>
        <w:t xml:space="preserve">• RNF6 se ajusta técnicamente a despliegue cloud con Railway/Vercel, por compatibilidad con Node,</w:t>
      </w:r>
    </w:p>
    <w:p>
      <w:r>
        <w:t xml:space="preserve">PostgreSQL y volumen persistente.</w:t>
      </w:r>
    </w:p>
    <w:p>
      <w:r>
        <w:t xml:space="preserve">• Las métricas de rendimiento y usabilidad deben validarse con evidencia; si no hay prueba piloto,</w:t>
      </w:r>
    </w:p>
    <w:p>
      <w:r>
        <w:t xml:space="preserve">deben quedar como recomendación o plan de medición.</w:t>
      </w:r>
    </w:p>
    <ns0:sectPr xmlns:ns0="http://schemas.openxmlformats.org/wordprocessingml/2006/main" xmlns:ns1="http://schemas.openxmlformats.org/officeDocument/2006/relationships">
      <ns0:headerReference ns1:id="rId10" ns0:type="default"/>
      <ns0:footerReference ns1:id="rId11" ns0:type="default"/>
      <ns0:pgSz ns0:h="15840" ns0:w="12240" ns0:orient="portrait"/>
      <ns0:pgMar ns0:bottom="1440" ns0:top="1440" ns0:left="1440" ns0:right="1440" ns0:header="709" ns0:footer="709"/>
      <ns0:pgNumType ns0:start="1"/>
    </ns0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  <w:rtl w:val="0"/>
      </w:rPr>
      <w:t xml:space="preserve">Escuela Pass : Administración y Seguridad Escolar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6064250</wp:posOffset>
          </wp:positionH>
          <wp:positionV relativeFrom="paragraph">
            <wp:posOffset>-81279</wp:posOffset>
          </wp:positionV>
          <wp:extent cx="372745" cy="412750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745" cy="4127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71"/>
      <w:numFmt w:val="decimal"/>
      <w:lvlText w:val="%1.%2"/>
      <w:lvlJc w:val="left"/>
      <w:pPr>
        <w:ind w:left="720" w:hanging="360"/>
      </w:pPr>
      <w:rPr/>
    </w:lvl>
    <w:lvl w:ilvl="2">
      <w:start w:val="3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7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b w:val="1"/>
        <w:bCs w:val="1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after="160" w:before="12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0" w:before="600" w:lineRule="auto"/>
      <w:ind w:left="720" w:hanging="360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Rule="auto"/>
      <w:ind w:left="567" w:hanging="567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  <w:jc w:val="left"/>
    </w:pPr>
    <w:rPr>
      <w:b w:val="1"/>
      <w:bCs w:val="1"/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ind w:left="864" w:hanging="864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Rule="auto"/>
    </w:pPr>
    <w:rPr>
      <w:b w:val="1"/>
      <w:bCs w:val="1"/>
      <w:i w:val="1"/>
      <w:iCs w:val="1"/>
    </w:rPr>
  </w:style>
  <w:style w:type="paragraph" w:styleId="Subtitle">
    <w:name w:val="Subtitle"/>
    <w:basedOn w:val="Normal"/>
    <w:next w:val="Normal"/>
    <w:pPr>
      <w:ind w:firstLine="720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