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99. Nota De Verificación Entregables TDG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99. Nota De Verificación Entregables TDG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Verificación de entrega documental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Fuentes Consultadas</w:t>
      </w:r>
    </w:p>
    <w:p/>
    <w:p>
      <w:r>
        <w:t xml:space="preserve">• Propuesta FTG de Escuela Pass.</w:t>
      </w:r>
    </w:p>
    <w:p>
      <w:r>
        <w:t xml:space="preserve">• Manual de estilo APIT y plantilla TDG.</w:t>
      </w:r>
    </w:p>
    <w:p>
      <w:r>
        <w:t xml:space="preserve">• Trabajo de grado externo de referencia, usado solo como guía estructural.</w:t>
      </w:r>
    </w:p>
    <w:p>
      <w:r>
        <w:t xml:space="preserve">• Repositorio: backend, frontend, entidades, migraciones, scripts, docs, Railway, Vercel y CI.</w:t>
      </w:r>
    </w:p>
    <w:p/>
    <w:p>
      <w:pPr>
        <w:pStyle w:val="Heading1"/>
      </w:pPr>
      <w:r>
        <w:rPr>
          <w:b/>
        </w:rPr>
        <w:t xml:space="preserve">2. Evidencias Del Repositorio</w:t>
      </w:r>
    </w:p>
    <w:p/>
    <w:p>
      <w:r>
        <w:t xml:space="preserve">• Backend NestJS en src/ con módulos por dominio.</w:t>
      </w:r>
    </w:p>
    <w:p>
      <w:r>
        <w:t xml:space="preserve">• Frontend React/Vite en frontend/src.</w:t>
      </w:r>
    </w:p>
    <w:p>
      <w:r>
        <w:t xml:space="preserve">• Base de datos por entidades TypeORM, migraciones y SQL de referencia.</w:t>
      </w:r>
    </w:p>
    <w:p>
      <w:r>
        <w:t xml:space="preserve">• Despliegue Railway (railway.toml) y hosting estático frontend (frontend/vercel.json).</w:t>
      </w:r>
    </w:p>
    <w:p>
      <w:r>
        <w:t xml:space="preserve">• CI backend en .github/workflows/backend-ci.yml.</w:t>
      </w:r>
    </w:p>
    <w:p/>
    <w:p>
      <w:pPr>
        <w:pStyle w:val="Heading1"/>
      </w:pPr>
      <w:r>
        <w:rPr>
          <w:b/>
        </w:rPr>
        <w:t xml:space="preserve">3. Figuras</w:t>
      </w:r>
    </w:p>
    <w:p/>
    <w:p>
      <w:r>
        <w:t xml:space="preserve">Los documentos incluyen placeholders centrados para figuras que deben exportarse desde Lucidchart,</w:t>
      </w:r>
    </w:p>
    <w:p>
      <w:r>
        <w:t xml:space="preserve">Figma o capturas reales. No se inventaron capturas visuales no verificadas.</w:t>
      </w:r>
    </w:p>
    <w:p/>
    <w:p>
      <w:pPr>
        <w:pStyle w:val="Heading1"/>
      </w:pPr>
      <w:r>
        <w:rPr>
          <w:b/>
        </w:rPr>
        <w:t xml:space="preserve">4. Riesgos De Similitud</w:t>
      </w:r>
    </w:p>
    <w:p/>
    <w:p>
      <w:r>
        <w:t xml:space="preserve">• Evitar copiar texto literal de la propuesta y fuentes externas.</w:t>
      </w:r>
    </w:p>
    <w:p>
      <w:r>
        <w:t xml:space="preserve">• Mantener citas autor-fecha y referencias APA.</w:t>
      </w:r>
    </w:p>
    <w:p>
      <w:r>
        <w:t xml:space="preserve">• Usar el trabajo externo solo como referencia de organización, no como fuente de redacción.</w:t>
      </w:r>
    </w:p>
    <w:p/>
    <w:p>
      <w:pPr>
        <w:pStyle w:val="Heading1"/>
      </w:pPr>
      <w:r>
        <w:rPr>
          <w:b/>
        </w:rPr>
        <w:t xml:space="preserve">5. Pendientes Recomendados Antes De Entrega</w:t>
      </w:r>
    </w:p>
    <w:p/>
    <w:p>
      <w:r>
        <w:t xml:space="preserve">• Exportar diagramas finales desde Lucidchart o Mermaid a imagen.</w:t>
      </w:r>
    </w:p>
    <w:p>
      <w:r>
        <w:t xml:space="preserve">• Generar o validar prototipos visuales en Figma si la institución lo exige.</w:t>
      </w:r>
    </w:p>
    <w:p>
      <w:r>
        <w:t xml:space="preserve">• Confirmar fechas reales de actas si se desea reemplazar las actas reconstruidas.</w:t>
      </w:r>
    </w:p>
    <w:p>
      <w:r>
        <w:t xml:space="preserve">• Ejecutar build frontend y smoke backend antes de adjuntar evidencias finales.</w:t>
      </w:r>
    </w:p>
    <w:p/>
    <w:p>
      <w:pPr>
        <w:pStyle w:val="Heading1"/>
      </w:pPr>
      <w:r>
        <w:rPr>
          <w:b/>
        </w:rPr>
        <w:t xml:space="preserve">6. Checklist De Calidad Por Entregable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Documento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Estado esperado antes de anexar</w:t>
            </w:r>
          </w:p>
        </w:tc>
      </w:tr>
      <w:tr>
        <w:tc>
          <w:tcPr>
            <w:tcW w:w="2400" w:type="dxa"/>
          </w:tcPr>
          <w:p>
            <w:r>
              <w:t xml:space="preserve">00 Matriz de trazabilidad</w:t>
            </w:r>
          </w:p>
        </w:tc>
        <w:tc>
          <w:tcPr>
            <w:tcW w:w="2400" w:type="dxa"/>
          </w:tcPr>
          <w:p>
            <w:r>
              <w:t xml:space="preserve">RF/RNF cruzados con código, rutas, pantallas y pruebas.</w:t>
            </w:r>
          </w:p>
        </w:tc>
      </w:tr>
      <w:tr>
        <w:tc>
          <w:tcPr>
            <w:tcW w:w="2400" w:type="dxa"/>
          </w:tcPr>
          <w:p>
            <w:r>
              <w:t xml:space="preserve">01 Requerimientos</w:t>
            </w:r>
          </w:p>
        </w:tc>
        <w:tc>
          <w:tcPr>
            <w:tcW w:w="2400" w:type="dxa"/>
          </w:tcPr>
          <w:p>
            <w:r>
              <w:t xml:space="preserve">Actores, reglas, RF/RNF, criterios y fuera de alcance sin ambigüedad.</w:t>
            </w:r>
          </w:p>
        </w:tc>
      </w:tr>
      <w:tr>
        <w:tc>
          <w:tcPr>
            <w:tcW w:w="2400" w:type="dxa"/>
          </w:tcPr>
          <w:p>
            <w:r>
              <w:t xml:space="preserve">02 Actas</w:t>
            </w:r>
          </w:p>
        </w:tc>
        <w:tc>
          <w:tcPr>
            <w:tcW w:w="2400" w:type="dxa"/>
          </w:tcPr>
          <w:p>
            <w:r>
              <w:t xml:space="preserve">Aclaración de reconstrucción documental o reemplazo por actas reales.</w:t>
            </w:r>
          </w:p>
        </w:tc>
      </w:tr>
      <w:tr>
        <w:tc>
          <w:tcPr>
            <w:tcW w:w="2400" w:type="dxa"/>
          </w:tcPr>
          <w:p>
            <w:r>
              <w:t xml:space="preserve">03 Arquitectura</w:t>
            </w:r>
          </w:p>
        </w:tc>
        <w:tc>
          <w:tcPr>
            <w:tcW w:w="2400" w:type="dxa"/>
          </w:tcPr>
          <w:p>
            <w:r>
              <w:t xml:space="preserve">Vistas lógica/despliegue, seguridad, persistencia, integraciones y decisiones.</w:t>
            </w:r>
          </w:p>
        </w:tc>
      </w:tr>
      <w:tr>
        <w:tc>
          <w:tcPr>
            <w:tcW w:w="2400" w:type="dxa"/>
          </w:tcPr>
          <w:p>
            <w:r>
              <w:t xml:space="preserve">04 Modelo ER</w:t>
            </w:r>
          </w:p>
        </w:tc>
        <w:tc>
          <w:tcPr>
            <w:tcW w:w="2400" w:type="dxa"/>
          </w:tcPr>
          <w:p>
            <w:r>
              <w:t xml:space="preserve">Entidades agrupadas, relaciones clave y diagrama exportado.</w:t>
            </w:r>
          </w:p>
        </w:tc>
      </w:tr>
      <w:tr>
        <w:tc>
          <w:tcPr>
            <w:tcW w:w="2400" w:type="dxa"/>
          </w:tcPr>
          <w:p>
            <w:r>
              <w:t xml:space="preserve">05 UML</w:t>
            </w:r>
          </w:p>
        </w:tc>
        <w:tc>
          <w:tcPr>
            <w:tcW w:w="2400" w:type="dxa"/>
          </w:tcPr>
          <w:p>
            <w:r>
              <w:t xml:space="preserve">Casos de uso, secuencia del circuito y componentes.</w:t>
            </w:r>
          </w:p>
        </w:tc>
      </w:tr>
      <w:tr>
        <w:tc>
          <w:tcPr>
            <w:tcW w:w="2400" w:type="dxa"/>
          </w:tcPr>
          <w:p>
            <w:r>
              <w:t xml:space="preserve">06 UI/UX</w:t>
            </w:r>
          </w:p>
        </w:tc>
        <w:tc>
          <w:tcPr>
            <w:tcW w:w="2400" w:type="dxa"/>
          </w:tcPr>
          <w:p>
            <w:r>
              <w:t xml:space="preserve">Inventario de pantallas y capturas/prototipos verificables.</w:t>
            </w:r>
          </w:p>
        </w:tc>
      </w:tr>
      <w:tr>
        <w:tc>
          <w:tcPr>
            <w:tcW w:w="2400" w:type="dxa"/>
          </w:tcPr>
          <w:p>
            <w:r>
              <w:t xml:space="preserve">07 Manual técnico</w:t>
            </w:r>
          </w:p>
        </w:tc>
        <w:tc>
          <w:tcPr>
            <w:tcW w:w="2400" w:type="dxa"/>
          </w:tcPr>
          <w:p>
            <w:r>
              <w:t xml:space="preserve">Instalación, configuración, despliegue, mantenimiento y seguridad.</w:t>
            </w:r>
          </w:p>
        </w:tc>
      </w:tr>
      <w:tr>
        <w:tc>
          <w:tcPr>
            <w:tcW w:w="2400" w:type="dxa"/>
          </w:tcPr>
          <w:p>
            <w:r>
              <w:t xml:space="preserve">08 API</w:t>
            </w:r>
          </w:p>
        </w:tc>
        <w:tc>
          <w:tcPr>
            <w:tcW w:w="2400" w:type="dxa"/>
          </w:tcPr>
          <w:p>
            <w:r>
              <w:t xml:space="preserve">Endpoints agrupados, roles, errores y Swagger como evidencia.</w:t>
            </w:r>
          </w:p>
        </w:tc>
      </w:tr>
      <w:tr>
        <w:tc>
          <w:tcPr>
            <w:tcW w:w="2400" w:type="dxa"/>
          </w:tcPr>
          <w:p>
            <w:r>
              <w:t xml:space="preserve">09 Manual usuario</w:t>
            </w:r>
          </w:p>
        </w:tc>
        <w:tc>
          <w:tcPr>
            <w:tcW w:w="2400" w:type="dxa"/>
          </w:tcPr>
          <w:p>
            <w:r>
              <w:t xml:space="preserve">Guía por rol, flujos y capturas.</w:t>
            </w:r>
          </w:p>
        </w:tc>
      </w:tr>
      <w:tr>
        <w:tc>
          <w:tcPr>
            <w:tcW w:w="2400" w:type="dxa"/>
          </w:tcPr>
          <w:p>
            <w:r>
              <w:t xml:space="preserve">10 Pruebas</w:t>
            </w:r>
          </w:p>
        </w:tc>
        <w:tc>
          <w:tcPr>
            <w:tcW w:w="2400" w:type="dxa"/>
          </w:tcPr>
          <w:p>
            <w:r>
              <w:t xml:space="preserve">E2E, smoke, métricas y evidencias de validación.</w:t>
            </w:r>
          </w:p>
        </w:tc>
      </w:tr>
    </w:tbl>
    <w:p/>
    <w:p>
      <w:pPr>
        <w:pStyle w:val="Heading1"/>
      </w:pPr>
      <w:r>
        <w:rPr>
          <w:b/>
        </w:rPr>
        <w:t xml:space="preserve">7. Checklist APA 7</w:t>
      </w:r>
    </w:p>
    <w:p/>
    <w:p>
      <w:r>
        <w:t xml:space="preserve">• Portada y contraportada según plantilla.</w:t>
      </w:r>
    </w:p>
    <w:p>
      <w:r>
        <w:t xml:space="preserve">• Tablas y figuras numeradas.</w:t>
      </w:r>
    </w:p>
    <w:p>
      <w:r>
        <w:t xml:space="preserve">• Notas de figuras y tablas cuando aplique.</w:t>
      </w:r>
    </w:p>
    <w:p>
      <w:r>
        <w:t xml:space="preserve">• Citas autor-fecha para fuentes externas.</w:t>
      </w:r>
    </w:p>
    <w:p>
      <w:r>
        <w:t xml:space="preserve">• Referencias alfabéticas con sangría colgante en Word.</w:t>
      </w:r>
    </w:p>
    <w:p>
      <w:r>
        <w:t xml:space="preserve">• Términos en inglés explicados en primera aparición.</w:t>
      </w:r>
    </w:p>
    <w:p>
      <w:r>
        <w:t xml:space="preserve">• Sin copia literal de propuesta ni TDG externo.</w:t>
      </w:r>
    </w:p>
    <w:p/>
    <w:p>
      <w:pPr>
        <w:pStyle w:val="Heading1"/>
      </w:pPr>
      <w:r>
        <w:rPr>
          <w:b/>
        </w:rPr>
        <w:t xml:space="preserve">8. Riesgos Pendientes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Riesgo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Acción</w:t>
            </w:r>
          </w:p>
        </w:tc>
      </w:tr>
      <w:tr>
        <w:tc>
          <w:tcPr>
            <w:tcW w:w="2400" w:type="dxa"/>
          </w:tcPr>
          <w:p>
            <w:r>
              <w:t xml:space="preserve">Falta de capturas reales</w:t>
            </w:r>
          </w:p>
        </w:tc>
        <w:tc>
          <w:tcPr>
            <w:tcW w:w="2400" w:type="dxa"/>
          </w:tcPr>
          <w:p>
            <w:r>
              <w:t xml:space="preserve">Insertar capturas verificadas antes de exportar a PDF/Word.</w:t>
            </w:r>
          </w:p>
        </w:tc>
      </w:tr>
      <w:tr>
        <w:tc>
          <w:tcPr>
            <w:tcW w:w="2400" w:type="dxa"/>
          </w:tcPr>
          <w:p>
            <w:r>
              <w:t xml:space="preserve">Falta de encuesta de usabilidad</w:t>
            </w:r>
          </w:p>
        </w:tc>
        <w:tc>
          <w:tcPr>
            <w:tcW w:w="2400" w:type="dxa"/>
          </w:tcPr>
          <w:p>
            <w:r>
              <w:t xml:space="preserve">Marcar como recomendación o ejecutar piloto breve.</w:t>
            </w:r>
          </w:p>
        </w:tc>
      </w:tr>
      <w:tr>
        <w:tc>
          <w:tcPr>
            <w:tcW w:w="2400" w:type="dxa"/>
          </w:tcPr>
          <w:p>
            <w:r>
              <w:t xml:space="preserve">Límite de 50 páginas</w:t>
            </w:r>
          </w:p>
        </w:tc>
        <w:tc>
          <w:tcPr>
            <w:tcW w:w="2400" w:type="dxa"/>
          </w:tcPr>
          <w:p>
            <w:r>
              <w:t xml:space="preserve">Mantener detalle técnico en anexos.</w:t>
            </w:r>
          </w:p>
        </w:tc>
      </w:tr>
      <w:tr>
        <w:tc>
          <w:tcPr>
            <w:tcW w:w="2400" w:type="dxa"/>
          </w:tcPr>
          <w:p>
            <w:r>
              <w:t xml:space="preserve">Licencia no definida</w:t>
            </w:r>
          </w:p>
        </w:tc>
        <w:tc>
          <w:tcPr>
            <w:tcW w:w="2400" w:type="dxa"/>
          </w:tcPr>
          <w:p>
            <w:r>
              <w:t xml:space="preserve">Dejar sección [Licencia pendiente por definir].</w:t>
            </w:r>
          </w:p>
        </w:tc>
      </w:tr>
    </w:tbl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