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03. Documento De Arquitectura Escuela Pass</w:t>
      </w:r>
    </w:p>
    <w:p>
      <w:r>
        <w:t>Proyecto: Escuela Pass — Administración y Seguridad Escolar</w:t>
      </w:r>
    </w:p>
    <w:p>
      <w:r>
        <w:t>Autor: Jhon Kevin Murillo Martínez</w:t>
      </w:r>
    </w:p>
    <w:p>
      <w:r>
        <w:t>Programa: Ingeniería Informática — Área de Programas Informáticos y Telecomunicaciones</w:t>
      </w:r>
    </w:p>
    <w:p>
      <w:r>
        <w:t>Tipo de documento: Arquitectura de software</w:t>
      </w:r>
    </w:p>
    <w:p>
      <w:r>
        <w:t>Versión: 1.0 documental</w:t>
      </w:r>
    </w:p>
    <w:p>
      <w:pPr>
        <w:ind w:firstLine="720"/>
      </w:pPr>
      <w:r>
        <w:t>Fuentes normativas usadas para estos entregables:</w:t>
      </w:r>
    </w:p>
    <w:p>
      <w:pPr>
        <w:pStyle w:val="ListBullet"/>
      </w:pPr>
      <w:r>
        <w:t>Manual de estilo APIT: Times New Roman 12 pt, márgenes de 2.54 cm, espaciado sencillo,</w:t>
      </w:r>
    </w:p>
    <w:p>
      <w:pPr>
        <w:ind w:firstLine="720"/>
      </w:pPr>
      <w:r>
        <w:t xml:space="preserve">  títulos numerados, citación autor-fecha y referencias APA 7.</w:t>
      </w:r>
    </w:p>
    <w:p>
      <w:pPr>
        <w:pStyle w:val="ListBullet"/>
      </w:pPr>
      <w:r>
        <w:t>Plantilla TDG: portada, contraportada, resumen, introducción, capítulos por objetivo,</w:t>
      </w:r>
    </w:p>
    <w:p>
      <w:pPr>
        <w:ind w:firstLine="720"/>
      </w:pPr>
      <w:r>
        <w:t xml:space="preserve">  conclusiones, recomendaciones, referencias y anexos.</w:t>
      </w:r>
    </w:p>
    <w:p>
      <w:pPr>
        <w:pStyle w:val="ListBullet"/>
      </w:pPr>
      <w:r>
        <w:t>Propuesta FTG aprobada: RF1-RF8, RNF1-RNF6, objetivos, alcance y entregables.</w:t>
      </w:r>
    </w:p>
    <w:p>
      <w:pPr>
        <w:ind w:firstLine="720"/>
      </w:pPr>
      <w:r>
        <w:t>Nota de originalidad: la redacción fue reconstruida en estilo académico propio a partir de</w:t>
      </w:r>
    </w:p>
    <w:p>
      <w:pPr>
        <w:ind w:firstLine="720"/>
      </w:pPr>
      <w:r>
        <w:t>la propuesta, el código fuente y la documentación técnica del repositorio. El trabajo externo</w:t>
      </w:r>
    </w:p>
    <w:p>
      <w:pPr>
        <w:ind w:firstLine="720"/>
      </w:pPr>
      <w:r>
        <w:t>de referencia solo se usó para observar estructura documental y nivel de detalle.</w:t>
      </w:r>
    </w:p>
    <w:p>
      <w:pPr>
        <w:pStyle w:val="Heading1"/>
      </w:pPr>
      <w:r>
        <w:t>1. Visión Arquitectónica</w:t>
      </w:r>
    </w:p>
    <w:p>
      <w:pPr>
        <w:ind w:firstLine="720"/>
      </w:pPr>
      <w:r>
        <w:t>Escuela Pass es una aplicación web institucional de AlfaNetworks orientada a la administración</w:t>
      </w:r>
    </w:p>
    <w:p>
      <w:pPr>
        <w:ind w:firstLine="720"/>
      </w:pPr>
      <w:r>
        <w:t>y seguridad escolar. La solución combina una API NestJS con PostgreSQL, una SPA React/Vite,</w:t>
      </w:r>
    </w:p>
    <w:p>
      <w:pPr>
        <w:ind w:firstLine="720"/>
      </w:pPr>
      <w:r>
        <w:t>control de acceso por QR/NFC, circuito de recogida iniciado por padres o tutores, comunicación</w:t>
      </w:r>
    </w:p>
    <w:p>
      <w:pPr>
        <w:ind w:firstLine="720"/>
      </w:pPr>
      <w:r>
        <w:t>por avisos y notificaciones, gestión académica, pagos, reportes y despliegue cloud.</w:t>
      </w:r>
    </w:p>
    <w:p>
      <w:pPr>
        <w:ind w:firstLine="720"/>
      </w:pPr>
      <w:r>
        <w:t>La interpretación oficial del RF3 es que los padres o tutores actúan como conductores del</w:t>
      </w:r>
    </w:p>
    <w:p>
      <w:pPr>
        <w:ind w:firstLine="720"/>
      </w:pPr>
      <w:r>
        <w:t>circuito de recogida desde la aplicación web móvil; no se trata de una flota independiente de</w:t>
      </w:r>
    </w:p>
    <w:p>
      <w:pPr>
        <w:ind w:firstLine="720"/>
      </w:pPr>
      <w:r>
        <w:t>vehículos escolares administrada por terceros. La geolocalización se usa como apoyo informativo</w:t>
      </w:r>
    </w:p>
    <w:p>
      <w:pPr>
        <w:ind w:firstLine="720"/>
      </w:pPr>
      <w:r>
        <w:t>para el mapa y ETA, mientras las transiciones de estado relevantes son acciones explícitas.</w:t>
      </w:r>
    </w:p>
    <w:p>
      <w:pPr>
        <w:ind w:firstLine="720"/>
      </w:pPr>
      <w:r>
        <w:t>La arquitectura sigue una separación cliente-servidor: una SPA React/Vite consume una API REST</w:t>
      </w:r>
    </w:p>
    <w:p>
      <w:pPr>
        <w:ind w:firstLine="720"/>
      </w:pPr>
      <w:r>
        <w:t>NestJS protegida con JWT. PostgreSQL concentra la persistencia, mientras FCM, SMTP, Mapbox y</w:t>
      </w:r>
    </w:p>
    <w:p>
      <w:pPr>
        <w:ind w:firstLine="720"/>
      </w:pPr>
      <w:r>
        <w:t>almacenamiento de archivos actúan como servicios complementarios.</w:t>
      </w:r>
    </w:p>
    <w:p>
      <w:pPr>
        <w:pStyle w:val="Heading1"/>
      </w:pPr>
      <w:r>
        <w:t>2. Vista Lógica</w:t>
      </w:r>
    </w:p>
    <w:p>
      <w:pPr>
        <w:ind w:firstLine="720"/>
      </w:pPr>
      <w:r>
        <w:t>El backend registra módulos de dominio en src/app.module.ts: HealthModule, MailModule,</w:t>
      </w:r>
    </w:p>
    <w:p>
      <w:pPr>
        <w:ind w:firstLine="720"/>
      </w:pPr>
      <w:r>
        <w:t>AuthModule, AccessModule, CircuitModule, ClassSessionsModule, NoticesModule, PaymentsModule,</w:t>
      </w:r>
    </w:p>
    <w:p>
      <w:pPr>
        <w:ind w:firstLine="720"/>
      </w:pPr>
      <w:r>
        <w:t>AttendanceModule, ActivitiesModule, AttentionNotesModule, AcademicPeriodsModule, ReportCardsModule,</w:t>
      </w:r>
    </w:p>
    <w:p>
      <w:pPr>
        <w:ind w:firstLine="720"/>
      </w:pPr>
      <w:r>
        <w:t>AcademicSchedulerModule, ReportsModule, SchoolModule, ExportsModule, DashboardModule, SchedulesModule,</w:t>
      </w:r>
    </w:p>
    <w:p>
      <w:pPr>
        <w:ind w:firstLine="720"/>
      </w:pPr>
      <w:r>
        <w:t>SchoolCalendarModule, SettingsModule, VehiclesModule, DocumentsModule, AuditModule, PrivacyModule,</w:t>
      </w:r>
    </w:p>
    <w:p>
      <w:pPr>
        <w:ind w:firstLine="720"/>
      </w:pPr>
      <w:r>
        <w:t>SchoolsModule, UploadsModule, DepartureConsentModule, EventSchedulerModule y ExternalVisitsModule.</w:t>
      </w:r>
    </w:p>
    <w:p>
      <w:pPr>
        <w:ind w:firstLine="720"/>
      </w:pPr>
      <w:r>
        <w:t>El frontend en frontend/src organiza páginas por rol y dominio: autenticación, inicio, escáner,</w:t>
      </w:r>
    </w:p>
    <w:p>
      <w:pPr>
        <w:ind w:firstLine="720"/>
      </w:pPr>
      <w:r>
        <w:t>circuito, gestión escolar, visitas, reuniones, boletines, calificaciones, periodos académicos,</w:t>
      </w:r>
    </w:p>
    <w:p>
      <w:pPr>
        <w:ind w:firstLine="720"/>
      </w:pPr>
      <w:r>
        <w:t>horarios, institución, perfil y panel administrativo.</w:t>
      </w:r>
    </w:p>
    <w:p>
      <w:pPr>
        <w:jc w:val="center"/>
      </w:pPr>
      <w:r>
        <w:rPr>
          <w:b/>
        </w:rPr>
        <w:t>[Figura 1. Arquitectura lógica Escuela Pass centrada]</w:t>
      </w:r>
    </w:p>
    <w:p>
      <w:pPr>
        <w:pStyle w:val="Heading1"/>
      </w:pPr>
      <w:r>
        <w:t>3. Vista De Despliegue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Evidencia</w:t>
            </w:r>
          </w:p>
        </w:tc>
      </w:tr>
      <w:tr>
        <w:tc>
          <w:tcPr>
            <w:tcW w:type="dxa" w:w="3120"/>
          </w:tcPr>
          <w:p>
            <w:r>
              <w:t>Cliente web</w:t>
            </w:r>
          </w:p>
        </w:tc>
        <w:tc>
          <w:tcPr>
            <w:tcW w:type="dxa" w:w="3120"/>
          </w:tcPr>
          <w:p>
            <w:r>
              <w:t>React 18 + Vite + Tailwind</w:t>
            </w:r>
          </w:p>
        </w:tc>
        <w:tc>
          <w:tcPr>
            <w:tcW w:type="dxa" w:w="3120"/>
          </w:tcPr>
          <w:p>
            <w:r>
              <w:t>`frontend/package.json`, `frontend/src`</w:t>
            </w:r>
          </w:p>
        </w:tc>
      </w:tr>
      <w:tr>
        <w:tc>
          <w:tcPr>
            <w:tcW w:type="dxa" w:w="3120"/>
          </w:tcPr>
          <w:p>
            <w:r>
              <w:t>API</w:t>
            </w:r>
          </w:p>
        </w:tc>
        <w:tc>
          <w:tcPr>
            <w:tcW w:type="dxa" w:w="3120"/>
          </w:tcPr>
          <w:p>
            <w:r>
              <w:t>NestJS 10 + TypeORM</w:t>
            </w:r>
          </w:p>
        </w:tc>
        <w:tc>
          <w:tcPr>
            <w:tcW w:type="dxa" w:w="3120"/>
          </w:tcPr>
          <w:p>
            <w:r>
              <w:t>`package.json`, `src/main.ts`, `src/app.module.ts`</w:t>
            </w:r>
          </w:p>
        </w:tc>
      </w:tr>
      <w:tr>
        <w:tc>
          <w:tcPr>
            <w:tcW w:type="dxa" w:w="3120"/>
          </w:tcPr>
          <w:p>
            <w:r>
              <w:t>Base de datos</w:t>
            </w:r>
          </w:p>
        </w:tc>
        <w:tc>
          <w:tcPr>
            <w:tcW w:type="dxa" w:w="3120"/>
          </w:tcPr>
          <w:p>
            <w:r>
              <w:t>PostgreSQL</w:t>
            </w:r>
          </w:p>
        </w:tc>
        <w:tc>
          <w:tcPr>
            <w:tcW w:type="dxa" w:w="3120"/>
          </w:tcPr>
          <w:p>
            <w:r>
              <w:t>`src/database/entities`, migraciones, SQL v4</w:t>
            </w:r>
          </w:p>
        </w:tc>
      </w:tr>
      <w:tr>
        <w:tc>
          <w:tcPr>
            <w:tcW w:type="dxa" w:w="3120"/>
          </w:tcPr>
          <w:p>
            <w:r>
              <w:t>Backend cloud</w:t>
            </w:r>
          </w:p>
        </w:tc>
        <w:tc>
          <w:tcPr>
            <w:tcW w:type="dxa" w:w="3120"/>
          </w:tcPr>
          <w:p>
            <w:r>
              <w:t>Railway</w:t>
            </w:r>
          </w:p>
        </w:tc>
        <w:tc>
          <w:tcPr>
            <w:tcW w:type="dxa" w:w="3120"/>
          </w:tcPr>
          <w:p>
            <w:r>
              <w:t>`railway.toml`</w:t>
            </w:r>
          </w:p>
        </w:tc>
      </w:tr>
      <w:tr>
        <w:tc>
          <w:tcPr>
            <w:tcW w:type="dxa" w:w="3120"/>
          </w:tcPr>
          <w:p>
            <w:r>
              <w:t>Frontend cloud</w:t>
            </w:r>
          </w:p>
        </w:tc>
        <w:tc>
          <w:tcPr>
            <w:tcW w:type="dxa" w:w="3120"/>
          </w:tcPr>
          <w:p>
            <w:r>
              <w:t>Vercel/hosting estático</w:t>
            </w:r>
          </w:p>
        </w:tc>
        <w:tc>
          <w:tcPr>
            <w:tcW w:type="dxa" w:w="3120"/>
          </w:tcPr>
          <w:p>
            <w:r>
              <w:t>`frontend/vercel.json`</w:t>
            </w:r>
          </w:p>
        </w:tc>
      </w:tr>
      <w:tr>
        <w:tc>
          <w:tcPr>
            <w:tcW w:type="dxa" w:w="3120"/>
          </w:tcPr>
          <w:p>
            <w:r>
              <w:t>Push</w:t>
            </w:r>
          </w:p>
        </w:tc>
        <w:tc>
          <w:tcPr>
            <w:tcW w:type="dxa" w:w="3120"/>
          </w:tcPr>
          <w:p>
            <w:r>
              <w:t>Firebase Cloud Messaging</w:t>
            </w:r>
          </w:p>
        </w:tc>
        <w:tc>
          <w:tcPr>
            <w:tcW w:type="dxa" w:w="3120"/>
          </w:tcPr>
          <w:p>
            <w:r>
              <w:t>`firebase-admin`, `notifications/fcm/register`</w:t>
            </w:r>
          </w:p>
        </w:tc>
      </w:tr>
      <w:tr>
        <w:tc>
          <w:tcPr>
            <w:tcW w:type="dxa" w:w="3120"/>
          </w:tcPr>
          <w:p>
            <w:r>
              <w:t>Correo</w:t>
            </w:r>
          </w:p>
        </w:tc>
        <w:tc>
          <w:tcPr>
            <w:tcW w:type="dxa" w:w="3120"/>
          </w:tcPr>
          <w:p>
            <w:r>
              <w:t>SMTP/Nodemailer</w:t>
            </w:r>
          </w:p>
        </w:tc>
        <w:tc>
          <w:tcPr>
            <w:tcW w:type="dxa" w:w="3120"/>
          </w:tcPr>
          <w:p>
            <w:r>
              <w:t>`src/modules/mail`, recuperación contraseña</w:t>
            </w:r>
          </w:p>
        </w:tc>
      </w:tr>
      <w:tr>
        <w:tc>
          <w:tcPr>
            <w:tcW w:type="dxa" w:w="3120"/>
          </w:tcPr>
          <w:p>
            <w:r>
              <w:t>Archivos</w:t>
            </w:r>
          </w:p>
        </w:tc>
        <w:tc>
          <w:tcPr>
            <w:tcW w:type="dxa" w:w="3120"/>
          </w:tcPr>
          <w:p>
            <w:r>
              <w:t>Volumen `UPLOADS_DIR`</w:t>
            </w:r>
          </w:p>
        </w:tc>
        <w:tc>
          <w:tcPr>
            <w:tcW w:type="dxa" w:w="3120"/>
          </w:tcPr>
          <w:p>
            <w:r>
              <w:t>`src/lib/uploads-path.ts`, `/uploads`</w:t>
            </w:r>
          </w:p>
        </w:tc>
      </w:tr>
    </w:tbl>
    <w:p>
      <w:pPr>
        <w:jc w:val="center"/>
      </w:pPr>
      <w:r>
        <w:rPr>
          <w:b/>
        </w:rPr>
        <w:t>[Figura 2. Despliegue Railway, Postgres y frontend estático centrado]</w:t>
      </w:r>
    </w:p>
    <w:p>
      <w:pPr>
        <w:pStyle w:val="Heading1"/>
      </w:pPr>
      <w:r>
        <w:t>4. Seguridad</w:t>
      </w:r>
    </w:p>
    <w:p>
      <w:pPr>
        <w:pStyle w:val="ListBullet"/>
      </w:pPr>
      <w:r>
        <w:t>helmet para cabeceras HTTP.</w:t>
      </w:r>
    </w:p>
    <w:p>
      <w:pPr>
        <w:pStyle w:val="ListBullet"/>
      </w:pPr>
      <w:r>
        <w:t>CORS parametrizado por CORS_ORIGIN.</w:t>
      </w:r>
    </w:p>
    <w:p>
      <w:pPr>
        <w:pStyle w:val="ListBullet"/>
      </w:pPr>
      <w:r>
        <w:t>ValidationPipe global con whitelist y bloqueo de propiedades no permitidas.</w:t>
      </w:r>
    </w:p>
    <w:p>
      <w:pPr>
        <w:pStyle w:val="ListBullet"/>
      </w:pPr>
      <w:r>
        <w:t>ThrottlerGuard global para rate limiting.</w:t>
      </w:r>
    </w:p>
    <w:p>
      <w:pPr>
        <w:pStyle w:val="ListBullet"/>
      </w:pPr>
      <w:r>
        <w:t>Hash de contraseñas con bcrypt.</w:t>
      </w:r>
    </w:p>
    <w:p>
      <w:pPr>
        <w:pStyle w:val="ListBullet"/>
      </w:pPr>
      <w:r>
        <w:t>JWT con roles y schoolId para filtrado multiinstitución.</w:t>
      </w:r>
    </w:p>
    <w:p>
      <w:pPr>
        <w:pStyle w:val="ListBullet"/>
      </w:pPr>
      <w:r>
        <w:t>TypeORM reduce riesgo de inyección SQL en consultas parametrizadas.</w:t>
      </w:r>
    </w:p>
    <w:p>
      <w:pPr>
        <w:pStyle w:val="Heading1"/>
      </w:pPr>
      <w:r>
        <w:t>5. Persistencia</w:t>
      </w:r>
    </w:p>
    <w:p>
      <w:pPr>
        <w:ind w:firstLine="720"/>
      </w:pPr>
      <w:r>
        <w:t>La persistencia se modela con entidades TypeORM y migraciones. La base incluye usuarios,</w:t>
      </w:r>
    </w:p>
    <w:p>
      <w:pPr>
        <w:ind w:firstLine="720"/>
      </w:pPr>
      <w:r>
        <w:t>roles, escuelas, grupos, estudiantes, docentes, padres, asistencias, actividades, report cards,</w:t>
      </w:r>
    </w:p>
    <w:p>
      <w:pPr>
        <w:ind w:firstLine="720"/>
      </w:pPr>
      <w:r>
        <w:t>pagos, circuito, visitas, reuniones, notificaciones, privacidad y auditoría.</w:t>
      </w:r>
    </w:p>
    <w:p>
      <w:pPr>
        <w:pStyle w:val="Heading1"/>
      </w:pPr>
      <w:r>
        <w:t>6. Integraciones Externas</w:t>
      </w:r>
    </w:p>
    <w:p>
      <w:pPr>
        <w:pStyle w:val="ListBullet"/>
      </w:pPr>
      <w:r>
        <w:t>FCM: envío de push web si hay token y credencial de cuenta de servicio.</w:t>
      </w:r>
    </w:p>
    <w:p>
      <w:pPr>
        <w:pStyle w:val="ListBullet"/>
      </w:pPr>
      <w:r>
        <w:t>Mapbox: mapa/ETA del circuito; fallback por distancia Haversine si no hay token.</w:t>
      </w:r>
    </w:p>
    <w:p>
      <w:pPr>
        <w:pStyle w:val="ListBullet"/>
      </w:pPr>
      <w:r>
        <w:t>SMTP: restablecimiento de contraseña y correos de agenda si se configura host.</w:t>
      </w:r>
    </w:p>
    <w:p>
      <w:pPr>
        <w:pStyle w:val="ListBullet"/>
      </w:pPr>
      <w:r>
        <w:t>Uploads: comprobantes, avatares, logos, evidencias y excusas en volumen persistente.</w:t>
      </w:r>
    </w:p>
    <w:p>
      <w:pPr>
        <w:pStyle w:val="Heading1"/>
      </w:pPr>
      <w:r>
        <w:t>7. Decisiones Y Justificación</w:t>
      </w:r>
    </w:p>
    <w:p>
      <w:pPr>
        <w:ind w:firstLine="720"/>
      </w:pPr>
      <w:r>
        <w:t>La propuesta contemplaba cPanel y Google Maps como alternativas. El repositorio evidencia</w:t>
      </w:r>
    </w:p>
    <w:p>
      <w:pPr>
        <w:ind w:firstLine="720"/>
      </w:pPr>
      <w:r>
        <w:t>Railway/Vercel y Mapbox. La decisión se justifica por despliegue cloud simple, variables de</w:t>
      </w:r>
    </w:p>
    <w:p>
      <w:pPr>
        <w:ind w:firstLine="720"/>
      </w:pPr>
      <w:r>
        <w:t>entorno, Postgres administrado, volumen persistente y facilidad de integración con Vite.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