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04. Modelo Entidad Relación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Modelo de datos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Propósito</w:t>
      </w:r>
    </w:p>
    <w:p>
      <w:pPr>
        <w:ind w:firstLine="720"/>
      </w:pPr>
      <w:r>
        <w:t>El modelo entidad-relación organiza la información crítica de Escuela Pass en dominios</w:t>
      </w:r>
    </w:p>
    <w:p>
      <w:pPr>
        <w:ind w:firstLine="720"/>
      </w:pPr>
      <w:r>
        <w:t>institucionales, académicos, financieros, de seguridad y comunicación. La fuente primaria es</w:t>
      </w:r>
    </w:p>
    <w:p>
      <w:pPr>
        <w:ind w:firstLine="720"/>
      </w:pPr>
      <w:r>
        <w:t>src/database/entities/ y la cadena de migraciones TypeORM.</w:t>
      </w:r>
    </w:p>
    <w:p>
      <w:pPr>
        <w:pStyle w:val="Heading1"/>
      </w:pPr>
      <w:r>
        <w:t>2. Agrupación De Entidades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Dominio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Entidades principales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Finalidad</w:t>
            </w:r>
          </w:p>
        </w:tc>
      </w:tr>
      <w:tr>
        <w:tc>
          <w:tcPr>
            <w:tcW w:type="dxa" w:w="3120"/>
          </w:tcPr>
          <w:p>
            <w:r>
              <w:t>Identidad</w:t>
            </w:r>
          </w:p>
        </w:tc>
        <w:tc>
          <w:tcPr>
            <w:tcW w:type="dxa" w:w="3120"/>
          </w:tcPr>
          <w:p>
            <w:r>
              <w:t>users, refresh_tokens, privacy_policies, user_privacy_acceptances, audit_logs</w:t>
            </w:r>
          </w:p>
        </w:tc>
        <w:tc>
          <w:tcPr>
            <w:tcW w:type="dxa" w:w="3120"/>
          </w:tcPr>
          <w:p>
            <w:r>
              <w:t>Autenticación, privacidad y trazabilidad</w:t>
            </w:r>
          </w:p>
        </w:tc>
      </w:tr>
      <w:tr>
        <w:tc>
          <w:tcPr>
            <w:tcW w:type="dxa" w:w="3120"/>
          </w:tcPr>
          <w:p>
            <w:r>
              <w:t>Institución</w:t>
            </w:r>
          </w:p>
        </w:tc>
        <w:tc>
          <w:tcPr>
            <w:tcW w:type="dxa" w:w="3120"/>
          </w:tcPr>
          <w:p>
            <w:r>
              <w:t>schools, institution_settings, administrative_staff</w:t>
            </w:r>
          </w:p>
        </w:tc>
        <w:tc>
          <w:tcPr>
            <w:tcW w:type="dxa" w:w="3120"/>
          </w:tcPr>
          <w:p>
            <w:r>
              <w:t>Multiinstitución y perfil</w:t>
            </w:r>
          </w:p>
        </w:tc>
      </w:tr>
      <w:tr>
        <w:tc>
          <w:tcPr>
            <w:tcW w:type="dxa" w:w="3120"/>
          </w:tcPr>
          <w:p>
            <w:r>
              <w:t>Académico núcleo</w:t>
            </w:r>
          </w:p>
        </w:tc>
        <w:tc>
          <w:tcPr>
            <w:tcW w:type="dxa" w:w="3120"/>
          </w:tcPr>
          <w:p>
            <w:r>
              <w:t>groups, subjects, students, teachers, student_parents, teacher_groups</w:t>
            </w:r>
          </w:p>
        </w:tc>
        <w:tc>
          <w:tcPr>
            <w:tcW w:type="dxa" w:w="3120"/>
          </w:tcPr>
          <w:p>
            <w:r>
              <w:t>Gestión escolar</w:t>
            </w:r>
          </w:p>
        </w:tc>
      </w:tr>
      <w:tr>
        <w:tc>
          <w:tcPr>
            <w:tcW w:type="dxa" w:w="3120"/>
          </w:tcPr>
          <w:p>
            <w:r>
              <w:t>Asistencia</w:t>
            </w:r>
          </w:p>
        </w:tc>
        <w:tc>
          <w:tcPr>
            <w:tcW w:type="dxa" w:w="3120"/>
          </w:tcPr>
          <w:p>
            <w:r>
              <w:t>attendance_records, school_non_instructional_days</w:t>
            </w:r>
          </w:p>
        </w:tc>
        <w:tc>
          <w:tcPr>
            <w:tcW w:type="dxa" w:w="3120"/>
          </w:tcPr>
          <w:p>
            <w:r>
              <w:t>Asistencia y calendario</w:t>
            </w:r>
          </w:p>
        </w:tc>
      </w:tr>
      <w:tr>
        <w:tc>
          <w:tcPr>
            <w:tcW w:type="dxa" w:w="3120"/>
          </w:tcPr>
          <w:p>
            <w:r>
              <w:t>Evaluación</w:t>
            </w:r>
          </w:p>
        </w:tc>
        <w:tc>
          <w:tcPr>
            <w:tcW w:type="dxa" w:w="3120"/>
          </w:tcPr>
          <w:p>
            <w:r>
              <w:t>academic_periods, activities, activity_grades, report_cards, report_card_subjects</w:t>
            </w:r>
          </w:p>
        </w:tc>
        <w:tc>
          <w:tcPr>
            <w:tcW w:type="dxa" w:w="3120"/>
          </w:tcPr>
          <w:p>
            <w:r>
              <w:t>Calificaciones y boletines</w:t>
            </w:r>
          </w:p>
        </w:tc>
      </w:tr>
      <w:tr>
        <w:tc>
          <w:tcPr>
            <w:tcW w:type="dxa" w:w="3120"/>
          </w:tcPr>
          <w:p>
            <w:r>
              <w:t>Circuito</w:t>
            </w:r>
          </w:p>
        </w:tc>
        <w:tc>
          <w:tcPr>
            <w:tcW w:type="dxa" w:w="3120"/>
          </w:tcPr>
          <w:p>
            <w:r>
              <w:t>circuit_requests, vehicles, student_departure_consents</w:t>
            </w:r>
          </w:p>
        </w:tc>
        <w:tc>
          <w:tcPr>
            <w:tcW w:type="dxa" w:w="3120"/>
          </w:tcPr>
          <w:p>
            <w:r>
              <w:t>Recogida y permisos</w:t>
            </w:r>
          </w:p>
        </w:tc>
      </w:tr>
      <w:tr>
        <w:tc>
          <w:tcPr>
            <w:tcW w:type="dxa" w:w="3120"/>
          </w:tcPr>
          <w:p>
            <w:r>
              <w:t>Finanzas</w:t>
            </w:r>
          </w:p>
        </w:tc>
        <w:tc>
          <w:tcPr>
            <w:tcW w:type="dxa" w:w="3120"/>
          </w:tcPr>
          <w:p>
            <w:r>
              <w:t>payment_concepts, debts, payment_records, debt_adjustments</w:t>
            </w:r>
          </w:p>
        </w:tc>
        <w:tc>
          <w:tcPr>
            <w:tcW w:type="dxa" w:w="3120"/>
          </w:tcPr>
          <w:p>
            <w:r>
              <w:t>Cartera y comprobantes</w:t>
            </w:r>
          </w:p>
        </w:tc>
      </w:tr>
      <w:tr>
        <w:tc>
          <w:tcPr>
            <w:tcW w:type="dxa" w:w="3120"/>
          </w:tcPr>
          <w:p>
            <w:r>
              <w:t>Comunicación</w:t>
            </w:r>
          </w:p>
        </w:tc>
        <w:tc>
          <w:tcPr>
            <w:tcW w:type="dxa" w:w="3120"/>
          </w:tcPr>
          <w:p>
            <w:r>
              <w:t>notices, notifications, user_fcm_tokens, admin_reports, admin_report_comments</w:t>
            </w:r>
          </w:p>
        </w:tc>
        <w:tc>
          <w:tcPr>
            <w:tcW w:type="dxa" w:w="3120"/>
          </w:tcPr>
          <w:p>
            <w:r>
              <w:t>Avisos, push e informes</w:t>
            </w:r>
          </w:p>
        </w:tc>
      </w:tr>
      <w:tr>
        <w:tc>
          <w:tcPr>
            <w:tcW w:type="dxa" w:w="3120"/>
          </w:tcPr>
          <w:p>
            <w:r>
              <w:t>Agenda</w:t>
            </w:r>
          </w:p>
        </w:tc>
        <w:tc>
          <w:tcPr>
            <w:tcW w:type="dxa" w:w="3120"/>
          </w:tcPr>
          <w:p>
            <w:r>
              <w:t>meetings, meeting_participants, external_visits, external_visit_students, external_visit_groups</w:t>
            </w:r>
          </w:p>
        </w:tc>
        <w:tc>
          <w:tcPr>
            <w:tcW w:type="dxa" w:w="3120"/>
          </w:tcPr>
          <w:p>
            <w:r>
              <w:t>Reuniones y visitas</w:t>
            </w:r>
          </w:p>
        </w:tc>
      </w:tr>
      <w:tr>
        <w:tc>
          <w:tcPr>
            <w:tcW w:type="dxa" w:w="3120"/>
          </w:tcPr>
          <w:p>
            <w:r>
              <w:t>Horarios</w:t>
            </w:r>
          </w:p>
        </w:tc>
        <w:tc>
          <w:tcPr>
            <w:tcW w:type="dxa" w:w="3120"/>
          </w:tcPr>
          <w:p>
            <w:r>
              <w:t>class_sessions, class_schedule_slots</w:t>
            </w:r>
          </w:p>
        </w:tc>
        <w:tc>
          <w:tcPr>
            <w:tcW w:type="dxa" w:w="3120"/>
          </w:tcPr>
          <w:p>
            <w:r>
              <w:t>Sesiones y horario por grupo</w:t>
            </w:r>
          </w:p>
        </w:tc>
      </w:tr>
    </w:tbl>
    <w:p>
      <w:pPr>
        <w:pStyle w:val="Heading1"/>
      </w:pPr>
      <w:r>
        <w:t>3. Relaciones Clave</w:t>
      </w:r>
    </w:p>
    <w:p>
      <w:pPr>
        <w:pStyle w:val="ListBullet"/>
      </w:pPr>
      <w:r>
        <w:t>Una escuela tiene usuarios, grupos, asignaturas, estudiantes, docentes, personal administrativo y configuraciones.</w:t>
      </w:r>
    </w:p>
    <w:p>
      <w:pPr>
        <w:pStyle w:val="ListBullet"/>
      </w:pPr>
      <w:r>
        <w:t>Un estudiante pertenece a una escuela y grupo; puede vincularse a uno o más padres/tutores.</w:t>
      </w:r>
    </w:p>
    <w:p>
      <w:pPr>
        <w:pStyle w:val="ListBullet"/>
      </w:pPr>
      <w:r>
        <w:t>Un docente se asigna a grupos y asignaturas por teacher_groups/especialidades.</w:t>
      </w:r>
    </w:p>
    <w:p>
      <w:pPr>
        <w:pStyle w:val="ListBullet"/>
      </w:pPr>
      <w:r>
        <w:t>Las asistencias se registran por estudiante y fecha, considerando días no lectivos.</w:t>
      </w:r>
    </w:p>
    <w:p>
      <w:pPr>
        <w:pStyle w:val="ListBullet"/>
      </w:pPr>
      <w:r>
        <w:t>Las actividades se vinculan a grupo, periodo y materia; las notas alimentan reportes académicos.</w:t>
      </w:r>
    </w:p>
    <w:p>
      <w:pPr>
        <w:pStyle w:val="ListBullet"/>
      </w:pPr>
      <w:r>
        <w:t>Las deudas se asocian a estudiantes y conceptos; los pagos/comprobantes modifican su estado.</w:t>
      </w:r>
    </w:p>
    <w:p>
      <w:pPr>
        <w:pStyle w:val="ListBullet"/>
      </w:pPr>
      <w:r>
        <w:t>Las solicitudes de circuito se asocian a estudiante, padre solicitante, estado y datos de ubicación.</w:t>
      </w:r>
    </w:p>
    <w:p>
      <w:pPr>
        <w:pStyle w:val="ListBullet"/>
      </w:pPr>
      <w:r>
        <w:t>Las notificaciones se generan para usuarios específicos y pueden vincularse con FCM.</w:t>
      </w:r>
    </w:p>
    <w:p>
      <w:pPr>
        <w:jc w:val="center"/>
      </w:pPr>
      <w:r>
        <w:rPr>
          <w:b/>
        </w:rPr>
        <w:t>[Figura 1. Modelo ER núcleo multiinstitución centrado]</w:t>
      </w:r>
    </w:p>
    <w:p>
      <w:pPr>
        <w:jc w:val="center"/>
      </w:pPr>
      <w:r>
        <w:rPr>
          <w:b/>
        </w:rPr>
        <w:t>[Figura 2. Modelo ER extendido académico, finanzas, circuito y comunicación centrado]</w:t>
      </w:r>
    </w:p>
    <w:p>
      <w:pPr>
        <w:pStyle w:val="Heading1"/>
      </w:pPr>
      <w:r>
        <w:t>4. Observaciones Técnicas</w:t>
      </w:r>
    </w:p>
    <w:p>
      <w:pPr>
        <w:pStyle w:val="ListBullet"/>
      </w:pPr>
      <w:r>
        <w:t>pickup-authorization.entity.ts aparece como archivo histórico, pero el modelo activo usa relaciones padre-estudiante y consentimiento de salida; una migración elimina tablas fuera de alcance.</w:t>
      </w:r>
    </w:p>
    <w:p>
      <w:pPr>
        <w:pStyle w:val="ListBullet"/>
      </w:pPr>
      <w:r>
        <w:t>El SQL v4 y las migraciones deben mantenerse alineados para que el modelo académico coincida con el despliegue real.</w:t>
      </w:r>
    </w:p>
    <w:p>
      <w:pPr>
        <w:pStyle w:val="ListBullet"/>
      </w:pPr>
      <w:r>
        <w:t>Los diagramas existentes en docs/diagrams/lucidchart/03-er-nucleo.md y 04-er-extendido.md son la base gráfica del entregable.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