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09. Manual De Usuario Escuela Pass</w:t>
      </w:r>
    </w:p>
    <w:p>
      <w:r>
        <w:t>Proyecto: Escuela Pass — Administración y Seguridad Escolar</w:t>
      </w:r>
    </w:p>
    <w:p>
      <w:r>
        <w:t>Autor: Jhon Kevin Murillo Martínez</w:t>
      </w:r>
    </w:p>
    <w:p>
      <w:r>
        <w:t>Programa: Ingeniería Informática — Área de Programas Informáticos y Telecomunicaciones</w:t>
      </w:r>
    </w:p>
    <w:p>
      <w:r>
        <w:t>Tipo de documento: Guía de operación por perfil</w:t>
      </w:r>
    </w:p>
    <w:p>
      <w:r>
        <w:t>Versión: 1.0 documental</w:t>
      </w:r>
    </w:p>
    <w:p>
      <w:pPr>
        <w:ind w:firstLine="720"/>
      </w:pPr>
      <w:r>
        <w:t>Fuentes normativas usadas para estos entregables:</w:t>
      </w:r>
    </w:p>
    <w:p>
      <w:pPr>
        <w:pStyle w:val="ListBullet"/>
      </w:pPr>
      <w:r>
        <w:t>Manual de estilo APIT: Times New Roman 12 pt, márgenes de 2.54 cm, espaciado sencillo,</w:t>
      </w:r>
    </w:p>
    <w:p>
      <w:pPr>
        <w:ind w:firstLine="720"/>
      </w:pPr>
      <w:r>
        <w:t xml:space="preserve">  títulos numerados, citación autor-fecha y referencias APA 7.</w:t>
      </w:r>
    </w:p>
    <w:p>
      <w:pPr>
        <w:pStyle w:val="ListBullet"/>
      </w:pPr>
      <w:r>
        <w:t>Plantilla TDG: portada, contraportada, resumen, introducción, capítulos por objetivo,</w:t>
      </w:r>
    </w:p>
    <w:p>
      <w:pPr>
        <w:ind w:firstLine="720"/>
      </w:pPr>
      <w:r>
        <w:t xml:space="preserve">  conclusiones, recomendaciones, referencias y anexos.</w:t>
      </w:r>
    </w:p>
    <w:p>
      <w:pPr>
        <w:pStyle w:val="ListBullet"/>
      </w:pPr>
      <w:r>
        <w:t>Propuesta FTG aprobada: RF1-RF8, RNF1-RNF6, objetivos, alcance y entregables.</w:t>
      </w:r>
    </w:p>
    <w:p>
      <w:pPr>
        <w:ind w:firstLine="720"/>
      </w:pPr>
      <w:r>
        <w:t>Nota de originalidad: la redacción fue reconstruida en estilo académico propio a partir de</w:t>
      </w:r>
    </w:p>
    <w:p>
      <w:pPr>
        <w:ind w:firstLine="720"/>
      </w:pPr>
      <w:r>
        <w:t>la propuesta, el código fuente y la documentación técnica del repositorio. El trabajo externo</w:t>
      </w:r>
    </w:p>
    <w:p>
      <w:pPr>
        <w:ind w:firstLine="720"/>
      </w:pPr>
      <w:r>
        <w:t>de referencia solo se usó para observar estructura documental y nivel de detalle.</w:t>
      </w:r>
    </w:p>
    <w:p>
      <w:pPr>
        <w:pStyle w:val="Heading1"/>
      </w:pPr>
      <w:r>
        <w:t>1. Acceso Al Sistema</w:t>
      </w:r>
    </w:p>
    <w:p>
      <w:pPr>
        <w:ind w:firstLine="720"/>
      </w:pPr>
      <w:r>
        <w:t>El usuario entra desde navegador web, inicia sesión con correo y contraseña y accede a módulos</w:t>
      </w:r>
    </w:p>
    <w:p>
      <w:pPr>
        <w:ind w:firstLine="720"/>
      </w:pPr>
      <w:r>
        <w:t>según su rol. Si olvida la contraseña, usa recuperación por correo cuando SMTP esté configurado.</w:t>
      </w:r>
    </w:p>
    <w:p>
      <w:pPr>
        <w:pStyle w:val="Heading1"/>
      </w:pPr>
      <w:r>
        <w:t>2. Administrador</w:t>
      </w:r>
    </w:p>
    <w:p>
      <w:pPr>
        <w:pStyle w:val="ListBullet"/>
      </w:pPr>
      <w:r>
        <w:t>Gestionar escuelas y usuarios administrativos.</w:t>
      </w:r>
    </w:p>
    <w:p>
      <w:pPr>
        <w:pStyle w:val="ListBullet"/>
      </w:pPr>
      <w:r>
        <w:t>Revisar configuración institucional y auditoría.</w:t>
      </w:r>
    </w:p>
    <w:p>
      <w:pPr>
        <w:pStyle w:val="ListBullet"/>
      </w:pPr>
      <w:r>
        <w:t>Supervisar módulos transversales y reportes.</w:t>
      </w:r>
    </w:p>
    <w:p>
      <w:pPr>
        <w:pStyle w:val="ListBullet"/>
      </w:pPr>
      <w:r>
        <w:t>Validar que las variables del despliegue estén completas.</w:t>
      </w:r>
    </w:p>
    <w:p>
      <w:pPr>
        <w:pStyle w:val="Heading1"/>
      </w:pPr>
      <w:r>
        <w:t>3. Personal Administrativo</w:t>
      </w:r>
    </w:p>
    <w:p>
      <w:pPr>
        <w:pStyle w:val="ListBullet"/>
      </w:pPr>
      <w:r>
        <w:t>Crear grupos, materias, estudiantes, docentes y padres.</w:t>
      </w:r>
    </w:p>
    <w:p>
      <w:pPr>
        <w:pStyle w:val="ListBullet"/>
      </w:pPr>
      <w:r>
        <w:t>Importar datos por Excel y revisar historial de importaciones.</w:t>
      </w:r>
    </w:p>
    <w:p>
      <w:pPr>
        <w:pStyle w:val="ListBullet"/>
      </w:pPr>
      <w:r>
        <w:t>Administrar conceptos, deudas y comprobantes de pago.</w:t>
      </w:r>
    </w:p>
    <w:p>
      <w:pPr>
        <w:pStyle w:val="ListBullet"/>
      </w:pPr>
      <w:r>
        <w:t>Configurar calendario, visitas, reuniones y reportes.</w:t>
      </w:r>
    </w:p>
    <w:p>
      <w:pPr>
        <w:pStyle w:val="Heading1"/>
      </w:pPr>
      <w:r>
        <w:t>4. Docente</w:t>
      </w:r>
    </w:p>
    <w:p>
      <w:pPr>
        <w:pStyle w:val="ListBullet"/>
      </w:pPr>
      <w:r>
        <w:t>Consultar grupos asignados.</w:t>
      </w:r>
    </w:p>
    <w:p>
      <w:pPr>
        <w:pStyle w:val="ListBullet"/>
      </w:pPr>
      <w:r>
        <w:t>Registrar asistencia.</w:t>
      </w:r>
    </w:p>
    <w:p>
      <w:pPr>
        <w:pStyle w:val="ListBullet"/>
      </w:pPr>
      <w:r>
        <w:t>Crear actividades y cargar calificaciones.</w:t>
      </w:r>
    </w:p>
    <w:p>
      <w:pPr>
        <w:pStyle w:val="ListBullet"/>
      </w:pPr>
      <w:r>
        <w:t>Consultar horarios y apoyar flujo del circuito de recogida cuando corresponda.</w:t>
      </w:r>
    </w:p>
    <w:p>
      <w:pPr>
        <w:pStyle w:val="ListBullet"/>
      </w:pPr>
      <w:r>
        <w:t>Registrar anotaciones de atención al estudiante.</w:t>
      </w:r>
    </w:p>
    <w:p>
      <w:pPr>
        <w:pStyle w:val="Heading1"/>
      </w:pPr>
      <w:r>
        <w:t>5. Padre O Tutor</w:t>
      </w:r>
    </w:p>
    <w:p>
      <w:pPr>
        <w:pStyle w:val="ListBullet"/>
      </w:pPr>
      <w:r>
        <w:t>Consultar datos académicos de sus hijos.</w:t>
      </w:r>
    </w:p>
    <w:p>
      <w:pPr>
        <w:pStyle w:val="ListBullet"/>
      </w:pPr>
      <w:r>
        <w:t>Crear y seguir solicitud de circuito de recogida.</w:t>
      </w:r>
    </w:p>
    <w:p>
      <w:pPr>
        <w:pStyle w:val="ListBullet"/>
      </w:pPr>
      <w:r>
        <w:t>Subir comprobantes de pago.</w:t>
      </w:r>
    </w:p>
    <w:p>
      <w:pPr>
        <w:pStyle w:val="ListBullet"/>
      </w:pPr>
      <w:r>
        <w:t>Revisar avisos y notificaciones.</w:t>
      </w:r>
    </w:p>
    <w:p>
      <w:pPr>
        <w:pStyle w:val="ListBullet"/>
      </w:pPr>
      <w:r>
        <w:t>Solicitar reuniones o visitas según configuración institucional.</w:t>
      </w:r>
    </w:p>
    <w:p>
      <w:pPr>
        <w:pStyle w:val="Heading1"/>
      </w:pPr>
      <w:r>
        <w:t>6. Alumno</w:t>
      </w:r>
    </w:p>
    <w:p>
      <w:pPr>
        <w:pStyle w:val="ListBullet"/>
      </w:pPr>
      <w:r>
        <w:t>Consultar horario, actividades, calificaciones y boletines.</w:t>
      </w:r>
    </w:p>
    <w:p>
      <w:pPr>
        <w:pStyle w:val="ListBullet"/>
      </w:pPr>
      <w:r>
        <w:t>Usar credencial QR si la institución habilita control de acceso para estudiantes.</w:t>
      </w:r>
    </w:p>
    <w:p>
      <w:pPr>
        <w:pStyle w:val="Heading1"/>
      </w:pPr>
      <w:r>
        <w:t>7. Buenas Prácticas De Uso</w:t>
      </w:r>
    </w:p>
    <w:p>
      <w:pPr>
        <w:pStyle w:val="ListBullet"/>
      </w:pPr>
      <w:r>
        <w:t>Cerrar sesión en equipos compartidos.</w:t>
      </w:r>
    </w:p>
    <w:p>
      <w:pPr>
        <w:pStyle w:val="ListBullet"/>
      </w:pPr>
      <w:r>
        <w:t>No compartir credenciales.</w:t>
      </w:r>
    </w:p>
    <w:p>
      <w:pPr>
        <w:pStyle w:val="ListBullet"/>
      </w:pPr>
      <w:r>
        <w:t>Mantener actualizado el navegador.</w:t>
      </w:r>
    </w:p>
    <w:p>
      <w:pPr>
        <w:pStyle w:val="ListBullet"/>
      </w:pPr>
      <w:r>
        <w:t>Permitir notificaciones solo en dispositivos propios.</w:t>
      </w:r>
    </w:p>
    <w:p>
      <w:pPr>
        <w:pStyle w:val="ListBullet"/>
      </w:pPr>
      <w:r>
        <w:t>Reportar inconsistencias de datos a la institución.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