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02. Actas De Reuniones AlfaNetworks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Anexo documental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02. Actas De Reuniones AlfaNetworks Escuela Pass</w:t>
      </w:r>
    </w:p>
    <w:p/>
    <w:p>
      <w:r>
        <w:t xml:space="preserve">Proyecto: Escuela Pass — Administración y Seguridad Escolar</w:t>
      </w:r>
    </w:p>
    <w:p>
      <w:r>
        <w:t xml:space="preserve">Autor: Jhon Kevin Murillo Martínez</w:t>
      </w:r>
    </w:p>
    <w:p>
      <w:r>
        <w:t xml:space="preserve">Programa: Ingeniería Informática — Área de Programas Informáticos y Telecomunicaciones</w:t>
      </w:r>
    </w:p>
    <w:p>
      <w:r>
        <w:t xml:space="preserve">Tipo de documento: Registro de acuerdos</w:t>
      </w:r>
    </w:p>
    <w:p>
      <w:r>
        <w:t xml:space="preserve">Versión: 1.0 documental</w:t>
      </w:r>
    </w:p>
    <w:p/>
    <w:p/>
    <w:p>
      <w:r>
        <w:t xml:space="preserve">Fuentes normativas usadas para estos entregables:</w:t>
      </w:r>
    </w:p>
    <w:p>
      <w:r>
        <w:t xml:space="preserve">• Manual de estilo APIT: Times New Roman 12 pt, márgenes de 2.54 cm, espaciado sencillo,</w:t>
      </w:r>
    </w:p>
    <w:p>
      <w:r>
        <w:t xml:space="preserve">títulos numerados, citación autor-fecha y referencias APA 7.</w:t>
      </w:r>
    </w:p>
    <w:p>
      <w:r>
        <w:t xml:space="preserve">• Plantilla TDG: portada, contraportada, resumen, introducción, capítulos por objetivo,</w:t>
      </w:r>
    </w:p>
    <w:p>
      <w:r>
        <w:t xml:space="preserve">conclusiones, recomendaciones, referencias y anexos.</w:t>
      </w:r>
    </w:p>
    <w:p>
      <w:r>
        <w:t xml:space="preserve">• Propuesta FTG aprobada: RF1-RF8, RNF1-RNF6, objetivos, alcance y entregables.</w:t>
      </w:r>
    </w:p>
    <w:p/>
    <w:p>
      <w:r>
        <w:t xml:space="preserve">Nota de originalidad: la redacción fue reconstruida en estilo académico propio a partir de</w:t>
      </w:r>
    </w:p>
    <w:p>
      <w:r>
        <w:t xml:space="preserve">la propuesta, el código fuente y la documentación técnica del repositorio. El trabajo externo</w:t>
      </w:r>
    </w:p>
    <w:p>
      <w:r>
        <w:t xml:space="preserve">de referencia solo se usó para observar estructura documental y nivel de detalle.</w:t>
      </w:r>
    </w:p>
    <w:p/>
    <w:p/>
    <w:p>
      <w:pPr>
        <w:pStyle w:val="Heading1"/>
      </w:pPr>
      <w:r>
        <w:rPr>
          <w:b/>
        </w:rPr>
        <w:t xml:space="preserve">1. Nota Metodológica</w:t>
      </w:r>
    </w:p>
    <w:p/>
    <w:p>
      <w:r>
        <w:t xml:space="preserve">Estas actas se redactan como reconstrucción documental de acuerdos derivados de la propuesta</w:t>
      </w:r>
    </w:p>
    <w:p>
      <w:r>
        <w:t xml:space="preserve">FTG, del repositorio y de las decisiones técnicas evidenciadas. Cuando no existe soporte de fecha</w:t>
      </w:r>
    </w:p>
    <w:p>
      <w:r>
        <w:t xml:space="preserve">externa en el repositorio, se marca como acta documental reconstruida para evitar atribuir hechos</w:t>
      </w:r>
    </w:p>
    <w:p>
      <w:r>
        <w:t xml:space="preserve">no comprobados.</w:t>
      </w:r>
    </w:p>
    <w:p/>
    <w:p>
      <w:pPr>
        <w:pStyle w:val="Heading1"/>
      </w:pPr>
      <w:r>
        <w:rPr>
          <w:b/>
        </w:rPr>
        <w:t xml:space="preserve">2. Acta 1 — Levantamiento Inicial De Necesidades</w:t>
      </w:r>
    </w:p>
    <w:p/>
    <w:p>
      <w:r>
        <w:t xml:space="preserve">Tipo: acta reconstruida/documental.</w:t>
      </w:r>
    </w:p>
    <w:p>
      <w:r>
        <w:t xml:space="preserve">Participantes: estudiante desarrollador, asesor académico, representante funcional de AlfaNetworks.</w:t>
      </w:r>
    </w:p>
    <w:p>
      <w:r>
        <w:t xml:space="preserve">Objetivo: identificar problema, actores y alcance de Escuela Pass.</w:t>
      </w:r>
    </w:p>
    <w:p/>
    <w:p>
      <w:r>
        <w:t xml:space="preserve">Acuerdos:</w:t>
      </w:r>
    </w:p>
    <w:p>
      <w:r>
        <w:t xml:space="preserve">• Priorizar seguridad escolar, administración académica, comunicación y control de accesos.</w:t>
      </w:r>
    </w:p>
    <w:p>
      <w:r>
        <w:t xml:space="preserve">• Implementar una solución web responsive para evitar aplicaciones móviles nativas en el MVP.</w:t>
      </w:r>
    </w:p>
    <w:p>
      <w:r>
        <w:t xml:space="preserve">• Definir roles: administrador, administrativo, docente, padre/tutor y alumno.</w:t>
      </w:r>
    </w:p>
    <w:p>
      <w:r>
        <w:t xml:space="preserve">• Documentar tratamiento de datos personales de menores y controles de acceso.</w:t>
      </w:r>
    </w:p>
    <w:p/>
    <w:p>
      <w:pPr>
        <w:pStyle w:val="Heading1"/>
      </w:pPr>
      <w:r>
        <w:rPr>
          <w:b/>
        </w:rPr>
        <w:t xml:space="preserve">3. Acta 2 — Requerimientos Funcionales Y No Funcionales</w:t>
      </w:r>
    </w:p>
    <w:p/>
    <w:p>
      <w:r>
        <w:t xml:space="preserve">Tipo: acta reconstruida/documental.</w:t>
      </w:r>
    </w:p>
    <w:p>
      <w:r>
        <w:t xml:space="preserve">Objetivo: validar RF1-RF8 y RNF1-RNF6 de la propuesta.</w:t>
      </w:r>
    </w:p>
    <w:p/>
    <w:p>
      <w:r>
        <w:t xml:space="preserve">Acuerdos:</w:t>
      </w:r>
    </w:p>
    <w:p>
      <w:r>
        <w:t xml:space="preserve">• RF3 se interpreta como circuito iniciado por padres/tutores conductores desde móvil web.</w:t>
      </w:r>
    </w:p>
    <w:p>
      <w:r>
        <w:t xml:space="preserve">• Pagos no procesan dinero en línea; se maneja deuda y comprobante.</w:t>
      </w:r>
    </w:p>
    <w:p>
      <w:r>
        <w:t xml:space="preserve">• Notificaciones se implementan como bandeja interna y push FCM opcional.</w:t>
      </w:r>
    </w:p>
    <w:p>
      <w:r>
        <w:t xml:space="preserve">• El sistema debe conservar trazabilidad técnica por API, BD y roles.</w:t>
      </w:r>
    </w:p>
    <w:p/>
    <w:p>
      <w:pPr>
        <w:pStyle w:val="Heading1"/>
      </w:pPr>
      <w:r>
        <w:rPr>
          <w:b/>
        </w:rPr>
        <w:t xml:space="preserve">4. Acta 3 — Diseño Arquitectónico</w:t>
      </w:r>
    </w:p>
    <w:p/>
    <w:p>
      <w:r>
        <w:t xml:space="preserve">Tipo: acta reconstruida/documental.</w:t>
      </w:r>
    </w:p>
    <w:p>
      <w:r>
        <w:t xml:space="preserve">Objetivo: decidir stack y despliegue.</w:t>
      </w:r>
    </w:p>
    <w:p/>
    <w:p>
      <w:r>
        <w:t xml:space="preserve">Acuerdos:</w:t>
      </w:r>
    </w:p>
    <w:p>
      <w:r>
        <w:t xml:space="preserve">• Backend con NestJS y TypeORM; base de datos PostgreSQL.</w:t>
      </w:r>
    </w:p>
    <w:p>
      <w:r>
        <w:t xml:space="preserve">• Frontend con React/Vite por compatibilidad web y despliegue estático.</w:t>
      </w:r>
    </w:p>
    <w:p>
      <w:r>
        <w:t xml:space="preserve">• Railway se adopta para API y Postgres; Vercel o hosting estático equivalente para SPA.</w:t>
      </w:r>
    </w:p>
    <w:p>
      <w:r>
        <w:t xml:space="preserve">• Mapbox se adopta para mapas y ETA del circuito, con fallback si no hay token.</w:t>
      </w:r>
    </w:p>
    <w:p/>
    <w:p>
      <w:pPr>
        <w:pStyle w:val="Heading1"/>
      </w:pPr>
      <w:r>
        <w:rPr>
          <w:b/>
        </w:rPr>
        <w:t xml:space="preserve">5. Acta 4 — Validación Funcional</w:t>
      </w:r>
    </w:p>
    <w:p/>
    <w:p>
      <w:r>
        <w:t xml:space="preserve">Tipo: acta reconstruida/documental.</w:t>
      </w:r>
    </w:p>
    <w:p>
      <w:r>
        <w:t xml:space="preserve">Objetivo: revisar módulos implementados contra propuesta.</w:t>
      </w:r>
    </w:p>
    <w:p/>
    <w:p>
      <w:r>
        <w:t xml:space="preserve">Acuerdos:</w:t>
      </w:r>
    </w:p>
    <w:p>
      <w:r>
        <w:t xml:space="preserve">• Mantener Swagger como fuente viva de API.</w:t>
      </w:r>
    </w:p>
    <w:p>
      <w:r>
        <w:t xml:space="preserve">• Generar manual técnico, manual de usuario, documentación API, pruebas y matriz de trazabilidad.</w:t>
      </w:r>
    </w:p>
    <w:p>
      <w:r>
        <w:t xml:space="preserve">• Registrar diferencias entre propuesta y código como evolución justificada, no como cambio total del proyecto.</w:t>
      </w:r>
    </w:p>
    <w:p/>
    <w:p>
      <w:pPr>
        <w:pStyle w:val="Heading1"/>
      </w:pPr>
      <w:r>
        <w:rPr>
          <w:b/>
        </w:rPr>
        <w:t xml:space="preserve">6. Acta 5 — Preparación De Entrega</w:t>
      </w:r>
    </w:p>
    <w:p/>
    <w:p>
      <w:r>
        <w:t xml:space="preserve">Tipo: acta reconstruida/documental.</w:t>
      </w:r>
    </w:p>
    <w:p>
      <w:r>
        <w:t xml:space="preserve">Objetivo: organizar entregables previos al TDG principal.</w:t>
      </w:r>
    </w:p>
    <w:p/>
    <w:p>
      <w:r>
        <w:t xml:space="preserve">Acuerdos:</w:t>
      </w:r>
    </w:p>
    <w:p>
      <w:r>
        <w:t xml:space="preserve">• Separar anexos extensos del cuerpo principal para respetar el máximo de 50 páginas del TDG.</w:t>
      </w:r>
    </w:p>
    <w:p>
      <w:r>
        <w:t xml:space="preserve">• Usar APA 7, citas autor-fecha y redacción propia para reducir riesgos de similitud.</w:t>
      </w:r>
    </w:p>
    <w:p>
      <w:r>
        <w:t xml:space="preserve">• Dejar placeholders de imágenes solo cuando no sea posible generar la figura de forma verificable.</w:t>
      </w:r>
    </w:p>
    <w:p/>
    <w:p>
      <w:pPr>
        <w:pStyle w:val="Heading1"/>
      </w:pPr>
      <w:r>
        <w:rPr>
          <w:b/>
        </w:rPr>
        <w:t xml:space="preserve">7. Control De Trazabilidad De Actas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Acta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Evidencia asociada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Uso en el TDG</w:t>
            </w:r>
          </w:p>
        </w:tc>
      </w:tr>
      <w:tr>
        <w:tc>
          <w:tcPr>
            <w:tcW w:w="2400" w:type="dxa"/>
          </w:tcPr>
          <w:p>
            <w:r>
              <w:t xml:space="preserve">Levantamiento inicial</w:t>
            </w:r>
          </w:p>
        </w:tc>
        <w:tc>
          <w:tcPr>
            <w:tcW w:w="2400" w:type="dxa"/>
          </w:tcPr>
          <w:p>
            <w:r>
              <w:t xml:space="preserve">Propuesta aceptada, requerimientos RF/RNF, entregable 01.</w:t>
            </w:r>
          </w:p>
        </w:tc>
        <w:tc>
          <w:tcPr>
            <w:tcW w:w="2400" w:type="dxa"/>
          </w:tcPr>
          <w:p>
            <w:r>
              <w:t xml:space="preserve">Planteamiento del problema, justificación y objetivos.</w:t>
            </w:r>
          </w:p>
        </w:tc>
      </w:tr>
      <w:tr>
        <w:tc>
          <w:tcPr>
            <w:tcW w:w="2400" w:type="dxa"/>
          </w:tcPr>
          <w:p>
            <w:r>
              <w:t xml:space="preserve">Requerimientos</w:t>
            </w:r>
          </w:p>
        </w:tc>
        <w:tc>
          <w:tcPr>
            <w:tcW w:w="2400" w:type="dxa"/>
          </w:tcPr>
          <w:p>
            <w:r>
              <w:t xml:space="preserve">Matriz de trazabilidad y código por módulo.</w:t>
            </w:r>
          </w:p>
        </w:tc>
        <w:tc>
          <w:tcPr>
            <w:tcW w:w="2400" w:type="dxa"/>
          </w:tcPr>
          <w:p>
            <w:r>
              <w:t xml:space="preserve">Capítulo de análisis y anexos de requisitos.</w:t>
            </w:r>
          </w:p>
        </w:tc>
      </w:tr>
      <w:tr>
        <w:tc>
          <w:tcPr>
            <w:tcW w:w="2400" w:type="dxa"/>
          </w:tcPr>
          <w:p>
            <w:r>
              <w:t xml:space="preserve">Diseño arquitectónico</w:t>
            </w:r>
          </w:p>
        </w:tc>
        <w:tc>
          <w:tcPr>
            <w:tcW w:w="2400" w:type="dxa"/>
          </w:tcPr>
          <w:p>
            <w:r>
              <w:t xml:space="preserve">src/app.module.ts, frontend/src/App.tsx, entidades, despliegue.</w:t>
            </w:r>
          </w:p>
        </w:tc>
        <w:tc>
          <w:tcPr>
            <w:tcW w:w="2400" w:type="dxa"/>
          </w:tcPr>
          <w:p>
            <w:r>
              <w:t xml:space="preserve">Capítulo de diseño y arquitectura.</w:t>
            </w:r>
          </w:p>
        </w:tc>
      </w:tr>
      <w:tr>
        <w:tc>
          <w:tcPr>
            <w:tcW w:w="2400" w:type="dxa"/>
          </w:tcPr>
          <w:p>
            <w:r>
              <w:t xml:space="preserve">Validación funcional</w:t>
            </w:r>
          </w:p>
        </w:tc>
        <w:tc>
          <w:tcPr>
            <w:tcW w:w="2400" w:type="dxa"/>
          </w:tcPr>
          <w:p>
            <w:r>
              <w:t xml:space="preserve">E2E, smoke, Phase 7, informe de pruebas.</w:t>
            </w:r>
          </w:p>
        </w:tc>
        <w:tc>
          <w:tcPr>
            <w:tcW w:w="2400" w:type="dxa"/>
          </w:tcPr>
          <w:p>
            <w:r>
              <w:t xml:space="preserve">Capítulo de resultados y validación.</w:t>
            </w:r>
          </w:p>
        </w:tc>
      </w:tr>
      <w:tr>
        <w:tc>
          <w:tcPr>
            <w:tcW w:w="2400" w:type="dxa"/>
          </w:tcPr>
          <w:p>
            <w:r>
              <w:t xml:space="preserve">Preparación de entrega</w:t>
            </w:r>
          </w:p>
        </w:tc>
        <w:tc>
          <w:tcPr>
            <w:tcW w:w="2400" w:type="dxa"/>
          </w:tcPr>
          <w:p>
            <w:r>
              <w:t xml:space="preserve">Manual de estilo, APA 7, anexos.</w:t>
            </w:r>
          </w:p>
        </w:tc>
        <w:tc>
          <w:tcPr>
            <w:tcW w:w="2400" w:type="dxa"/>
          </w:tcPr>
          <w:p>
            <w:r>
              <w:t xml:space="preserve">Cierre documental y anexos.</w:t>
            </w:r>
          </w:p>
        </w:tc>
      </w:tr>
    </w:tbl>
    <w:p/>
    <w:p>
      <w:pPr>
        <w:pStyle w:val="Heading1"/>
      </w:pPr>
      <w:r>
        <w:rPr>
          <w:b/>
        </w:rPr>
        <w:t xml:space="preserve">8. Nota De Transparencia</w:t>
      </w:r>
    </w:p>
    <w:p/>
    <w:p>
      <w:r>
        <w:t xml:space="preserve">Estas actas no sustituyen registros firmados o evidencias externas. Funcionan como reconstrucción</w:t>
      </w:r>
    </w:p>
    <w:p>
      <w:r>
        <w:t xml:space="preserve">documental para anexar decisiones técnicas y académicas cuando el repositorio no conserva minutas</w:t>
      </w:r>
    </w:p>
    <w:p>
      <w:r>
        <w:t xml:space="preserve">formales. Si existen actas reales con fechas y firmas, deben reemplazar o complementar esta versión.</w:t>
      </w:r>
    </w:p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