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recruitment,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mammogram,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Time from recruitment to mammogram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2.54 (2.28)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2.32 (2.16)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Time from recruitment to diagnosis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Invasive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Morphology type,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Node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Tumour size (mm),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Abbreviation: CI =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2026-05-08T13:29:23Z</dcterms:modified>
  <cp:category/>
</cp:coreProperties>
</file>