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 (24%)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1,096 (42%)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496 (19%)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396 (15%)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2026-05-05T14:02:51Z</dcterms:modified>
  <cp:category/>
</cp:coreProperties>
</file>