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61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Registry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501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397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898 (34%)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1,004 (38%)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 (3.0%)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634 (24%)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2025-07-17T17:36:22Z</dcterms:modified>
  <cp:category/>
</cp:coreProperties>
</file>