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Derived Detection Mode</w:t>
            </w:r>
          </w:p>
        </w:tc>
      </w:tr>
      <w:tr>
        <w:trPr>
          <w:trHeight w:val="57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SHIM Detection 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Screen-Detected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Interval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342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 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373 (14%)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Screen-Detected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746 (29%)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1,005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1,496 (57%)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613 (23%)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908 (35%)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1,094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2,615 (100%)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2025-05-23T11:37:29Z</dcterms:modified>
  <cp:category/>
</cp:coreProperties>
</file>