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5E20"/>
          <w:sz w:val="56"/>
          <w:szCs w:val="56"/>
        </w:rPr>
        <w:t xml:space="preserve">UKCP</w:t>
      </w:r>
    </w:p>
    <w:p>
      <w:pPr>
        <w:spacing w:after="80"/>
        <w:jc w:val="center"/>
      </w:pPr>
      <w:r>
        <w:rPr>
          <w:color w:val="333333"/>
          <w:sz w:val="32"/>
          <w:szCs w:val="32"/>
        </w:rPr>
        <w:t xml:space="preserve">UK Citizens Portal</w:t>
      </w:r>
    </w:p>
    <w:p>
      <w:pPr>
        <w:spacing w:after="80"/>
        <w:jc w:val="center"/>
      </w:pPr>
      <w:r>
        <w:rPr>
          <w:b/>
          <w:bCs/>
          <w:color w:val="2E7D32"/>
          <w:sz w:val="36"/>
          <w:szCs w:val="36"/>
        </w:rPr>
        <w:t xml:space="preserve">Technical Specification</w:t>
      </w:r>
    </w:p>
    <w:p>
      <w:pPr>
        <w:spacing w:after="480"/>
        <w:jc w:val="center"/>
      </w:pPr>
      <w:r>
        <w:rPr>
          <w:color w:val="555555"/>
          <w:sz w:val="22"/>
          <w:szCs w:val="22"/>
        </w:rPr>
        <w:t xml:space="preserve">Version: 2.0  |  Status: Living Document  |  Date: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Authored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Ali (Lead Developer) in collaboration with Phil Spraglack</w:t>
            </w:r>
          </w:p>
        </w:tc>
      </w:tr>
      <w:tr>
        <w:tc>
          <w:tcPr>
            <w:tcW w:type="dxa" w:w="3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Supersedes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UKCP-Technical-Specification-v1.2.docx</w:t>
            </w:r>
          </w:p>
        </w:tc>
      </w:tr>
      <w:tr>
        <w:tc>
          <w:tcPr>
            <w:tcW w:type="dxa" w:w="3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Living Document — updated each session when decisions change</w:t>
            </w:r>
          </w:p>
        </w:tc>
      </w:tr>
    </w:tbl>
    <w:p>
      <w:r>
        <w:t xml:space="preserve"/>
      </w:r>
    </w:p>
    <w:p>
      <w:pPr>
        <w:pStyle w:val="Heading2"/>
      </w:pPr>
      <w:r>
        <w:t xml:space="preserve">How to use this document</w:t>
      </w:r>
    </w:p>
    <w:p>
      <w:r>
        <w:t xml:space="preserve">This document records every architecture and technology decision made for UKCP, along with the rationale. Decisions recorded here are binding until explicitly revised. No code is written against an assumption that contradicts this document.</w:t>
      </w:r>
    </w:p>
    <w:p>
      <w:r>
        <w:br w:type="page"/>
      </w:r>
    </w:p>
    <w:p>
      <w:pPr>
        <w:pStyle w:val="Heading1"/>
      </w:pPr>
      <w:r>
        <w:t xml:space="preserve">1.  Architecture Principles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Principle</w:t>
            </w:r>
          </w:p>
        </w:tc>
        <w:tc>
          <w:tcPr>
            <w:tcW w:type="dxa" w:w="6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Statement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Agricultural over abstract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Comprehensible code over clever abstraction. All code must be readable without AI assistance. Phil is the last line of resolution.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Location as primary 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 content, all groups, all activity is anchored to a location. Nothing exists without a place.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Static nav 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The navigation hierarchy is a curated maintained configuration. It is not derived at runtime from data rows.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Client-cache first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Static reference data is loaded once and cached in localStorage. No backend calls for reference data that does not 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Denormalised by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Location data rows carry the full hierarchy path as flat fields. No runtime joins between datasets.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Build-time over runtime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 transformations, joins, and containment mappings are performed offline at build time. The application consumes pre-computed outputs.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Stable identifiers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GSS codes and place23cd are permanent content keys. Display names are derived from these, never used as join keys.</w:t>
            </w:r>
          </w:p>
        </w:tc>
      </w:tr>
    </w:tbl>
    <w:p>
      <w:r>
        <w:br w:type="page"/>
      </w:r>
    </w:p>
    <w:p>
      <w:pPr>
        <w:pStyle w:val="Heading1"/>
      </w:pPr>
      <w:r>
        <w:t xml:space="preserve">2.  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200"/>
        <w:gridCol w:w="3460"/>
      </w:tblGrid>
      <w:tr>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2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Technology</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34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Frontend framework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Confirmed. No plans to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Build tool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Upgrade to v6 deferred. Dev-server vuln (moderate, dev-only) accepted.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UI component library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Mantine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v7</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Upgraded from v6. v6 patterns do not work in v7.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HTTP server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Current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Node.js runtime. Express from day 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Hosting target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Azure / AWS App Service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Node.js runtime environment.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 format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CSV (UTF-8 with BOM)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Static assets served from /public/data/. Parsed client-side via PapaParse.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Version control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Git / main branch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One branch. No force push. Feature branches when concurrent work exists.</w:t>
            </w:r>
          </w:p>
        </w:tc>
      </w:tr>
    </w:tbl>
    <w:p>
      <w:r>
        <w:br w:type="page"/>
      </w:r>
    </w:p>
    <w:p>
      <w:pPr>
        <w:pStyle w:val="Heading1"/>
      </w:pPr>
      <w:r>
        <w:t xml:space="preserve">3.  Project Structure</w:t>
      </w:r>
    </w:p>
    <w:p>
      <w:r>
        <w:t xml:space="preserve"/>
      </w:r>
    </w:p>
    <w:p>
      <w:r>
        <w:t xml:space="preserve">The following directory structure is the agreed canonical layout. All new files are created in the correct location.</w:t>
      </w:r>
    </w:p>
    <w:p>
      <w:r>
        <w:t xml:space="preserve"/>
      </w:r>
    </w:p>
    <w:p>
      <w:r>
        <w:rPr>
          <w:rFonts w:ascii="Courier New" w:cs="Courier New" w:eastAsia="Courier New" w:hAnsi="Courier New"/>
          <w:color w:val="1B5E20"/>
          <w:sz w:val="20"/>
          <w:szCs w:val="20"/>
        </w:rPr>
        <w:t xml:space="preserve">ukcp/</w:t>
      </w:r>
    </w:p>
    <w:p>
      <w:r>
        <w:rPr>
          <w:rFonts w:ascii="Courier New" w:cs="Courier New" w:eastAsia="Courier New" w:hAnsi="Courier New"/>
          <w:color w:val="1B5E20"/>
          <w:sz w:val="20"/>
          <w:szCs w:val="20"/>
        </w:rPr>
        <w:t xml:space="preserve">  ├── public/</w:t>
      </w:r>
    </w:p>
    <w:p>
      <w:r>
        <w:rPr>
          <w:rFonts w:ascii="Courier New" w:cs="Courier New" w:eastAsia="Courier New" w:hAnsi="Courier New"/>
          <w:color w:val="1B5E20"/>
          <w:sz w:val="20"/>
          <w:szCs w:val="20"/>
        </w:rPr>
        <w:t xml:space="preserve">  │     └── data/              ←  All CSV and static JSON data files</w:t>
      </w:r>
    </w:p>
    <w:p>
      <w:r>
        <w:rPr>
          <w:rFonts w:ascii="Courier New" w:cs="Courier New" w:eastAsia="Courier New" w:hAnsi="Courier New"/>
          <w:color w:val="1B5E20"/>
          <w:sz w:val="20"/>
          <w:szCs w:val="20"/>
        </w:rPr>
        <w:t xml:space="preserve">  ├── src/</w:t>
      </w:r>
    </w:p>
    <w:p>
      <w:r>
        <w:rPr>
          <w:rFonts w:ascii="Courier New" w:cs="Courier New" w:eastAsia="Courier New" w:hAnsi="Courier New"/>
          <w:color w:val="1B5E20"/>
          <w:sz w:val="20"/>
          <w:szCs w:val="20"/>
        </w:rPr>
        <w:t xml:space="preserve">  │     ├── assets/            ←  Images, logos, backgrounds</w:t>
      </w:r>
    </w:p>
    <w:p>
      <w:r>
        <w:rPr>
          <w:rFonts w:ascii="Courier New" w:cs="Courier New" w:eastAsia="Courier New" w:hAnsi="Courier New"/>
          <w:color w:val="1B5E20"/>
          <w:sz w:val="20"/>
          <w:szCs w:val="20"/>
        </w:rPr>
        <w:t xml:space="preserve">  │     ├── components/        ←  Reusable UI components</w:t>
      </w:r>
    </w:p>
    <w:p>
      <w:r>
        <w:rPr>
          <w:rFonts w:ascii="Courier New" w:cs="Courier New" w:eastAsia="Courier New" w:hAnsi="Courier New"/>
          <w:color w:val="1B5E20"/>
          <w:sz w:val="20"/>
          <w:szCs w:val="20"/>
        </w:rPr>
        <w:t xml:space="preserve">  │     │     ├── Header/</w:t>
      </w:r>
    </w:p>
    <w:p>
      <w:r>
        <w:rPr>
          <w:rFonts w:ascii="Courier New" w:cs="Courier New" w:eastAsia="Courier New" w:hAnsi="Courier New"/>
          <w:color w:val="1B5E20"/>
          <w:sz w:val="20"/>
          <w:szCs w:val="20"/>
        </w:rPr>
        <w:t xml:space="preserve">  │     │     ├── MidPane/</w:t>
      </w:r>
    </w:p>
    <w:p>
      <w:r>
        <w:rPr>
          <w:rFonts w:ascii="Courier New" w:cs="Courier New" w:eastAsia="Courier New" w:hAnsi="Courier New"/>
          <w:color w:val="1B5E20"/>
          <w:sz w:val="20"/>
          <w:szCs w:val="20"/>
        </w:rPr>
        <w:t xml:space="preserve">  │     │     └── Layout/</w:t>
      </w:r>
    </w:p>
    <w:p>
      <w:r>
        <w:rPr>
          <w:rFonts w:ascii="Courier New" w:cs="Courier New" w:eastAsia="Courier New" w:hAnsi="Courier New"/>
          <w:color w:val="1B5E20"/>
          <w:sz w:val="20"/>
          <w:szCs w:val="20"/>
        </w:rPr>
        <w:t xml:space="preserve">  │     ├── hooks/             ←  Custom React hooks (data + logic only)</w:t>
      </w:r>
    </w:p>
    <w:p>
      <w:r>
        <w:rPr>
          <w:rFonts w:ascii="Courier New" w:cs="Courier New" w:eastAsia="Courier New" w:hAnsi="Courier New"/>
          <w:color w:val="1B5E20"/>
          <w:sz w:val="20"/>
          <w:szCs w:val="20"/>
        </w:rPr>
        <w:t xml:space="preserve">  │     ├── pages/             ←  Page-level components (one per route)</w:t>
      </w:r>
    </w:p>
    <w:p>
      <w:r>
        <w:rPr>
          <w:rFonts w:ascii="Courier New" w:cs="Courier New" w:eastAsia="Courier New" w:hAnsi="Courier New"/>
          <w:color w:val="1B5E20"/>
          <w:sz w:val="20"/>
          <w:szCs w:val="20"/>
        </w:rPr>
        <w:t xml:space="preserve">  │     ├── theme/             ←  Mantine theme config only</w:t>
      </w:r>
    </w:p>
    <w:p>
      <w:r>
        <w:rPr>
          <w:rFonts w:ascii="Courier New" w:cs="Courier New" w:eastAsia="Courier New" w:hAnsi="Courier New"/>
          <w:color w:val="1B5E20"/>
          <w:sz w:val="20"/>
          <w:szCs w:val="20"/>
        </w:rPr>
        <w:t xml:space="preserve">  │     ├── utils/             ←  Pure functions: formatters, validators</w:t>
      </w:r>
    </w:p>
    <w:p>
      <w:r>
        <w:rPr>
          <w:rFonts w:ascii="Courier New" w:cs="Courier New" w:eastAsia="Courier New" w:hAnsi="Courier New"/>
          <w:color w:val="1B5E20"/>
          <w:sz w:val="20"/>
          <w:szCs w:val="20"/>
        </w:rPr>
        <w:t xml:space="preserve">  │     ├── config/            ←  Static config files (navConfig.js, cacheKeys.js)</w:t>
      </w:r>
    </w:p>
    <w:p>
      <w:r>
        <w:rPr>
          <w:rFonts w:ascii="Courier New" w:cs="Courier New" w:eastAsia="Courier New" w:hAnsi="Courier New"/>
          <w:color w:val="1B5E20"/>
          <w:sz w:val="20"/>
          <w:szCs w:val="20"/>
        </w:rPr>
        <w:t xml:space="preserve">  │     ├── app.jsx</w:t>
      </w:r>
    </w:p>
    <w:p>
      <w:r>
        <w:rPr>
          <w:rFonts w:ascii="Courier New" w:cs="Courier New" w:eastAsia="Courier New" w:hAnsi="Courier New"/>
          <w:color w:val="1B5E20"/>
          <w:sz w:val="20"/>
          <w:szCs w:val="20"/>
        </w:rPr>
        <w:t xml:space="preserve">  │     └── main.jsx</w:t>
      </w:r>
    </w:p>
    <w:p>
      <w:r>
        <w:rPr>
          <w:rFonts w:ascii="Courier New" w:cs="Courier New" w:eastAsia="Courier New" w:hAnsi="Courier New"/>
          <w:color w:val="1B5E20"/>
          <w:sz w:val="20"/>
          <w:szCs w:val="20"/>
        </w:rPr>
        <w:t xml:space="preserve">  ├── data-build/        ←  Offline data pipeline scripts and source files</w:t>
      </w:r>
    </w:p>
    <w:p>
      <w:r>
        <w:rPr>
          <w:rFonts w:ascii="Courier New" w:cs="Courier New" w:eastAsia="Courier New" w:hAnsi="Courier New"/>
          <w:color w:val="1B5E20"/>
          <w:sz w:val="20"/>
          <w:szCs w:val="20"/>
        </w:rPr>
        <w:t xml:space="preserve">  │     ├── sources/</w:t>
      </w:r>
    </w:p>
    <w:p>
      <w:r>
        <w:rPr>
          <w:rFonts w:ascii="Courier New" w:cs="Courier New" w:eastAsia="Courier New" w:hAnsi="Courier New"/>
          <w:color w:val="1B5E20"/>
          <w:sz w:val="20"/>
          <w:szCs w:val="20"/>
        </w:rPr>
        <w:t xml:space="preserve">  │     └── output/</w:t>
      </w:r>
    </w:p>
    <w:p>
      <w:r>
        <w:rPr>
          <w:rFonts w:ascii="Courier New" w:cs="Courier New" w:eastAsia="Courier New" w:hAnsi="Courier New"/>
          <w:color w:val="1B5E20"/>
          <w:sz w:val="20"/>
          <w:szCs w:val="20"/>
        </w:rPr>
        <w:t xml:space="preserve">  ├── package.json</w:t>
      </w:r>
    </w:p>
    <w:p>
      <w:r>
        <w:rPr>
          <w:rFonts w:ascii="Courier New" w:cs="Courier New" w:eastAsia="Courier New" w:hAnsi="Courier New"/>
          <w:color w:val="1B5E20"/>
          <w:sz w:val="20"/>
          <w:szCs w:val="20"/>
        </w:rPr>
        <w:t xml:space="preserve">  └── vite.config.js</w:t>
      </w:r>
    </w:p>
    <w:p>
      <w:r>
        <w:br w:type="page"/>
      </w:r>
    </w:p>
    <w:p>
      <w:pPr>
        <w:pStyle w:val="Heading1"/>
      </w:pPr>
      <w:r>
        <w:t xml:space="preserve">4.  Navigation Model</w:t>
      </w:r>
    </w:p>
    <w:p>
      <w:r>
        <w:t xml:space="preserve"/>
      </w:r>
    </w:p>
    <w:p>
      <w:pPr>
        <w:pStyle w:val="Heading2"/>
      </w:pPr>
      <w:r>
        <w:t xml:space="preserve">4.1  Nav hierarchy</w:t>
      </w:r>
    </w:p>
    <w:p>
      <w:r>
        <w:t xml:space="preserve">The navigation hierarchy is a static curated configuration. It is not derived at runtime from data rows. This ensures navigational stability independent of data completeness or field population rates.</w:t>
      </w:r>
    </w:p>
    <w:p>
      <w:r>
        <w:t xml:space="preserve"/>
      </w:r>
    </w:p>
    <w:p>
      <w:pPr>
        <w:jc w:val="center"/>
      </w:pPr>
      <w:r>
        <w:rPr>
          <w:b/>
          <w:bCs/>
          <w:sz w:val="26"/>
          <w:szCs w:val="26"/>
        </w:rPr>
        <w:t xml:space="preserve">Country  →  Region  →  Historic County  →  Constituency  →  Ward</w:t>
      </w:r>
    </w:p>
    <w:p>
      <w:r>
        <w:t xml:space="preserve"/>
      </w:r>
    </w:p>
    <w:p>
      <w:r>
        <w:t xml:space="preserve">The Area level (previously between County and Constituency in the walker) is removed. The 6-level walker is now a 5-level walker.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500"/>
        <w:gridCol w:w="3360"/>
      </w:tblGrid>
      <w:tr>
        <w:tc>
          <w:tcPr>
            <w:tcW w:type="dxa" w:w="16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9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Index</w:t>
            </w:r>
          </w:p>
        </w:tc>
        <w:tc>
          <w:tcPr>
            <w:tcW w:type="dxa" w:w="3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Source</w:t>
            </w:r>
          </w:p>
        </w:tc>
        <w:tc>
          <w:tcPr>
            <w:tcW w:type="dxa" w:w="3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Static: England, Scotland, Wales, NI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Four nodes. Always present.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England: ONS rgn23nm (9 regions). Scotland/Wales: curated groupings. NI: none (skip to county).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England region data from IPN field. Scotland/Wales regions are maintained config, not from 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Historic County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England/Scotland/Wales: IPN ctyhistnm field. Metropolitan additions: static 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ctyhistnm is well-populated across IPN. Metro additions (Greater Manchester, Greater London, West Midlands, West Yorkshire, Merseyside, South Yorkshire, Tyne and Wear) added as named nodes.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Constituency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IPN pcon23nm / con_gss. 2023 boundary set.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Westminster constituencies. Queried from data rows associated to the selected county node.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IPN WD rows. wd23cd as stable identifier.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Queried from WD rows associated to the selected constituency.</w:t>
            </w:r>
          </w:p>
        </w:tc>
      </w:tr>
    </w:tbl>
    <w:p>
      <w:r>
        <w:t xml:space="preserve"/>
      </w:r>
    </w:p>
    <w:p>
      <w:pPr>
        <w:pStyle w:val="Heading2"/>
      </w:pPr>
      <w:r>
        <w:t xml:space="preserve">4.2  Static nav config</w:t>
      </w:r>
    </w:p>
    <w:p>
      <w:r>
        <w:t xml:space="preserve">The nav config is implemented as navConfig.js in src/config/. It is a plain JavaScript object with the curated node tree for all four nations. The application loads this config once at startup — no CSV fetch is needed for nav structure.</w:t>
      </w:r>
    </w:p>
    <w:p>
      <w:r>
        <w:t xml:space="preserve"/>
      </w:r>
    </w:p>
    <w:p>
      <w:r>
        <w:t xml:space="preserve">navConfig.js structure:</w:t>
      </w:r>
    </w:p>
    <w:p>
      <w:r>
        <w:rPr>
          <w:rFonts w:ascii="Courier New" w:cs="Courier New" w:eastAsia="Courier New" w:hAnsi="Courier New"/>
          <w:color w:val="1B5E20"/>
          <w:sz w:val="20"/>
          <w:szCs w:val="20"/>
        </w:rPr>
        <w:t xml:space="preserve">export const NAV_CONFIG = {</w:t>
      </w:r>
    </w:p>
    <w:p>
      <w:r>
        <w:rPr>
          <w:rFonts w:ascii="Courier New" w:cs="Courier New" w:eastAsia="Courier New" w:hAnsi="Courier New"/>
          <w:color w:val="1B5E20"/>
          <w:sz w:val="20"/>
          <w:szCs w:val="20"/>
        </w:rPr>
        <w:t xml:space="preserve">  england: {</w:t>
      </w:r>
    </w:p>
    <w:p>
      <w:r>
        <w:rPr>
          <w:rFonts w:ascii="Courier New" w:cs="Courier New" w:eastAsia="Courier New" w:hAnsi="Courier New"/>
          <w:color w:val="1B5E20"/>
          <w:sz w:val="20"/>
          <w:szCs w:val="20"/>
        </w:rPr>
        <w:t xml:space="preserve">    regions: {</w:t>
      </w:r>
    </w:p>
    <w:p>
      <w:r>
        <w:rPr>
          <w:rFonts w:ascii="Courier New" w:cs="Courier New" w:eastAsia="Courier New" w:hAnsi="Courier New"/>
          <w:color w:val="1B5E20"/>
          <w:sz w:val="20"/>
          <w:szCs w:val="20"/>
        </w:rPr>
        <w:t xml:space="preserve">      'East of England': { counties: ['Bedfordshire', 'Cambridgeshire', ...] },</w:t>
      </w:r>
    </w:p>
    <w:p>
      <w:r>
        <w:rPr>
          <w:rFonts w:ascii="Courier New" w:cs="Courier New" w:eastAsia="Courier New" w:hAnsi="Courier New"/>
          <w:color w:val="1B5E20"/>
          <w:sz w:val="20"/>
          <w:szCs w:val="20"/>
        </w:rPr>
        <w:t xml:space="preserve">      'Greater London': { counties: ['Greater London'] },</w:t>
      </w:r>
    </w:p>
    <w:p>
      <w:r>
        <w:rPr>
          <w:rFonts w:ascii="Courier New" w:cs="Courier New" w:eastAsia="Courier New" w:hAnsi="Courier New"/>
          <w:color w:val="1B5E20"/>
          <w:sz w:val="20"/>
          <w:szCs w:val="20"/>
        </w:rPr>
        <w:t xml:space="preserve">      ...</w:t>
      </w:r>
    </w:p>
    <w:p>
      <w:r>
        <w:rPr>
          <w:rFonts w:ascii="Courier New" w:cs="Courier New" w:eastAsia="Courier New" w:hAnsi="Courier New"/>
          <w:color w:val="1B5E20"/>
          <w:sz w:val="20"/>
          <w:szCs w:val="20"/>
        </w:rPr>
        <w:t xml:space="preserve">    }</w:t>
      </w:r>
    </w:p>
    <w:p>
      <w:r>
        <w:rPr>
          <w:rFonts w:ascii="Courier New" w:cs="Courier New" w:eastAsia="Courier New" w:hAnsi="Courier New"/>
          <w:color w:val="1B5E20"/>
          <w:sz w:val="20"/>
          <w:szCs w:val="20"/>
        </w:rPr>
        <w:t xml:space="preserve">  },</w:t>
      </w:r>
    </w:p>
    <w:p>
      <w:r>
        <w:rPr>
          <w:rFonts w:ascii="Courier New" w:cs="Courier New" w:eastAsia="Courier New" w:hAnsi="Courier New"/>
          <w:color w:val="1B5E20"/>
          <w:sz w:val="20"/>
          <w:szCs w:val="20"/>
        </w:rPr>
        <w:t xml:space="preserve">  scotland: { regions: { 'Highlands': { counties: [...] }, ... } },</w:t>
      </w:r>
    </w:p>
    <w:p>
      <w:r>
        <w:rPr>
          <w:rFonts w:ascii="Courier New" w:cs="Courier New" w:eastAsia="Courier New" w:hAnsi="Courier New"/>
          <w:color w:val="1B5E20"/>
          <w:sz w:val="20"/>
          <w:szCs w:val="20"/>
        </w:rPr>
        <w:t xml:space="preserve">  wales:    { regions: { 'North Wales': { counties: [...] }, ... } },</w:t>
      </w:r>
    </w:p>
    <w:p>
      <w:r>
        <w:rPr>
          <w:rFonts w:ascii="Courier New" w:cs="Courier New" w:eastAsia="Courier New" w:hAnsi="Courier New"/>
          <w:color w:val="1B5E20"/>
          <w:sz w:val="20"/>
          <w:szCs w:val="20"/>
        </w:rPr>
        <w:t xml:space="preserve">  ni:       { counties: ['Antrim', 'Armagh', 'Down', ...] }</w:t>
      </w:r>
    </w:p>
    <w:p>
      <w:r>
        <w:rPr>
          <w:rFonts w:ascii="Courier New" w:cs="Courier New" w:eastAsia="Courier New" w:hAnsi="Courier New"/>
          <w:color w:val="1B5E20"/>
          <w:sz w:val="20"/>
          <w:szCs w:val="20"/>
        </w:rPr>
        <w:t xml:space="preserve">};</w:t>
      </w:r>
    </w:p>
    <w:p>
      <w:r>
        <w:t xml:space="preserve"/>
      </w:r>
    </w:p>
    <w:p>
      <w:r>
        <w:rPr>
          <w:i/>
          <w:iCs/>
          <w:color w:val="444444"/>
        </w:rPr>
        <w:t xml:space="preserve">→  navConfig.js is a maintained file. Changes to nav structure are made here, not in the data pipeline.</w:t>
      </w:r>
    </w:p>
    <w:p>
      <w:r>
        <w:t xml:space="preserve"/>
      </w:r>
    </w:p>
    <w:p>
      <w:pPr>
        <w:pStyle w:val="Heading2"/>
      </w:pPr>
      <w:r>
        <w:t xml:space="preserve">4.3  WALKER_LEVELS</w:t>
      </w:r>
    </w:p>
    <w:p>
      <w:r>
        <w:t xml:space="preserve">WALKER_LEVELS.js defines the ordered levels of the navigation walker. Updated to reflect the 5-level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500"/>
        <w:gridCol w:w="3160"/>
      </w:tblGrid>
      <w:tr>
        <w:tc>
          <w:tcPr>
            <w:tcW w:type="dxa" w:w="9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Index</w:t>
            </w:r>
          </w:p>
        </w:tc>
        <w:tc>
          <w:tcPr>
            <w:tcW w:type="dxa" w:w="1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Level name</w:t>
            </w:r>
          </w:p>
        </w:tc>
        <w:tc>
          <w:tcPr>
            <w:tcW w:type="dxa" w:w="3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Data field</w:t>
            </w:r>
          </w:p>
        </w:tc>
        <w:tc>
          <w:tcPr>
            <w:tcW w:type="dxa" w:w="3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Row type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ctry23nm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Static config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rgn23nm (England) / config (Scotland, Wales)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Static config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ctyhistnm (+ metro static additions)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Derived from data + static config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Constituency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pcon23nm / con_gss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WD + LOC rows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place23nm / wd23cd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WD rows only</w:t>
            </w:r>
          </w:p>
        </w:tc>
      </w:tr>
    </w:tbl>
    <w:p>
      <w:r>
        <w:br w:type="page"/>
      </w:r>
    </w:p>
    <w:p>
      <w:pPr>
        <w:pStyle w:val="Heading1"/>
      </w:pPr>
      <w:r>
        <w:t xml:space="preserve">5.  Data Model</w:t>
      </w:r>
    </w:p>
    <w:p>
      <w:r>
        <w:t xml:space="preserve"/>
      </w:r>
    </w:p>
    <w:p>
      <w:pPr>
        <w:pStyle w:val="Heading2"/>
      </w:pPr>
      <w:r>
        <w:t xml:space="preserve">5.1  Data arrays</w:t>
      </w:r>
    </w:p>
    <w:p>
      <w:r>
        <w:t xml:space="preserve">The application works with two primary data structures. These are loaded once and cached. They are not joined at runtime.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760"/>
      </w:tblGrid>
      <w:tr>
        <w:tc>
          <w:tcPr>
            <w:tcW w:type="dxa" w:w="1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Array</w:t>
            </w:r>
          </w:p>
        </w:tc>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Source</w:t>
            </w:r>
          </w:p>
        </w:tc>
        <w:tc>
          <w:tcPr>
            <w:tcW w:type="dxa" w:w="36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Contents</w:t>
            </w:r>
          </w:p>
        </w:tc>
        <w:tc>
          <w:tcPr>
            <w:tcW w:type="dxa" w:w="17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Cache key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Nav config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navConfig.js (static)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Curated country/region/county node tree for all 4 nations.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Not cached — in-bundle config.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Location rows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newplace.csv</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72K+ rows: LOC (named places) and WD (electoral wards). Full hierarchy fields denormalised onto every row.</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UKCP_LOCATIONS_v2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Containment map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containment.json (build-time output)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Constituency → [county_nav values] mapping, with partial flag. Used to populate county page constituency list.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UKCP_CONTAINMENT_v1</w:t>
            </w:r>
          </w:p>
        </w:tc>
      </w:tr>
    </w:tbl>
    <w:p>
      <w:r>
        <w:t xml:space="preserve"/>
      </w:r>
    </w:p>
    <w:p>
      <w:pPr>
        <w:pStyle w:val="Heading2"/>
      </w:pPr>
      <w:r>
        <w:t xml:space="preserve">5.2  newplace.csv schema</w:t>
      </w:r>
    </w:p>
    <w:p>
      <w:r>
        <w:t xml:space="preserve">Single file. Both LOC and WD rows. 22 fields. UTF-8 with BOM. Field population varies by row type and condition — the use-case matrix (Sprint 6 T1) documents which fields are valid under which conditions.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1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LOC rows</w:t>
            </w:r>
          </w:p>
        </w:tc>
        <w:tc>
          <w:tcPr>
            <w:tcW w:type="dxa" w:w="1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WD rows</w:t>
            </w:r>
          </w:p>
        </w:tc>
        <w:tc>
          <w:tcPr>
            <w:tcW w:type="dxa" w:w="37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place23cd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Stable ONS identifier. Primary content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Place or ward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Row type discriminator. Always populated.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place_type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City/Town/Village/Hamlet (GBPN join)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Settlement type. ~83% coverage on LOC rows.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country / ctry_gss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Country name and GSS 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region / rgn_gss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England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England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ONS region. Empty for Scotland/Wales.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ctyhistnm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(most)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(most)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Historic county. The county nav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county_nav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synthesised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synthesised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Retained from v2.1 build. May be superseded by ctyhistnm in Sprint 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lad_name / lad_gss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LAD name and GSS 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constituency / con_gss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Westminster constituency. 2023 boundaries.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ward / ward_gss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empty (spatial join deferred)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Ward name and GSS. Authoritative on WD rows.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lat / lng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centroid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WGS84 coordinates.</w:t>
            </w:r>
          </w:p>
        </w:tc>
      </w:tr>
    </w:tbl>
    <w:p>
      <w:r>
        <w:t xml:space="preserve"/>
      </w:r>
    </w:p>
    <w:p>
      <w:pPr>
        <w:pStyle w:val="Heading2"/>
      </w:pPr>
      <w:r>
        <w:t xml:space="preserve">5.3  Containment map</w:t>
      </w:r>
    </w:p>
    <w:p>
      <w:r>
        <w:t xml:space="preserve">The containment map is produced by walking all WD rows at build time, grouping by constituency (con_gss), and recording all ctyhistnm values that appear for each constituency. Where a constituency’s WD rows span more than one ctyhistnm value, the constituency is flagged as partial in all counties where it appears.</w:t>
      </w:r>
    </w:p>
    <w:p>
      <w:r>
        <w:t xml:space="preserve"/>
      </w:r>
    </w:p>
    <w:p>
      <w:r>
        <w:t xml:space="preserve">Output structure (containment.json):</w:t>
      </w:r>
    </w:p>
    <w:p>
      <w:r>
        <w:rPr>
          <w:rFonts w:ascii="Courier New" w:cs="Courier New" w:eastAsia="Courier New" w:hAnsi="Courier New"/>
          <w:color w:val="1B5E20"/>
          <w:sz w:val="20"/>
          <w:szCs w:val="20"/>
        </w:rPr>
        <w:t xml:space="preserve">{</w:t>
      </w:r>
    </w:p>
    <w:p>
      <w:r>
        <w:rPr>
          <w:rFonts w:ascii="Courier New" w:cs="Courier New" w:eastAsia="Courier New" w:hAnsi="Courier New"/>
          <w:color w:val="1B5E20"/>
          <w:sz w:val="20"/>
          <w:szCs w:val="20"/>
        </w:rPr>
        <w:t xml:space="preserve">  'E14001234': {</w:t>
      </w:r>
    </w:p>
    <w:p>
      <w:r>
        <w:rPr>
          <w:rFonts w:ascii="Courier New" w:cs="Courier New" w:eastAsia="Courier New" w:hAnsi="Courier New"/>
          <w:color w:val="1B5E20"/>
          <w:sz w:val="20"/>
          <w:szCs w:val="20"/>
        </w:rPr>
        <w:t xml:space="preserve">    name: 'Constituency Name',</w:t>
      </w:r>
    </w:p>
    <w:p>
      <w:r>
        <w:rPr>
          <w:rFonts w:ascii="Courier New" w:cs="Courier New" w:eastAsia="Courier New" w:hAnsi="Courier New"/>
          <w:color w:val="1B5E20"/>
          <w:sz w:val="20"/>
          <w:szCs w:val="20"/>
        </w:rPr>
        <w:t xml:space="preserve">    counties: [</w:t>
      </w:r>
    </w:p>
    <w:p>
      <w:r>
        <w:rPr>
          <w:rFonts w:ascii="Courier New" w:cs="Courier New" w:eastAsia="Courier New" w:hAnsi="Courier New"/>
          <w:color w:val="1B5E20"/>
          <w:sz w:val="20"/>
          <w:szCs w:val="20"/>
        </w:rPr>
        <w:t xml:space="preserve">      { ctyhistnm: 'Kent', partial: false },</w:t>
      </w:r>
    </w:p>
    <w:p>
      <w:r>
        <w:rPr>
          <w:rFonts w:ascii="Courier New" w:cs="Courier New" w:eastAsia="Courier New" w:hAnsi="Courier New"/>
          <w:color w:val="1B5E20"/>
          <w:sz w:val="20"/>
          <w:szCs w:val="20"/>
        </w:rPr>
        <w:t xml:space="preserve">      { ctyhistnm: 'Surrey', partial: true }</w:t>
      </w:r>
    </w:p>
    <w:p>
      <w:r>
        <w:rPr>
          <w:rFonts w:ascii="Courier New" w:cs="Courier New" w:eastAsia="Courier New" w:hAnsi="Courier New"/>
          <w:color w:val="1B5E20"/>
          <w:sz w:val="20"/>
          <w:szCs w:val="20"/>
        </w:rPr>
        <w:t xml:space="preserve">    ]</w:t>
      </w:r>
    </w:p>
    <w:p>
      <w:r>
        <w:rPr>
          <w:rFonts w:ascii="Courier New" w:cs="Courier New" w:eastAsia="Courier New" w:hAnsi="Courier New"/>
          <w:color w:val="1B5E20"/>
          <w:sz w:val="20"/>
          <w:szCs w:val="20"/>
        </w:rPr>
        <w:t xml:space="preserve">  },</w:t>
      </w:r>
    </w:p>
    <w:p>
      <w:r>
        <w:rPr>
          <w:rFonts w:ascii="Courier New" w:cs="Courier New" w:eastAsia="Courier New" w:hAnsi="Courier New"/>
          <w:color w:val="1B5E20"/>
          <w:sz w:val="20"/>
          <w:szCs w:val="20"/>
        </w:rPr>
        <w:t xml:space="preserve">  ...</w:t>
      </w:r>
    </w:p>
    <w:p>
      <w:r>
        <w:rPr>
          <w:rFonts w:ascii="Courier New" w:cs="Courier New" w:eastAsia="Courier New" w:hAnsi="Courier New"/>
          <w:color w:val="1B5E20"/>
          <w:sz w:val="20"/>
          <w:szCs w:val="20"/>
        </w:rPr>
        <w:t xml:space="preserve">}</w:t>
      </w:r>
    </w:p>
    <w:p>
      <w:r>
        <w:t xml:space="preserve"/>
      </w:r>
    </w:p>
    <w:p>
      <w:r>
        <w:t xml:space="preserve">The county page queries this map by ctyhistnm to get the list of constituencies (wholly or partially) in that county. No runtime data walking is required.</w:t>
      </w:r>
    </w:p>
    <w:p>
      <w:r>
        <w:t xml:space="preserve"/>
      </w:r>
    </w:p>
    <w:p>
      <w:pPr>
        <w:pStyle w:val="Heading2"/>
      </w:pPr>
      <w:r>
        <w:t xml:space="preserve">5.4  Field use-case matrix</w:t>
      </w:r>
    </w:p>
    <w:p>
      <w:r>
        <w:t xml:space="preserve">Sprint 6 T1 produces a use-case matrix: for each functional requirement (navigate to county, list places in county, list constituencies in county, navigate to ward, identify place type), the matrix records which field satisfies the requirement under which condition (LOC row, WD row, England, Scotland, Wales, NI, UA row, MD row). This matrix becomes part of this document as an appendix when complete.</w:t>
      </w:r>
    </w:p>
    <w:p>
      <w:r>
        <w:rPr>
          <w:i/>
          <w:iCs/>
          <w:color w:val="444444"/>
        </w:rPr>
        <w:t xml:space="preserve">→  Use-case matrix is a Sprint 6 T1 deliverable. Placeholder section pending.</w:t>
      </w:r>
    </w:p>
    <w:p>
      <w:r>
        <w:t xml:space="preserve"/>
      </w:r>
    </w:p>
    <w:p>
      <w:pPr>
        <w:pStyle w:val="Heading2"/>
      </w:pPr>
      <w:r>
        <w:t xml:space="preserve">5.5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2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Source</w:t>
            </w:r>
          </w:p>
        </w:tc>
        <w:tc>
          <w:tcPr>
            <w:tcW w:type="dxa" w:w="2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Rows kept</w:t>
            </w:r>
          </w:p>
        </w:tc>
        <w:tc>
          <w:tcPr>
            <w:tcW w:type="dxa" w:w="22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IPN_GB_2024.csv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ONS Index of Place Names GB 2024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 61,569 + WD: 10,862 = 72,431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Geographic and political hierarchy spine. Denormalised hierarchy fields on every row.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GBPN.csv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OS Open Names / GBPN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49,402 (City/Town/Village/Hamlet)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Settlement type classifier. Joined to IPN LOC rows by lat/lng proximity at build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NI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Hand-sourced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TBD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Northern Ireland locations. Not in GB dataset. Dummied for Sprint 6. Full integration deferred.</w:t>
            </w:r>
          </w:p>
        </w:tc>
      </w:tr>
    </w:tbl>
    <w:p>
      <w:r>
        <w:br w:type="page"/>
      </w:r>
    </w:p>
    <w:p>
      <w:pPr>
        <w:pStyle w:val="Heading1"/>
      </w:pPr>
      <w:r>
        <w:t xml:space="preserve">6.  Client Cache Strategy</w:t>
      </w:r>
    </w:p>
    <w:p>
      <w:r>
        <w:t xml:space="preserve"/>
      </w:r>
    </w:p>
    <w:p>
      <w:pPr>
        <w:pStyle w:val="Heading2"/>
      </w:pPr>
      <w:r>
        <w:t xml:space="preserve">6.1  What gets cached</w:t>
      </w:r>
    </w:p>
    <w:p>
      <w:r>
        <w:t xml:space="preserve">Static reference data that does not change between user sessions is cached in localStorage. This includes the parsed location rows array and the containment map. The nav config is in-bundle and does not require caching.</w:t>
      </w:r>
    </w:p>
    <w:p>
      <w:r>
        <w:t xml:space="preserve"/>
      </w:r>
    </w:p>
    <w:p>
      <w:pPr>
        <w:pStyle w:val="Heading2"/>
      </w:pPr>
      <w:r>
        <w:t xml:space="preserve">6.2  Cache versioning</w:t>
      </w:r>
    </w:p>
    <w:p>
      <w:r>
        <w:t xml:space="preserve">Static data cached in localStorage is version-keyed. When the data file changes, the version key is incremented. On load, if the cached key does not match the current version, the cache is invalidated and data is re-fetched.</w:t>
      </w:r>
    </w:p>
    <w:p>
      <w:r>
        <w:t xml:space="preserve"/>
      </w:r>
    </w:p>
    <w:p>
      <w:r>
        <w:rPr>
          <w:rFonts w:ascii="Courier New" w:cs="Courier New" w:eastAsia="Courier New" w:hAnsi="Courier New"/>
          <w:color w:val="1B5E20"/>
          <w:sz w:val="20"/>
          <w:szCs w:val="20"/>
        </w:rPr>
        <w:t xml:space="preserve">const CACHE_KEYS = {</w:t>
      </w:r>
    </w:p>
    <w:p>
      <w:r>
        <w:rPr>
          <w:rFonts w:ascii="Courier New" w:cs="Courier New" w:eastAsia="Courier New" w:hAnsi="Courier New"/>
          <w:color w:val="1B5E20"/>
          <w:sz w:val="20"/>
          <w:szCs w:val="20"/>
        </w:rPr>
        <w:t xml:space="preserve">  LOCATIONS: 'UKCP_LOCATIONS_v2',</w:t>
      </w:r>
    </w:p>
    <w:p>
      <w:r>
        <w:rPr>
          <w:rFonts w:ascii="Courier New" w:cs="Courier New" w:eastAsia="Courier New" w:hAnsi="Courier New"/>
          <w:color w:val="1B5E20"/>
          <w:sz w:val="20"/>
          <w:szCs w:val="20"/>
        </w:rPr>
        <w:t xml:space="preserve">  CONTAINMENT: 'UKCP_CONTAINMENT_v1',</w:t>
      </w:r>
    </w:p>
    <w:p>
      <w:r>
        <w:rPr>
          <w:rFonts w:ascii="Courier New" w:cs="Courier New" w:eastAsia="Courier New" w:hAnsi="Courier New"/>
          <w:color w:val="1B5E20"/>
          <w:sz w:val="20"/>
          <w:szCs w:val="20"/>
        </w:rPr>
        <w:t xml:space="preserve">};</w:t>
      </w:r>
    </w:p>
    <w:p>
      <w:r>
        <w:t xml:space="preserve"/>
      </w:r>
    </w:p>
    <w:p>
      <w:pPr>
        <w:pStyle w:val="Heading2"/>
      </w:pPr>
      <w:r>
        <w:t xml:space="preserve">6.3  Cache size awareness</w:t>
      </w:r>
    </w:p>
    <w:p>
      <w:r>
        <w:t xml:space="preserve">localStorage has a typical 5MB limit per origin. The location rows array serialised is estimated at 2–3MB. The containment map is small (~100KB). Combined this is within the limit. If data grows, IndexedDB is the fallback.</w:t>
      </w:r>
    </w:p>
    <w:p>
      <w:r>
        <w:br w:type="page"/>
      </w:r>
    </w:p>
    <w:p>
      <w:pPr>
        <w:pStyle w:val="Heading1"/>
      </w:pPr>
      <w:r>
        <w:t xml:space="preserve">7.  Component Standards</w:t>
      </w:r>
    </w:p>
    <w:p>
      <w:r>
        <w:t xml:space="preserve"/>
      </w:r>
    </w:p>
    <w:p>
      <w:pPr>
        <w:pStyle w:val="Heading2"/>
      </w:pPr>
      <w:r>
        <w:t xml:space="preserve">7.1  File header (JSDoc)</w:t>
      </w:r>
    </w:p>
    <w:p>
      <w:r>
        <w:t xml:space="preserve">Every component file begins with a JSDoc block:</w:t>
      </w:r>
    </w:p>
    <w:p>
      <w:r>
        <w:t xml:space="preserve"/>
      </w:r>
    </w:p>
    <w:p>
      <w:r>
        <w:rPr>
          <w:rFonts w:ascii="Courier New" w:cs="Courier New" w:eastAsia="Courier New" w:hAnsi="Courier New"/>
          <w:color w:val="1B5E20"/>
          <w:sz w:val="20"/>
          <w:szCs w:val="20"/>
        </w:rPr>
        <w:t xml:space="preserve">/**</w:t>
      </w:r>
    </w:p>
    <w:p>
      <w:r>
        <w:rPr>
          <w:rFonts w:ascii="Courier New" w:cs="Courier New" w:eastAsia="Courier New" w:hAnsi="Courier New"/>
          <w:color w:val="1B5E20"/>
          <w:sz w:val="20"/>
          <w:szCs w:val="20"/>
        </w:rPr>
        <w:t xml:space="preserve"> * @file ComponentName.jsx</w:t>
      </w:r>
    </w:p>
    <w:p>
      <w:r>
        <w:rPr>
          <w:rFonts w:ascii="Courier New" w:cs="Courier New" w:eastAsia="Courier New" w:hAnsi="Courier New"/>
          <w:color w:val="1B5E20"/>
          <w:sz w:val="20"/>
          <w:szCs w:val="20"/>
        </w:rPr>
        <w:t xml:space="preserve"> * @description One sentence: what this component renders and why it exists.</w:t>
      </w:r>
    </w:p>
    <w:p>
      <w:r>
        <w:rPr>
          <w:rFonts w:ascii="Courier New" w:cs="Courier New" w:eastAsia="Courier New" w:hAnsi="Courier New"/>
          <w:color w:val="1B5E20"/>
          <w:sz w:val="20"/>
          <w:szCs w:val="20"/>
        </w:rPr>
        <w:t xml:space="preserve"> * @module components/FolderName</w:t>
      </w:r>
    </w:p>
    <w:p>
      <w:r>
        <w:rPr>
          <w:rFonts w:ascii="Courier New" w:cs="Courier New" w:eastAsia="Courier New" w:hAnsi="Courier New"/>
          <w:color w:val="1B5E20"/>
          <w:sz w:val="20"/>
          <w:szCs w:val="20"/>
        </w:rPr>
        <w:t xml:space="preserve"> *</w:t>
      </w:r>
    </w:p>
    <w:p>
      <w:r>
        <w:rPr>
          <w:rFonts w:ascii="Courier New" w:cs="Courier New" w:eastAsia="Courier New" w:hAnsi="Courier New"/>
          <w:color w:val="1B5E20"/>
          <w:sz w:val="20"/>
          <w:szCs w:val="20"/>
        </w:rPr>
        <w:t xml:space="preserve"> * @param {Object} props</w:t>
      </w:r>
    </w:p>
    <w:p>
      <w:r>
        <w:rPr>
          <w:rFonts w:ascii="Courier New" w:cs="Courier New" w:eastAsia="Courier New" w:hAnsi="Courier New"/>
          <w:color w:val="1B5E20"/>
          <w:sz w:val="20"/>
          <w:szCs w:val="20"/>
        </w:rPr>
        <w:t xml:space="preserve"> * @param {string} props.propName - What this prop does.</w:t>
      </w:r>
    </w:p>
    <w:p>
      <w:r>
        <w:rPr>
          <w:rFonts w:ascii="Courier New" w:cs="Courier New" w:eastAsia="Courier New" w:hAnsi="Courier New"/>
          <w:color w:val="1B5E20"/>
          <w:sz w:val="20"/>
          <w:szCs w:val="20"/>
        </w:rPr>
        <w:t xml:space="preserve"> *</w:t>
      </w:r>
    </w:p>
    <w:p>
      <w:r>
        <w:rPr>
          <w:rFonts w:ascii="Courier New" w:cs="Courier New" w:eastAsia="Courier New" w:hAnsi="Courier New"/>
          <w:color w:val="1B5E20"/>
          <w:sz w:val="20"/>
          <w:szCs w:val="20"/>
        </w:rPr>
        <w:t xml:space="preserve"> * @example</w:t>
      </w:r>
    </w:p>
    <w:p>
      <w:r>
        <w:rPr>
          <w:rFonts w:ascii="Courier New" w:cs="Courier New" w:eastAsia="Courier New" w:hAnsi="Courier New"/>
          <w:color w:val="1B5E20"/>
          <w:sz w:val="20"/>
          <w:szCs w:val="20"/>
        </w:rPr>
        <w:t xml:space="preserve"> * &lt;ComponentName propName="value" /&gt;</w:t>
      </w:r>
    </w:p>
    <w:p>
      <w:r>
        <w:rPr>
          <w:rFonts w:ascii="Courier New" w:cs="Courier New" w:eastAsia="Courier New" w:hAnsi="Courier New"/>
          <w:color w:val="1B5E20"/>
          <w:sz w:val="20"/>
          <w:szCs w:val="20"/>
        </w:rPr>
        <w:t xml:space="preserve"> */</w:t>
      </w:r>
    </w:p>
    <w:p>
      <w:r>
        <w:t xml:space="preserve"/>
      </w:r>
    </w:p>
    <w:p>
      <w:pPr>
        <w:pStyle w:val="Heading2"/>
      </w:pPr>
      <w:r>
        <w:t xml:space="preserve">7.2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2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Convention</w:t>
            </w:r>
          </w:p>
        </w:tc>
        <w:tc>
          <w:tcPr>
            <w:tcW w:type="dxa" w:w="46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Component files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PascalCase.jsx</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LocationNav.jsx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Hook files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camelCase.js, prefix use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useLocationData.js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Util files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camelCase.js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buildHierarchy.js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Config files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camelCase.js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navConfig.js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CSS modules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PascalCase.module.css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PageLayout.module.css</w:t>
            </w:r>
          </w:p>
        </w:tc>
      </w:tr>
    </w:tbl>
    <w:p>
      <w:r>
        <w:t xml:space="preserve"/>
      </w:r>
    </w:p>
    <w:p>
      <w:pPr>
        <w:pStyle w:val="Heading2"/>
      </w:pPr>
      <w:r>
        <w:t xml:space="preserve">7.3  Layout rules</w:t>
      </w:r>
    </w:p>
    <w:p>
      <w:pPr>
        <w:pStyle w:val="ListParagraph"/>
        <w:numPr>
          <w:ilvl w:val="0"/>
          <w:numId w:val="2"/>
        </w:numPr>
      </w:pPr>
      <w:r>
        <w:t xml:space="preserve">All layout uses Mantine Grid and Flex, or plain CSS flex (as per Sprint 5 remediation). No other layout containers without explicit agreement.</w:t>
      </w:r>
    </w:p>
    <w:p>
      <w:pPr>
        <w:pStyle w:val="ListParagraph"/>
        <w:numPr>
          <w:ilvl w:val="0"/>
          <w:numId w:val="2"/>
        </w:numPr>
      </w:pPr>
      <w:r>
        <w:t xml:space="preserve">Inline styles are permitted for dynamic values only. Static visual properties belong in CSS or Mantine sx prop.</w:t>
      </w:r>
    </w:p>
    <w:p>
      <w:pPr>
        <w:pStyle w:val="ListParagraph"/>
        <w:numPr>
          <w:ilvl w:val="0"/>
          <w:numId w:val="2"/>
        </w:numPr>
      </w:pPr>
      <w:r>
        <w:t xml:space="preserve">No component sets a fixed pixel height or width unless structural and intentional.</w:t>
      </w:r>
    </w:p>
    <w:p>
      <w:r>
        <w:t xml:space="preserve"/>
      </w:r>
    </w:p>
    <w:p>
      <w:pPr>
        <w:pStyle w:val="Heading2"/>
      </w:pPr>
      <w:r>
        <w:t xml:space="preserve">7.4  Logic rules</w:t>
      </w:r>
    </w:p>
    <w:p>
      <w:pPr>
        <w:pStyle w:val="ListParagraph"/>
        <w:numPr>
          <w:ilvl w:val="0"/>
          <w:numId w:val="2"/>
        </w:numPr>
      </w:pPr>
      <w:r>
        <w:t xml:space="preserve">No data fetching inside a component. Fetching belongs in hooks.</w:t>
      </w:r>
    </w:p>
    <w:p>
      <w:pPr>
        <w:pStyle w:val="ListParagraph"/>
        <w:numPr>
          <w:ilvl w:val="0"/>
          <w:numId w:val="2"/>
        </w:numPr>
      </w:pPr>
      <w:r>
        <w:t xml:space="preserve">No business logic inside a component. Transformation and filtering belongs in hooks or utils.</w:t>
      </w:r>
    </w:p>
    <w:p>
      <w:pPr>
        <w:pStyle w:val="ListParagraph"/>
        <w:numPr>
          <w:ilvl w:val="0"/>
          <w:numId w:val="2"/>
        </w:numPr>
      </w:pPr>
      <w:r>
        <w:t xml:space="preserve">No component renders more than one distinct UI concern.</w:t>
      </w:r>
    </w:p>
    <w:p>
      <w:pPr>
        <w:pStyle w:val="ListParagraph"/>
        <w:numPr>
          <w:ilvl w:val="0"/>
          <w:numId w:val="2"/>
        </w:numPr>
      </w:pPr>
      <w:r>
        <w:t xml:space="preserve">Props drilling beyond two levels signals a context or restructure is needed.</w:t>
      </w:r>
    </w:p>
    <w:p>
      <w:r>
        <w:br w:type="page"/>
      </w:r>
    </w:p>
    <w:p>
      <w:pPr>
        <w:pStyle w:val="Heading1"/>
      </w:pPr>
      <w:r>
        <w:t xml:space="preserve">8.  Development Workflow</w:t>
      </w:r>
    </w:p>
    <w:p>
      <w:r>
        <w:t xml:space="preserve"/>
      </w:r>
    </w:p>
    <w:p>
      <w:pPr>
        <w:pStyle w:val="Heading2"/>
      </w:pPr>
      <w:r>
        <w:t xml:space="preserve">8.1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Role</w:t>
            </w:r>
          </w:p>
        </w:tc>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Who</w:t>
            </w:r>
          </w:p>
        </w:tc>
        <w:tc>
          <w:tcPr>
            <w:tcW w:type="dxa" w:w="6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Responsibility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Claude (Cowork)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Planning, specification, code review, document authoring, session orchestration.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Claude 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Code execution, npm, git, build runs, file delivery.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Phil Spraglack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Scope authority, visual review, acceptance, server admin.</w:t>
            </w:r>
          </w:p>
        </w:tc>
      </w:tr>
    </w:tbl>
    <w:p>
      <w:r>
        <w:t xml:space="preserve"/>
      </w:r>
    </w:p>
    <w:p>
      <w:pPr>
        <w:pStyle w:val="Heading2"/>
      </w:pPr>
      <w:r>
        <w:t xml:space="preserve">8.2  Session protocol</w:t>
      </w:r>
    </w:p>
    <w:p>
      <w:r>
        <w:t xml:space="preserve">Each session begins with Ali reviewing the two living documents and confirming what has changed. Ali confirms the task with Phil before writing any specification. Ali writes the full task spec and presents to Phil for confirmation before handing to Dex. Dex runs the pipeline to completion regardless of individual task failures, logging all failures verbosely in DELIVERY.md. Ali and Phil forensic-review DELIVERY.md together. At end of session, documents are updated if any decisions changed.</w:t>
      </w:r>
    </w:p>
    <w:p>
      <w:r>
        <w:t xml:space="preserve"/>
      </w:r>
    </w:p>
    <w:p>
      <w:pPr>
        <w:pStyle w:val="Heading2"/>
      </w:pPr>
      <w:r>
        <w:t xml:space="preserve">8.3  Working protocol (revised Apr 2026)</w:t>
      </w:r>
    </w:p>
    <w:p>
      <w:r>
        <w:t xml:space="preserve">Dex is used sparingly — reserved for full sprint pipeline runs where unattended execution and git commit justify the session cost. For smaller changes: Ali authors files, Phil runs the build (npm run build), reports 0/0 result, then npm run start to verify. Phil owns the server up/down lifecycle. Fix-forward loop: build fails → Phil reports error → Ali patches → Phil rebuilds.</w:t>
      </w:r>
    </w:p>
    <w:p>
      <w:r>
        <w:t xml:space="preserve"/>
      </w:r>
    </w:p>
    <w:p>
      <w:pPr>
        <w:pStyle w:val="Heading2"/>
      </w:pPr>
      <w:r>
        <w:t xml:space="preserve">8.4  Version control</w:t>
      </w:r>
    </w:p>
    <w:p>
      <w:r>
        <w:t xml:space="preserve">Git on main branch. One commit per accepted file or logical group. Commit format: [feature] short description. No force push. No amended commits after push.</w:t>
      </w:r>
    </w:p>
    <w:p>
      <w:r>
        <w:t xml:space="preserve"/>
      </w:r>
    </w:p>
    <w:p>
      <w:pPr>
        <w:pStyle w:val="Heading2"/>
      </w:pPr>
      <w:r>
        <w:t xml:space="preserve">8.5  Defect management</w:t>
      </w:r>
    </w:p>
    <w:p>
      <w:r>
        <w:t xml:space="preserve">Defects recorded in docs/defects.md: ID, description, component(s), severity (Blocker / High / Low), status (Open / In Progress / Done). Blockers stop the sprint. High defects addressed in the next sprint. Low defects batched.</w:t>
      </w:r>
    </w:p>
    <w:p>
      <w:r>
        <w:br w:type="page"/>
      </w:r>
    </w:p>
    <w:p>
      <w:pPr>
        <w:pStyle w:val="Heading1"/>
      </w:pPr>
      <w:r>
        <w:t xml:space="preserve">9.  Mantine v7 Key Differences from v6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Area</w:t>
            </w:r>
          </w:p>
        </w:tc>
        <w:tc>
          <w:tcPr>
            <w:tcW w:type="dxa" w:w="2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v6 pattern</w:t>
            </w:r>
          </w:p>
        </w:tc>
        <w:tc>
          <w:tcPr>
            <w:tcW w:type="dxa" w:w="47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v7 pattern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AppShell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AppShell.Header, AppShell.Navbar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Replaced with plain CSS flex layout (Sprint 5 remediation).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xs/sm/md/lg/xl breakpoint props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span prop with responsive object: span={{ base: 12, md: 6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sx prop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Accepted style object directly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Still supported but prefer className + CSS modules for static styles.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Theme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MantineProvider theme prop pattern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createTheme() + MantineProvider with theme={theme}</w:t>
            </w:r>
          </w:p>
        </w:tc>
      </w:tr>
    </w:tbl>
    <w:p>
      <w:r>
        <w:br w:type="page"/>
      </w:r>
    </w:p>
    <w:p>
      <w:pPr>
        <w:pStyle w:val="Heading1"/>
      </w:pPr>
      <w:r>
        <w:t xml:space="preserve">10.  Decisions Log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Decision</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49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Resolution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Location locking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DEFERRED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 change to deferred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Brand colours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RESOLVED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Current green palette confirmed. #2E7D32 primary.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Anonymous vs signed-in UX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RESOLVED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Identical behaviour for now.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Scotland/Wales/NI hierarchy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DEFERRED (partial)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Historic county from ctyhistnm agreed for county level. Region groupings for Scotland/Wales to be curated in navConfig.js. NI dummied (6 counties, flat structure).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Area level in walker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RESOLVED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Removed. Walker is now 5 levels: Country/Region/County/Constituency/Ward.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County key field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RESOLVED — Sprint 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county_nav (v2.1 synthesis) replaced by ctyhistnm (ONS historic county). ctyhistnm is stable and well-populated across IPN rows.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Nav structure derivation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RESOLVED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Nav is a static curated config (navConfig.js), not derived from CSV rows at runtime.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Containment mapping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RESOLVED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Constituency-to-county (incl. partials) computed at build time. Static JSON. Not runtime.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Ward on LOC rows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DEFERRED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Spatial point-in-polygon join for ward_gss on LOC rows deferred. Constituency is the political anchor on LOC rows.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ONSPD supplementary fill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DEFERRED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Not in Sprint 6 scope.</w:t>
            </w:r>
          </w:p>
        </w:tc>
      </w:tr>
    </w:tbl>
    <w:p>
      <w:r>
        <w:br w:type="page"/>
      </w:r>
    </w:p>
    <w:p>
      <w:pPr>
        <w:pStyle w:val="Heading1"/>
      </w:pPr>
      <w:r>
        <w:t xml:space="preserve">11.  Version History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Change summary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 Mar 2026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Initial 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31 Mar 2026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 sources, cache strategy, component standards added.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 Apr 2026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Sprint 3–4 decisions, AppShell remediation, Mantine v7 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 Apr 2026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Navigation model rewritten: static curated config, historic county as county key, Area level removed, 5-level walker. Data model: two primary arrays + containment map. Field use-case matrix introduced as Sprint 6 T1 deliverable. Revised working protocol documented.</w:t>
            </w:r>
          </w:p>
        </w:tc>
      </w:tr>
    </w:tbl>
    <w:p>
      <w:r>
        <w:t xml:space="preserve"/>
      </w:r>
    </w:p>
    <w:p>
      <w:pPr>
        <w:spacing w:before="480"/>
        <w:jc w:val="center"/>
      </w:pPr>
      <w:r>
        <w:rPr>
          <w:color w:val="777777"/>
          <w:sz w:val="18"/>
          <w:szCs w:val="18"/>
        </w:rPr>
        <w:t xml:space="preserve">UKCP Technical Specification v2.0  |  April 2026  |  Ali &amp; Phil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jc w:val="right"/>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  UKCP Technical Specification v2.0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color w:val="555555"/>
        <w:sz w:val="18"/>
        <w:szCs w:val="18"/>
      </w:rPr>
      <w:t xml:space="preserve">UKCP  —  UK Citizens Portal  —  Technical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4" w:space="4"/>
      </w:pBdr>
      <w:spacing w:after="16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2026-04-07T20:36:02.039Z</dcterms:created>
  <dcterms:modified xsi:type="dcterms:W3CDTF">2026-04-07T20:36:02.042Z</dcterms:modified>
</cp:coreProperties>
</file>

<file path=docProps/custom.xml><?xml version="1.0" encoding="utf-8"?>
<Properties xmlns="http://schemas.openxmlformats.org/officeDocument/2006/custom-properties" xmlns:vt="http://schemas.openxmlformats.org/officeDocument/2006/docPropsVTypes"/>
</file>