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5E20"/>
          <w:sz w:val="72"/>
          <w:szCs w:val="72"/>
        </w:rPr>
        <w:t xml:space="preserve">UKCP</w:t>
      </w:r>
    </w:p>
    <w:p>
      <w:pPr>
        <w:spacing w:before="0" w:after="160"/>
        <w:jc w:val="center"/>
      </w:pPr>
      <w:r>
        <w:rPr>
          <w:rFonts w:ascii="Arial" w:cs="Arial" w:eastAsia="Arial" w:hAnsi="Arial"/>
          <w:color w:val="2E7D32"/>
          <w:sz w:val="40"/>
          <w:szCs w:val="40"/>
        </w:rPr>
        <w:t xml:space="preserve">UK Citizens Portal</w:t>
      </w:r>
    </w:p>
    <w:p>
      <w:pPr>
        <w:spacing w:before="0" w:after="400"/>
        <w:jc w:val="center"/>
      </w:pPr>
      <w:r>
        <w:rPr>
          <w:rFonts w:ascii="Arial" w:cs="Arial" w:eastAsia="Arial" w:hAnsi="Arial"/>
          <w:b/>
          <w:bCs/>
          <w:sz w:val="36"/>
          <w:szCs w:val="36"/>
        </w:rPr>
        <w:t xml:space="preserve">Sprint 1 — Task Specification</w:t>
      </w:r>
    </w:p>
    <w:p>
      <w:pPr>
        <w:spacing w:before="0" w:after="120"/>
        <w:jc w:val="center"/>
      </w:pPr>
      <w:r>
        <w:rPr>
          <w:rFonts w:ascii="Arial" w:cs="Arial" w:eastAsia="Arial" w:hAnsi="Arial"/>
          <w:color w:val="555555"/>
          <w:sz w:val="24"/>
          <w:szCs w:val="24"/>
        </w:rPr>
        <w:t xml:space="preserve">Version: 1.0  |  Status: Active</w:t>
      </w:r>
    </w:p>
    <w:p>
      <w:pPr>
        <w:spacing w:before="0" w:after="120"/>
        <w:jc w:val="center"/>
      </w:pPr>
      <w:r>
        <w:rPr>
          <w:rFonts w:ascii="Arial" w:cs="Arial" w:eastAsia="Arial" w:hAnsi="Arial"/>
          <w:color w:val="555555"/>
          <w:sz w:val="24"/>
          <w:szCs w:val="24"/>
        </w:rPr>
        <w:t xml:space="preserve">Date: 31 March 2026</w:t>
      </w:r>
    </w:p>
    <w:p>
      <w:pPr>
        <w:spacing w:before="0" w:after="600"/>
        <w:jc w:val="center"/>
      </w:pPr>
      <w:r>
        <w:rPr>
          <w:rFonts w:ascii="Arial" w:cs="Arial" w:eastAsia="Arial" w:hAnsi="Arial"/>
          <w:color w:val="555555"/>
          <w:sz w:val="22"/>
          <w:szCs w:val="22"/>
        </w:rPr>
        <w:t xml:space="preserve">Authored by: Ali (Lead Developer) in collaboration with Phil Spraglack</w:t>
      </w:r>
    </w:p>
    <w:p>
      <w:r>
        <w:br w:type="page"/>
      </w:r>
    </w:p>
    <w:p>
      <w:pPr>
        <w:pStyle w:val="Heading1"/>
        <w:spacing w:before="320" w:after="160"/>
      </w:pPr>
      <w:r>
        <w:rPr>
          <w:rFonts w:ascii="Arial" w:cs="Arial" w:eastAsia="Arial" w:hAnsi="Arial"/>
          <w:b/>
          <w:bCs/>
          <w:color w:val="1B5E20"/>
          <w:sz w:val="32"/>
          <w:szCs w:val="32"/>
        </w:rPr>
        <w:t xml:space="preserve">1.  Purpose</w:t>
      </w:r>
    </w:p>
    <w:p>
      <w:pPr>
        <w:spacing w:before="80" w:after="80"/>
      </w:pPr>
      <w:r>
        <w:rPr>
          <w:rFonts w:ascii="Arial" w:cs="Arial" w:eastAsia="Arial" w:hAnsi="Arial"/>
          <w:sz w:val="22"/>
          <w:szCs w:val="22"/>
        </w:rPr>
        <w:t xml:space="preserve">This document is the authoritative task specification for UKCP Sprint 1. It defines, in order of execution, every task that Claude Code (Dex) must deliver. Each task includes the files to be created, the data and logic requirements, and the acceptance conditions that must be met before the task is considered complete.</w:t>
      </w:r>
    </w:p>
    <w:p>
      <w:pPr>
        <w:spacing w:before="80" w:after="80"/>
      </w:pPr>
      <w:r>
        <w:t xml:space="preserve"/>
      </w:r>
    </w:p>
    <w:p>
      <w:pPr>
        <w:spacing w:before="80" w:after="80"/>
      </w:pPr>
      <w:r>
        <w:rPr>
          <w:rFonts w:ascii="Arial" w:cs="Arial" w:eastAsia="Arial" w:hAnsi="Arial"/>
          <w:sz w:val="22"/>
          <w:szCs w:val="22"/>
        </w:rPr>
        <w:t xml:space="preserve">Nothing in this document is implemented until Phil has confirmed scope. Nothing is accepted until Phil has tested it. Ali owns this document and updates it as the sprint progresses.</w:t>
      </w:r>
    </w:p>
    <w:p>
      <w:pPr>
        <w:spacing w:before="80" w:after="80"/>
      </w:pPr>
      <w:r>
        <w:t xml:space="preserve"/>
      </w:r>
    </w:p>
    <w:p>
      <w:pPr>
        <w:pStyle w:val="Heading1"/>
        <w:spacing w:before="320" w:after="160"/>
      </w:pPr>
      <w:r>
        <w:rPr>
          <w:rFonts w:ascii="Arial" w:cs="Arial" w:eastAsia="Arial" w:hAnsi="Arial"/>
          <w:b/>
          <w:bCs/>
          <w:color w:val="1B5E20"/>
          <w:sz w:val="32"/>
          <w:szCs w:val="32"/>
        </w:rPr>
        <w:t xml:space="preserve">2.  Sprint Goal</w:t>
      </w:r>
    </w:p>
    <w:p>
      <w:pPr>
        <w:spacing w:before="80" w:after="80"/>
      </w:pPr>
      <w:r>
        <w:rPr>
          <w:rFonts w:ascii="Arial" w:cs="Arial" w:eastAsia="Arial" w:hAnsi="Arial"/>
          <w:sz w:val="22"/>
          <w:szCs w:val="22"/>
        </w:rPr>
        <w:t xml:space="preserve">Deliver a working Locations feature on the clean UKCP scaffold. At sprint end, a user must be able to navigate the full UK administrative hierarchy, see physical places filtered to their navigation context, and select a location that is persisted to sessionStorage.</w:t>
      </w:r>
    </w:p>
    <w:p>
      <w:pPr>
        <w:spacing w:before="80" w:after="80"/>
      </w:pPr>
      <w:r>
        <w:t xml:space="preserve"/>
      </w:r>
    </w:p>
    <w:p>
      <w:pPr>
        <w:spacing w:before="80" w:after="80"/>
      </w:pPr>
      <w:r>
        <w:rPr>
          <w:rFonts w:ascii="Arial" w:cs="Arial" w:eastAsia="Arial" w:hAnsi="Arial"/>
          <w:sz w:val="22"/>
          <w:szCs w:val="22"/>
        </w:rPr>
        <w:t xml:space="preserve">The application must build cleanly with Vite 5 and serve correctly via Express on port 3000.</w:t>
      </w:r>
    </w:p>
    <w:p>
      <w:pPr>
        <w:spacing w:before="80" w:after="80"/>
      </w:pPr>
      <w:r>
        <w:t xml:space="preserve"/>
      </w:r>
    </w:p>
    <w:p>
      <w:pPr>
        <w:pStyle w:val="Heading1"/>
        <w:spacing w:before="320" w:after="160"/>
      </w:pPr>
      <w:r>
        <w:rPr>
          <w:rFonts w:ascii="Arial" w:cs="Arial" w:eastAsia="Arial" w:hAnsi="Arial"/>
          <w:b/>
          <w:bCs/>
          <w:color w:val="1B5E20"/>
          <w:sz w:val="32"/>
          <w:szCs w:val="32"/>
        </w:rPr>
        <w:t xml:space="preserve">3.  Execution Sequence</w:t>
      </w:r>
    </w:p>
    <w:p>
      <w:pPr>
        <w:spacing w:before="80" w:after="80"/>
      </w:pPr>
      <w:r>
        <w:rPr>
          <w:rFonts w:ascii="Arial" w:cs="Arial" w:eastAsia="Arial" w:hAnsi="Arial"/>
          <w:sz w:val="22"/>
          <w:szCs w:val="22"/>
        </w:rPr>
        <w:t xml:space="preserve">Tasks are ordered by dependency. Each task must reach accepted status before the next begins.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Task</w:t>
            </w:r>
          </w:p>
        </w:tc>
        <w:tc>
          <w:tcPr>
            <w:tcW w:type="dxa" w:w="26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Title</w:t>
            </w:r>
          </w:p>
        </w:tc>
        <w:tc>
          <w:tcPr>
            <w:tcW w:type="dxa" w:w="56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Dependency</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T1</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Page Layout Shell</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None — first delivery</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T2</w:t>
            </w:r>
          </w:p>
        </w:tc>
        <w:tc>
          <w:tcPr>
            <w:tcW w:type="dxa" w:w="26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Data Loader Hook</w:t>
            </w:r>
          </w:p>
        </w:tc>
        <w:tc>
          <w:tcPr>
            <w:tcW w:type="dxa" w:w="56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T1 accepted</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T3</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Hierarchy Navigation &amp; Crumb Trail</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T2 accepted</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T4</w:t>
            </w:r>
          </w:p>
        </w:tc>
        <w:tc>
          <w:tcPr>
            <w:tcW w:type="dxa" w:w="26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Places Browser</w:t>
            </w:r>
          </w:p>
        </w:tc>
        <w:tc>
          <w:tcPr>
            <w:tcW w:type="dxa" w:w="56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T3 accepted</w:t>
            </w:r>
          </w:p>
        </w:tc>
      </w:tr>
    </w:tbl>
    <w:p>
      <w:pPr>
        <w:spacing w:before="80" w:after="80"/>
      </w:pPr>
      <w:r>
        <w:t xml:space="preserve"/>
      </w:r>
    </w:p>
    <w:p>
      <w:r>
        <w:br w:type="page"/>
      </w:r>
    </w:p>
    <w:p>
      <w:pPr>
        <w:pStyle w:val="Heading1"/>
        <w:spacing w:before="320" w:after="160"/>
      </w:pPr>
      <w:r>
        <w:rPr>
          <w:rFonts w:ascii="Arial" w:cs="Arial" w:eastAsia="Arial" w:hAnsi="Arial"/>
          <w:b/>
          <w:bCs/>
          <w:color w:val="1B5E20"/>
          <w:sz w:val="32"/>
          <w:szCs w:val="32"/>
        </w:rPr>
        <w:t xml:space="preserve">4.  Data Notes (read before writing any data code)</w:t>
      </w:r>
    </w:p>
    <w:p>
      <w:pPr>
        <w:spacing w:before="80" w:after="80"/>
      </w:pPr>
      <w:r>
        <w:rPr>
          <w:rFonts w:ascii="Arial" w:cs="Arial" w:eastAsia="Arial" w:hAnsi="Arial"/>
          <w:sz w:val="22"/>
          <w:szCs w:val="22"/>
        </w:rPr>
        <w:t xml:space="preserve">These notes apply to all tasks. Dex must read and apply them.</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4.1  newplace.csv</w:t>
      </w:r>
    </w:p>
    <w:p>
      <w:pPr>
        <w:spacing w:before="80" w:after="80"/>
      </w:pPr>
      <w:r>
        <w:rPr>
          <w:rFonts w:ascii="Arial" w:cs="Arial" w:eastAsia="Arial" w:hAnsi="Arial"/>
          <w:sz w:val="22"/>
          <w:szCs w:val="22"/>
        </w:rPr>
        <w:t xml:space="preserve">72,467 rows. Dual-purpose file. Two record types distinguished by the type column: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type value</w:t>
            </w:r>
          </w:p>
        </w:tc>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Count</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Purpose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LOC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61,587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Locale names — drives the hierarchy navigation tree. These are the navigable entries.</w:t>
            </w:r>
          </w:p>
        </w:tc>
      </w:tr>
      <w:tr>
        <w:tc>
          <w:tcPr>
            <w:tcW w:type="dxa" w:w="14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WD</w:t>
            </w:r>
          </w:p>
        </w:tc>
        <w:tc>
          <w:tcPr>
            <w:tcW w:type="dxa" w:w="2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10,880</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Ward records — the nameid on these rows matches wardid in wards.csv.</w:t>
            </w:r>
          </w:p>
        </w:tc>
      </w:tr>
    </w:tbl>
    <w:p>
      <w:pPr>
        <w:spacing w:before="80" w:after="80"/>
      </w:pPr>
      <w:r>
        <w:t xml:space="preserve"/>
      </w:r>
    </w:p>
    <w:p>
      <w:pPr>
        <w:spacing w:before="80" w:after="80"/>
      </w:pPr>
      <w:r>
        <w:rPr>
          <w:rFonts w:ascii="Arial" w:cs="Arial" w:eastAsia="Arial" w:hAnsi="Arial"/>
          <w:sz w:val="22"/>
          <w:szCs w:val="22"/>
        </w:rPr>
        <w:t xml:space="preserve">Columns: nameid, name, type, country, region, county, area, constituency, lat, long</w:t>
      </w:r>
    </w:p>
    <w:p>
      <w:pPr>
        <w:spacing w:before="80" w:after="80"/>
      </w:pPr>
      <w:r>
        <w:rPr>
          <w:rFonts w:ascii="Arial" w:cs="Arial" w:eastAsia="Arial" w:hAnsi="Arial"/>
          <w:sz w:val="22"/>
          <w:szCs w:val="22"/>
        </w:rPr>
        <w:t xml:space="preserve">Hierarchy built from LOC rows only. Filter on type === 'LOC' before building the tree.</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4.2  place.csv</w:t>
      </w:r>
    </w:p>
    <w:p>
      <w:pPr>
        <w:spacing w:before="80" w:after="80"/>
      </w:pPr>
      <w:r>
        <w:rPr>
          <w:rFonts w:ascii="Arial" w:cs="Arial" w:eastAsia="Arial" w:hAnsi="Arial"/>
          <w:sz w:val="22"/>
          <w:szCs w:val="22"/>
        </w:rPr>
        <w:t xml:space="preserve">43,338 rows. Physical settlements: City (69), Town (1,566), Village (17,598), Hamlet (24,105).</w:t>
      </w:r>
    </w:p>
    <w:p>
      <w:pPr>
        <w:spacing w:before="80" w:after="80"/>
      </w:pPr>
      <w:r>
        <w:rPr>
          <w:rFonts w:ascii="Arial" w:cs="Arial" w:eastAsia="Arial" w:hAnsi="Arial"/>
          <w:sz w:val="22"/>
          <w:szCs w:val="22"/>
        </w:rPr>
        <w:t xml:space="preserve">Columns: PlaceName, Lat, Lng, Type, County, AdCounty, District, UniAuth, Country</w:t>
      </w:r>
    </w:p>
    <w:p>
      <w:pPr>
        <w:spacing w:before="80" w:after="80"/>
      </w:pPr>
      <w:r>
        <w:rPr>
          <w:rFonts w:ascii="Arial" w:cs="Arial" w:eastAsia="Arial" w:hAnsi="Arial"/>
          <w:sz w:val="22"/>
          <w:szCs w:val="22"/>
        </w:rPr>
        <w:t xml:space="preserve">Joined to navigation context via County. This is a soft string match — normalise (trim, lowercase) before comparing. No IPN codes on this file.</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4.3  wards.csv</w:t>
      </w:r>
    </w:p>
    <w:p>
      <w:pPr>
        <w:spacing w:before="80" w:after="80"/>
      </w:pPr>
      <w:r>
        <w:rPr>
          <w:rFonts w:ascii="Arial" w:cs="Arial" w:eastAsia="Arial" w:hAnsi="Arial"/>
          <w:sz w:val="22"/>
          <w:szCs w:val="22"/>
        </w:rPr>
        <w:t xml:space="preserve">10,861 rows. Ward identity data. Columns: country, region, county, area, constituency, ward, wardid.</w:t>
      </w:r>
    </w:p>
    <w:p>
      <w:pPr>
        <w:spacing w:before="80" w:after="80"/>
      </w:pPr>
      <w:r>
        <w:rPr>
          <w:rFonts w:ascii="Arial" w:cs="Arial" w:eastAsia="Arial" w:hAnsi="Arial"/>
          <w:sz w:val="22"/>
          <w:szCs w:val="22"/>
        </w:rPr>
        <w:t xml:space="preserve">wardid is an IPN code that matches nameid on WD-type rows in newplace.csv. Not used in Sprint 1 but must not be confused with the LOC data.</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4.4  Data Quality</w:t>
      </w:r>
    </w:p>
    <w:p>
      <w:pPr>
        <w:spacing w:before="80" w:after="80"/>
      </w:pPr>
      <w:r>
        <w:rPr>
          <w:rFonts w:ascii="Arial" w:cs="Arial" w:eastAsia="Arial" w:hAnsi="Arial"/>
          <w:sz w:val="22"/>
          <w:szCs w:val="22"/>
        </w:rPr>
        <w:t xml:space="preserve">The data was assembled from multiple state sources (ONS, OS Names) and has known vagaries: encoding anomalies, naming convention differences between nations, and soft-join imprecision between files. Dex must handle this defensively:</w:t>
      </w:r>
    </w:p>
    <w:p>
      <w:pPr>
        <w:pStyle w:val="ListParagraph"/>
        <w:numPr>
          <w:ilvl w:val="0"/>
          <w:numId w:val="2"/>
        </w:numPr>
        <w:spacing w:before="40" w:after="40"/>
      </w:pPr>
      <w:r>
        <w:rPr>
          <w:rFonts w:ascii="Arial" w:cs="Arial" w:eastAsia="Arial" w:hAnsi="Arial"/>
          <w:b w:val="false"/>
          <w:bCs w:val="false"/>
          <w:sz w:val="22"/>
          <w:szCs w:val="22"/>
        </w:rPr>
        <w:t xml:space="preserve">Wrap all CSV parsing in try/catch</w:t>
      </w:r>
    </w:p>
    <w:p>
      <w:pPr>
        <w:pStyle w:val="ListParagraph"/>
        <w:numPr>
          <w:ilvl w:val="0"/>
          <w:numId w:val="2"/>
        </w:numPr>
        <w:spacing w:before="40" w:after="40"/>
      </w:pPr>
      <w:r>
        <w:rPr>
          <w:rFonts w:ascii="Arial" w:cs="Arial" w:eastAsia="Arial" w:hAnsi="Arial"/>
          <w:b w:val="false"/>
          <w:bCs w:val="false"/>
          <w:sz w:val="22"/>
          <w:szCs w:val="22"/>
        </w:rPr>
        <w:t xml:space="preserve">Skip and log any row that cannot be placed in the hierarchy — do not throw</w:t>
      </w:r>
    </w:p>
    <w:p>
      <w:pPr>
        <w:pStyle w:val="ListParagraph"/>
        <w:numPr>
          <w:ilvl w:val="0"/>
          <w:numId w:val="2"/>
        </w:numPr>
        <w:spacing w:before="40" w:after="40"/>
      </w:pPr>
      <w:r>
        <w:rPr>
          <w:rFonts w:ascii="Arial" w:cs="Arial" w:eastAsia="Arial" w:hAnsi="Arial"/>
          <w:b w:val="false"/>
          <w:bCs w:val="false"/>
          <w:sz w:val="22"/>
          <w:szCs w:val="22"/>
        </w:rPr>
        <w:t xml:space="preserve">Normalise all string comparisons: trim whitespace, lowercase</w:t>
      </w:r>
    </w:p>
    <w:p>
      <w:pPr>
        <w:pStyle w:val="ListParagraph"/>
        <w:numPr>
          <w:ilvl w:val="0"/>
          <w:numId w:val="2"/>
        </w:numPr>
        <w:spacing w:before="40" w:after="40"/>
      </w:pPr>
      <w:r>
        <w:rPr>
          <w:rFonts w:ascii="Arial" w:cs="Arial" w:eastAsia="Arial" w:hAnsi="Arial"/>
          <w:b w:val="false"/>
          <w:bCs w:val="false"/>
          <w:sz w:val="22"/>
          <w:szCs w:val="22"/>
        </w:rPr>
        <w:t xml:space="preserve">Never assume a field is populated — guard for empty or null values</w:t>
      </w:r>
    </w:p>
    <w:p>
      <w:pPr>
        <w:spacing w:before="80" w:after="80"/>
      </w:pPr>
      <w:r>
        <w:t xml:space="preserve"/>
      </w:r>
    </w:p>
    <w:p>
      <w:r>
        <w:br w:type="page"/>
      </w:r>
    </w:p>
    <w:p>
      <w:pPr>
        <w:pStyle w:val="Heading1"/>
        <w:spacing w:before="320" w:after="160"/>
      </w:pPr>
      <w:r>
        <w:rPr>
          <w:rFonts w:ascii="Arial" w:cs="Arial" w:eastAsia="Arial" w:hAnsi="Arial"/>
          <w:b/>
          <w:bCs/>
          <w:color w:val="1B5E20"/>
          <w:sz w:val="32"/>
          <w:szCs w:val="32"/>
        </w:rPr>
        <w:t xml:space="preserve">5.  Task Specifications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T1</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Page Layout Shell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Owner: Dex | Reviewer: Ali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Goal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Deliver the full five-zone page layout using Mantine v7. The app must render without errors and display each zone with a labelled placeholder.</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Branch</w:t>
            </w:r>
          </w:p>
        </w:tc>
        <w:tc>
          <w:tcPr>
            <w:tcW w:type="dxa" w:w="68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sprint1/T1-layout-shell</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Deliverables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All files listed below, complete and JSDoc-compliant. No snippets.</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src/components/PageLayout.jsx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Five-zone layout: Header, LeftPane, MidPane, RightPane, Footer using Mantine AppShell or equivalent. Props-driven zone content.</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src/pages/Locations.jsx</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Page component. Imports PageLayout. Passes zone placeholder content. This is the active development page.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src/app.jsx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Update routing to include /locations route pointing to Locations.jsx. Home.jsx remains.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src/main.jsx</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Confirm MantineProvider with defaultColorScheme and @mantine/core/styles.css import. Update only if deficient.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src/theme/theme.js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Confirm or update UKCP green palette per confirmed brand. Primary green: #2E7D32. Update only if values are wrong.</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Layout Requirements</w:t>
      </w:r>
    </w:p>
    <w:p>
      <w:pPr>
        <w:pStyle w:val="ListParagraph"/>
        <w:numPr>
          <w:ilvl w:val="0"/>
          <w:numId w:val="2"/>
        </w:numPr>
        <w:spacing w:before="40" w:after="40"/>
      </w:pPr>
      <w:r>
        <w:rPr>
          <w:rFonts w:ascii="Arial" w:cs="Arial" w:eastAsia="Arial" w:hAnsi="Arial"/>
          <w:b w:val="false"/>
          <w:bCs w:val="false"/>
          <w:sz w:val="22"/>
          <w:szCs w:val="22"/>
        </w:rPr>
        <w:t xml:space="preserve">Header zone: full width, fixed height placeholder. Will be developed in T3.</w:t>
      </w:r>
    </w:p>
    <w:p>
      <w:pPr>
        <w:pStyle w:val="ListParagraph"/>
        <w:numPr>
          <w:ilvl w:val="0"/>
          <w:numId w:val="2"/>
        </w:numPr>
        <w:spacing w:before="40" w:after="40"/>
      </w:pPr>
      <w:r>
        <w:rPr>
          <w:rFonts w:ascii="Arial" w:cs="Arial" w:eastAsia="Arial" w:hAnsi="Arial"/>
          <w:b w:val="false"/>
          <w:bCs w:val="false"/>
          <w:sz w:val="22"/>
          <w:szCs w:val="22"/>
        </w:rPr>
        <w:t xml:space="preserve">LeftPane: fixed width (240px or Mantine equivalent). Stubbed with "Left Pane" label.</w:t>
      </w:r>
    </w:p>
    <w:p>
      <w:pPr>
        <w:pStyle w:val="ListParagraph"/>
        <w:numPr>
          <w:ilvl w:val="0"/>
          <w:numId w:val="2"/>
        </w:numPr>
        <w:spacing w:before="40" w:after="40"/>
      </w:pPr>
      <w:r>
        <w:rPr>
          <w:rFonts w:ascii="Arial" w:cs="Arial" w:eastAsia="Arial" w:hAnsi="Arial"/>
          <w:b w:val="false"/>
          <w:bCs w:val="false"/>
          <w:sz w:val="22"/>
          <w:szCs w:val="22"/>
        </w:rPr>
        <w:t xml:space="preserve">MidPane: flexible, fills remaining space. Stubbed with "Mid Pane" label.</w:t>
      </w:r>
    </w:p>
    <w:p>
      <w:pPr>
        <w:pStyle w:val="ListParagraph"/>
        <w:numPr>
          <w:ilvl w:val="0"/>
          <w:numId w:val="2"/>
        </w:numPr>
        <w:spacing w:before="40" w:after="40"/>
      </w:pPr>
      <w:r>
        <w:rPr>
          <w:rFonts w:ascii="Arial" w:cs="Arial" w:eastAsia="Arial" w:hAnsi="Arial"/>
          <w:b w:val="false"/>
          <w:bCs w:val="false"/>
          <w:sz w:val="22"/>
          <w:szCs w:val="22"/>
        </w:rPr>
        <w:t xml:space="preserve">RightPane: fixed width (280px or Mantine equivalent). Stubbed with "Right Pane" label.</w:t>
      </w:r>
    </w:p>
    <w:p>
      <w:pPr>
        <w:pStyle w:val="ListParagraph"/>
        <w:numPr>
          <w:ilvl w:val="0"/>
          <w:numId w:val="2"/>
        </w:numPr>
        <w:spacing w:before="40" w:after="40"/>
      </w:pPr>
      <w:r>
        <w:rPr>
          <w:rFonts w:ascii="Arial" w:cs="Arial" w:eastAsia="Arial" w:hAnsi="Arial"/>
          <w:b w:val="false"/>
          <w:bCs w:val="false"/>
          <w:sz w:val="22"/>
          <w:szCs w:val="22"/>
        </w:rPr>
        <w:t xml:space="preserve">Footer: full width, fixed height. Stubbed with site name and version.</w:t>
      </w:r>
    </w:p>
    <w:p>
      <w:pPr>
        <w:pStyle w:val="ListParagraph"/>
        <w:numPr>
          <w:ilvl w:val="0"/>
          <w:numId w:val="2"/>
        </w:numPr>
        <w:spacing w:before="40" w:after="40"/>
      </w:pPr>
      <w:r>
        <w:rPr>
          <w:rFonts w:ascii="Arial" w:cs="Arial" w:eastAsia="Arial" w:hAnsi="Arial"/>
          <w:b w:val="false"/>
          <w:bCs w:val="false"/>
          <w:sz w:val="22"/>
          <w:szCs w:val="22"/>
        </w:rPr>
        <w:t xml:space="preserve">Responsive: RightPane collapses below 1024px. LeftPane collapses below 768px.</w:t>
      </w:r>
    </w:p>
    <w:p>
      <w:pPr>
        <w:pStyle w:val="ListParagraph"/>
        <w:numPr>
          <w:ilvl w:val="0"/>
          <w:numId w:val="2"/>
        </w:numPr>
        <w:spacing w:before="40" w:after="40"/>
      </w:pPr>
      <w:r>
        <w:rPr>
          <w:rFonts w:ascii="Arial" w:cs="Arial" w:eastAsia="Arial" w:hAnsi="Arial"/>
          <w:b w:val="false"/>
          <w:bCs w:val="false"/>
          <w:sz w:val="22"/>
          <w:szCs w:val="22"/>
        </w:rPr>
        <w:t xml:space="preserve">No hardcoded colours in components — use theme tokens only.</w:t>
      </w:r>
    </w:p>
    <w:p>
      <w:pPr>
        <w:spacing w:before="80" w:after="80"/>
      </w:pPr>
      <w:r>
        <w:t xml:space="preserve"/>
      </w:r>
    </w:p>
    <w:p>
      <w:pPr>
        <w:pStyle w:val="Heading3"/>
        <w:spacing w:before="200" w:after="100"/>
      </w:pPr>
      <w:r>
        <w:rPr>
          <w:rFonts w:ascii="Arial" w:cs="Arial" w:eastAsia="Arial" w:hAnsi="Arial"/>
          <w:b/>
          <w:bCs/>
          <w:color w:val="388E3C"/>
          <w:sz w:val="24"/>
          <w:szCs w:val="24"/>
        </w:rPr>
        <w:t xml:space="preserve">Acceptance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w:t>
            </w:r>
          </w:p>
        </w:tc>
        <w:tc>
          <w:tcPr>
            <w:tcW w:type="dxa" w:w="8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Acceptance Condition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AC-1</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npm run build completes without errors or warnings.</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AC-2</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Express server serves the app on port 3000. Browser renders without console errors.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AC-3</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/locations route renders. All five zones are visible with their placeholder labels.</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AC-4</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RightPane is not visible at 900px viewport width. LeftPane is not visible at 700px.</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AC-5</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All files include JSDoc headers. No inline styles. No hardcoded colours.</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AC-6</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 TypeScript. No CSS-in-JS. No sx prop usage.</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T2</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Data Loader Hook</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Owner: Dex | Reviewer: Ali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Goal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Load and cache both CSV datasets. newplace.csv is parsed and built into a navigable hierarchy object stored in localStorage. place.csv is parsed and stored as a flat array in localStorage. Both are version-keyed.</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Branch</w:t>
            </w:r>
          </w:p>
        </w:tc>
        <w:tc>
          <w:tcPr>
            <w:tcW w:type="dxa" w:w="68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sprint1/T2-data-loader</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Deliverables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All files listed below, complete and JSDoc-compliant. No snippets.</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Dependency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T1 accepted.</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src/hooks/useLocationData.js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Primary data hook. Loads both CSVs, builds hierarchy, writes to localStorage, exposes loading state and error state.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src/utils/buildHierarchy.js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Pure utility function. Takes parsed newplace.csv LOC rows, returns nested hierarchy object. Separated for testability.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src/utils/cacheKeys.js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Exports CACHE_KEY_WARDS and CACHE_KEY_PLACES constants. Version-keyed (e.g. UKCP_WARDS_v1).</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Hierarchy Structure</w:t>
      </w:r>
    </w:p>
    <w:p>
      <w:pPr>
        <w:spacing w:before="80" w:after="80"/>
      </w:pPr>
      <w:r>
        <w:rPr>
          <w:rFonts w:ascii="Arial" w:cs="Arial" w:eastAsia="Arial" w:hAnsi="Arial"/>
          <w:sz w:val="22"/>
          <w:szCs w:val="22"/>
        </w:rPr>
        <w:t xml:space="preserve">buildHierarchy.js must produce the following nested object from LOC-type rows only: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Level</w:t>
            </w:r>
          </w:p>
        </w:tc>
        <w:tc>
          <w:tcPr>
            <w:tcW w:type="dxa" w:w="62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Root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 [country]: { regions: { ... } } }</w:t>
            </w:r>
          </w:p>
        </w:tc>
      </w:tr>
      <w:tr>
        <w:tc>
          <w:tcPr>
            <w:tcW w:type="dxa" w:w="31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Region</w:t>
            </w:r>
          </w:p>
        </w:tc>
        <w:tc>
          <w:tcPr>
            <w:tcW w:type="dxa" w:w="62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 [region]: { counties: { ... } }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County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 [county]: { areas: { ... } } }</w:t>
            </w:r>
          </w:p>
        </w:tc>
      </w:tr>
      <w:tr>
        <w:tc>
          <w:tcPr>
            <w:tcW w:type="dxa" w:w="31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Area</w:t>
            </w:r>
          </w:p>
        </w:tc>
        <w:tc>
          <w:tcPr>
            <w:tcW w:type="dxa" w:w="62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 [area]: { constituencies: { ... } }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Constituency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 [constituency]: { names: [ { nameid, name, lat, long } ] } }</w:t>
            </w:r>
          </w:p>
        </w:tc>
      </w:tr>
    </w:tbl>
    <w:p>
      <w:pPr>
        <w:spacing w:before="80" w:after="80"/>
      </w:pPr>
      <w:r>
        <w:t xml:space="preserve"/>
      </w:r>
    </w:p>
    <w:p>
      <w:pPr>
        <w:spacing w:before="80" w:after="80"/>
      </w:pPr>
      <w:r>
        <w:rPr>
          <w:rFonts w:ascii="Arial" w:cs="Arial" w:eastAsia="Arial" w:hAnsi="Arial"/>
          <w:sz w:val="22"/>
          <w:szCs w:val="22"/>
        </w:rPr>
        <w:t xml:space="preserve">Names (LOC entries) hang off the constituency level as an array, not a further nested object. Each entry preserves nameid, name, lat, and long for future use.</w:t>
      </w:r>
    </w:p>
    <w:p>
      <w:pPr>
        <w:spacing w:before="80" w:after="80"/>
      </w:pPr>
      <w:r>
        <w:t xml:space="preserve"/>
      </w:r>
    </w:p>
    <w:p>
      <w:pPr>
        <w:pStyle w:val="Heading3"/>
        <w:spacing w:before="200" w:after="100"/>
      </w:pPr>
      <w:r>
        <w:rPr>
          <w:rFonts w:ascii="Arial" w:cs="Arial" w:eastAsia="Arial" w:hAnsi="Arial"/>
          <w:b/>
          <w:bCs/>
          <w:color w:val="388E3C"/>
          <w:sz w:val="24"/>
          <w:szCs w:val="24"/>
        </w:rPr>
        <w:t xml:space="preserve">Caching Rules</w:t>
      </w:r>
    </w:p>
    <w:p>
      <w:pPr>
        <w:pStyle w:val="ListParagraph"/>
        <w:numPr>
          <w:ilvl w:val="0"/>
          <w:numId w:val="2"/>
        </w:numPr>
        <w:spacing w:before="40" w:after="40"/>
      </w:pPr>
      <w:r>
        <w:rPr>
          <w:rFonts w:ascii="Arial" w:cs="Arial" w:eastAsia="Arial" w:hAnsi="Arial"/>
          <w:b w:val="false"/>
          <w:bCs w:val="false"/>
          <w:sz w:val="22"/>
          <w:szCs w:val="22"/>
        </w:rPr>
        <w:t xml:space="preserve">Check localStorage for version-keyed cache on mount. If present, use it. Do not re-parse.</w:t>
      </w:r>
    </w:p>
    <w:p>
      <w:pPr>
        <w:pStyle w:val="ListParagraph"/>
        <w:numPr>
          <w:ilvl w:val="0"/>
          <w:numId w:val="2"/>
        </w:numPr>
        <w:spacing w:before="40" w:after="40"/>
      </w:pPr>
      <w:r>
        <w:rPr>
          <w:rFonts w:ascii="Arial" w:cs="Arial" w:eastAsia="Arial" w:hAnsi="Arial"/>
          <w:b w:val="false"/>
          <w:bCs w:val="false"/>
          <w:sz w:val="22"/>
          <w:szCs w:val="22"/>
        </w:rPr>
        <w:t xml:space="preserve">If absent or key mismatch, parse CSV, build hierarchy, write to localStorage.</w:t>
      </w:r>
    </w:p>
    <w:p>
      <w:pPr>
        <w:pStyle w:val="ListParagraph"/>
        <w:numPr>
          <w:ilvl w:val="0"/>
          <w:numId w:val="2"/>
        </w:numPr>
        <w:spacing w:before="40" w:after="40"/>
      </w:pPr>
      <w:r>
        <w:rPr>
          <w:rFonts w:ascii="Arial" w:cs="Arial" w:eastAsia="Arial" w:hAnsi="Arial"/>
          <w:b w:val="false"/>
          <w:bCs w:val="false"/>
          <w:sz w:val="22"/>
          <w:szCs w:val="22"/>
        </w:rPr>
        <w:t xml:space="preserve">place.csv stored as flat JSON array. No hierarchy required.</w:t>
      </w:r>
    </w:p>
    <w:p>
      <w:pPr>
        <w:pStyle w:val="ListParagraph"/>
        <w:numPr>
          <w:ilvl w:val="0"/>
          <w:numId w:val="2"/>
        </w:numPr>
        <w:spacing w:before="40" w:after="40"/>
      </w:pPr>
      <w:r>
        <w:rPr>
          <w:rFonts w:ascii="Arial" w:cs="Arial" w:eastAsia="Arial" w:hAnsi="Arial"/>
          <w:b w:val="false"/>
          <w:bCs w:val="false"/>
          <w:sz w:val="22"/>
          <w:szCs w:val="22"/>
        </w:rPr>
        <w:t xml:space="preserve">Both writes wrapped in try/catch — localStorage quota errors must be caught and surfaced via error state, not thrown.</w:t>
      </w:r>
    </w:p>
    <w:p>
      <w:pPr>
        <w:pStyle w:val="ListParagraph"/>
        <w:numPr>
          <w:ilvl w:val="0"/>
          <w:numId w:val="2"/>
        </w:numPr>
        <w:spacing w:before="40" w:after="40"/>
      </w:pPr>
      <w:r>
        <w:rPr>
          <w:rFonts w:ascii="Arial" w:cs="Arial" w:eastAsia="Arial" w:hAnsi="Arial"/>
          <w:b w:val="false"/>
          <w:bCs w:val="false"/>
          <w:sz w:val="22"/>
          <w:szCs w:val="22"/>
        </w:rPr>
        <w:t xml:space="preserve">Hook exposes: { hierarchy, places, loading, error }.</w:t>
      </w:r>
    </w:p>
    <w:p>
      <w:pPr>
        <w:spacing w:before="80" w:after="80"/>
      </w:pPr>
      <w:r>
        <w:t xml:space="preserve"/>
      </w:r>
    </w:p>
    <w:p>
      <w:pPr>
        <w:pStyle w:val="Heading3"/>
        <w:spacing w:before="200" w:after="100"/>
      </w:pPr>
      <w:r>
        <w:rPr>
          <w:rFonts w:ascii="Arial" w:cs="Arial" w:eastAsia="Arial" w:hAnsi="Arial"/>
          <w:b/>
          <w:bCs/>
          <w:color w:val="388E3C"/>
          <w:sz w:val="24"/>
          <w:szCs w:val="24"/>
        </w:rPr>
        <w:t xml:space="preserve">Acceptance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w:t>
            </w:r>
          </w:p>
        </w:tc>
        <w:tc>
          <w:tcPr>
            <w:tcW w:type="dxa" w:w="8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Acceptance Condition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AC-1</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On first load, both CSVs are parsed and written to localStorage under their version keys.</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AC-2</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On second load (page refresh), CSVs are not re-fetched. Data is read from localStorage.</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AC-3</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hierarchy object correctly represents the country → region → county → area → constituency → names structure.</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AC-4</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Only LOC-type rows appear in the hierarchy. WD-type rows are excluded.</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AC-5</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loading is true during fetch and false on completion. error is null on success.</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AC-6</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 console.warn (not throw) is emitted for any row that cannot be placed. App continues.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AC-7</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buildHierarchy.js is a pure function with no side effects. Importable independently.</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T3</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Hierarchy Navigation &amp; Crumb Trail</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Owner: Dex | Reviewer: Ali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Goal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Build the two-panel navigation header and crumb trail. The user can drill from region to constituency, return to any prior level via the crumb trail, and the selected path is persisted to sessionStorage.</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Branch</w:t>
            </w:r>
          </w:p>
        </w:tc>
        <w:tc>
          <w:tcPr>
            <w:tcW w:type="dxa" w:w="68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sprint1/T3-navigation</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Deliverables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All files listed below, complete and JSDoc-compliant. No snippets.</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Dependency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T2 accepted.</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src/components/SiteHeader.jsx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Top-level header wrapper. Contains logo area, primary nav icons, and renders HeaderNavigation below it.</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src/components/HeaderNavigation.jsx</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Two-panel navigation component. Panel 1: regions list. Panel 2: dynamic child list (counties, areas, constituencies). Controlled by useNavigation.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src/components/CrumbTrail.jsx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Renders the current selection path as a horizontal trail of clickable labels. Clicking any crumb returns navigation to that level.</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src/hooks/useNavigation.js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Navigation state hook. Manages the selection path array, current panel content, and sessionStorage persistence. Exposes select(level, value), goTo(index), reset(), and path.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src/utils/getChildren.js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Pure utility. Given the hierarchy object and a selection path, returns the child array for the next navigation level.</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Navigation Behaviour</w:t>
      </w:r>
    </w:p>
    <w:p>
      <w:pPr>
        <w:pStyle w:val="ListParagraph"/>
        <w:numPr>
          <w:ilvl w:val="0"/>
          <w:numId w:val="2"/>
        </w:numPr>
        <w:spacing w:before="40" w:after="40"/>
      </w:pPr>
      <w:r>
        <w:rPr>
          <w:rFonts w:ascii="Arial" w:cs="Arial" w:eastAsia="Arial" w:hAnsi="Arial"/>
          <w:b w:val="false"/>
          <w:bCs w:val="false"/>
          <w:sz w:val="22"/>
          <w:szCs w:val="22"/>
        </w:rPr>
        <w:t xml:space="preserve">Places icon in SiteHeader activates the navigation panels.</w:t>
      </w:r>
    </w:p>
    <w:p>
      <w:pPr>
        <w:pStyle w:val="ListParagraph"/>
        <w:numPr>
          <w:ilvl w:val="0"/>
          <w:numId w:val="2"/>
        </w:numPr>
        <w:spacing w:before="40" w:after="40"/>
      </w:pPr>
      <w:r>
        <w:rPr>
          <w:rFonts w:ascii="Arial" w:cs="Arial" w:eastAsia="Arial" w:hAnsi="Arial"/>
          <w:b w:val="false"/>
          <w:bCs w:val="false"/>
          <w:sz w:val="22"/>
          <w:szCs w:val="22"/>
        </w:rPr>
        <w:t xml:space="preserve">Panel 1 always shows the list of regions (top-level keys of the hierarchy, filtered to exclude Scotland until open decision 4 is resolved — see note below).</w:t>
      </w:r>
    </w:p>
    <w:p>
      <w:pPr>
        <w:pStyle w:val="ListParagraph"/>
        <w:numPr>
          <w:ilvl w:val="0"/>
          <w:numId w:val="2"/>
        </w:numPr>
        <w:spacing w:before="40" w:after="40"/>
      </w:pPr>
      <w:r>
        <w:rPr>
          <w:rFonts w:ascii="Arial" w:cs="Arial" w:eastAsia="Arial" w:hAnsi="Arial"/>
          <w:b w:val="false"/>
          <w:bCs w:val="false"/>
          <w:sz w:val="22"/>
          <w:szCs w:val="22"/>
        </w:rPr>
        <w:t xml:space="preserve">Selecting a region populates Panel 2 with counties in that region. Panel 1 locks to show selected region.</w:t>
      </w:r>
    </w:p>
    <w:p>
      <w:pPr>
        <w:pStyle w:val="ListParagraph"/>
        <w:numPr>
          <w:ilvl w:val="0"/>
          <w:numId w:val="2"/>
        </w:numPr>
        <w:spacing w:before="40" w:after="40"/>
      </w:pPr>
      <w:r>
        <w:rPr>
          <w:rFonts w:ascii="Arial" w:cs="Arial" w:eastAsia="Arial" w:hAnsi="Arial"/>
          <w:b w:val="false"/>
          <w:bCs w:val="false"/>
          <w:sz w:val="22"/>
          <w:szCs w:val="22"/>
        </w:rPr>
        <w:t xml:space="preserve">Each subsequent selection updates Panel 2 with the next level. Path: region → county → area → constituency.</w:t>
      </w:r>
    </w:p>
    <w:p>
      <w:pPr>
        <w:pStyle w:val="ListParagraph"/>
        <w:numPr>
          <w:ilvl w:val="0"/>
          <w:numId w:val="2"/>
        </w:numPr>
        <w:spacing w:before="40" w:after="40"/>
      </w:pPr>
      <w:r>
        <w:rPr>
          <w:rFonts w:ascii="Arial" w:cs="Arial" w:eastAsia="Arial" w:hAnsi="Arial"/>
          <w:b w:val="false"/>
          <w:bCs w:val="false"/>
          <w:sz w:val="22"/>
          <w:szCs w:val="22"/>
        </w:rPr>
        <w:t xml:space="preserve">At constituency level, the panel shows the LOC names (locale names) within that constituency.</w:t>
      </w:r>
    </w:p>
    <w:p>
      <w:pPr>
        <w:pStyle w:val="ListParagraph"/>
        <w:numPr>
          <w:ilvl w:val="0"/>
          <w:numId w:val="2"/>
        </w:numPr>
        <w:spacing w:before="40" w:after="40"/>
      </w:pPr>
      <w:r>
        <w:rPr>
          <w:rFonts w:ascii="Arial" w:cs="Arial" w:eastAsia="Arial" w:hAnsi="Arial"/>
          <w:b w:val="false"/>
          <w:bCs w:val="false"/>
          <w:sz w:val="22"/>
          <w:szCs w:val="22"/>
        </w:rPr>
        <w:t xml:space="preserve">CrumbTrail renders below the panels. Each crumb is clickable. Clicking a crumb resets the path to that index and re-renders Panel 2 from that level.</w:t>
      </w:r>
    </w:p>
    <w:p>
      <w:pPr>
        <w:pStyle w:val="ListParagraph"/>
        <w:numPr>
          <w:ilvl w:val="0"/>
          <w:numId w:val="2"/>
        </w:numPr>
        <w:spacing w:before="40" w:after="40"/>
      </w:pPr>
      <w:r>
        <w:rPr>
          <w:rFonts w:ascii="Arial" w:cs="Arial" w:eastAsia="Arial" w:hAnsi="Arial"/>
          <w:b w:val="false"/>
          <w:bCs w:val="false"/>
          <w:sz w:val="22"/>
          <w:szCs w:val="22"/>
        </w:rPr>
        <w:t xml:space="preserve">Full path is written to sessionStorage on every selection. Restored on page refresh.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b/>
                <w:bCs/>
                <w:sz w:val="22"/>
                <w:szCs w:val="22"/>
              </w:rPr>
              <w:t xml:space="preserve">Note: Scotland / Wales / NI Hierarchy (Open Decision 4)</w:t>
            </w:r>
          </w:p>
          <w:p>
            <w:pPr>
              <w:spacing w:before="60"/>
            </w:pPr>
            <w:r>
              <w:rPr>
                <w:rFonts w:ascii="Arial" w:cs="Arial" w:eastAsia="Arial" w:hAnsi="Arial"/>
                <w:sz w:val="21"/>
                <w:szCs w:val="21"/>
              </w:rPr>
              <w:t xml:space="preserve">Open Decision 4 is unresolved. The prior codebase used All-Scottish Regions as a single flat region entry, which is a known fudge. For Sprint 1, exclude Scotland, Wales, and Northern Ireland from Panel 1 and build English hierarchy only. This is explicitly temporary. A note must be added to the code as a TODO comment referencing Open Decision 4.</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Acceptance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w:t>
            </w:r>
          </w:p>
        </w:tc>
        <w:tc>
          <w:tcPr>
            <w:tcW w:type="dxa" w:w="8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Acceptance Condition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AC-1</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Clicking the Places icon reveals Panel 1 with all English regions listed.</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AC-2</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Selecting a region populates Panel 2 with counties. Panel 1 shows the selected region.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AC-3</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Selecting a county populates Panel 2 with areas. Selection continues through constituency.</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AC-4</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At constituency level, Panel 2 shows the LOC locale names within that constituency.</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AC-5</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CrumbTrail renders after first selection. Clicking any crumb returns to that level correctly.</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AC-6</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Refreshing the page restores the crumb trail and Panel 2 from sessionStorage.</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AC-7</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TODO comment referencing Open Decision 4 is present in HeaderNavigation.jsx and useNavigation.js.</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AC-8</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 direct DOM manipulation. No inline event handlers. All state via useNavigation hook.</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T4</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Places Browser</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Owner: Dex | Reviewer: Ali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Goal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Render the physical places browser below the navigation panels. Cities, towns, villages, and hamlets are filtered to the current navigation context (by County match). Selecting a place name triggers the location selection banner.</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Branch</w:t>
            </w:r>
          </w:p>
        </w:tc>
        <w:tc>
          <w:tcPr>
            <w:tcW w:type="dxa" w:w="68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sprint1/T4-places-browser</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Deliverables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All files listed below, complete and JSDoc-compliant. No snippets.</w:t>
            </w:r>
          </w:p>
        </w:tc>
      </w:tr>
      <w:tr>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bCs/>
                <w:color w:val="000000"/>
                <w:sz w:val="21"/>
                <w:szCs w:val="21"/>
              </w:rPr>
              <w:t xml:space="preserve">Dependency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T3 accepted.</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src/components/PlacesCard.jsx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Renders the filtered list of physical places. Grouped by Type (City, Town, Village, Hamlet). Each place name is clickable.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src/hooks/usePlacesFilter.js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Filters the cached places array against the current navigation context. Returns filtered and grouped results.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src/components/SelectionBanner.jsx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Banner shown when a place name is clicked. Displays the selected place name and a Select button. Clicking Select writes the location to sessionStorage and emits a confirmed selection state.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src/utils/filterPlaces.js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Pure utility. Takes the flat places array and a county string, returns filtered places normalised and sorted by Type then PlaceName.</w:t>
            </w:r>
          </w:p>
        </w:tc>
      </w:tr>
    </w:tbl>
    <w:p>
      <w:pPr>
        <w:spacing w:before="80" w:after="80"/>
      </w:pPr>
      <w:r>
        <w:t xml:space="preserve"/>
      </w:r>
    </w:p>
    <w:p>
      <w:pPr>
        <w:pStyle w:val="Heading3"/>
        <w:spacing w:before="200" w:after="100"/>
      </w:pPr>
      <w:r>
        <w:rPr>
          <w:rFonts w:ascii="Arial" w:cs="Arial" w:eastAsia="Arial" w:hAnsi="Arial"/>
          <w:b/>
          <w:bCs/>
          <w:color w:val="388E3C"/>
          <w:sz w:val="24"/>
          <w:szCs w:val="24"/>
        </w:rPr>
        <w:t xml:space="preserve">Filtering Logic</w:t>
      </w:r>
    </w:p>
    <w:p>
      <w:pPr>
        <w:pStyle w:val="ListParagraph"/>
        <w:numPr>
          <w:ilvl w:val="0"/>
          <w:numId w:val="2"/>
        </w:numPr>
        <w:spacing w:before="40" w:after="40"/>
      </w:pPr>
      <w:r>
        <w:rPr>
          <w:rFonts w:ascii="Arial" w:cs="Arial" w:eastAsia="Arial" w:hAnsi="Arial"/>
          <w:b w:val="false"/>
          <w:bCs w:val="false"/>
          <w:sz w:val="22"/>
          <w:szCs w:val="22"/>
        </w:rPr>
        <w:t xml:space="preserve">Filter field: place.csv County column matched against the county value in the current navigation path.</w:t>
      </w:r>
    </w:p>
    <w:p>
      <w:pPr>
        <w:pStyle w:val="ListParagraph"/>
        <w:numPr>
          <w:ilvl w:val="0"/>
          <w:numId w:val="2"/>
        </w:numPr>
        <w:spacing w:before="40" w:after="40"/>
      </w:pPr>
      <w:r>
        <w:rPr>
          <w:rFonts w:ascii="Arial" w:cs="Arial" w:eastAsia="Arial" w:hAnsi="Arial"/>
          <w:b w:val="false"/>
          <w:bCs w:val="false"/>
          <w:sz w:val="22"/>
          <w:szCs w:val="22"/>
        </w:rPr>
        <w:t xml:space="preserve">Match is case-insensitive, trimmed. Not exact — use includes() or normalised equality. Source data has known inconsistencies.</w:t>
      </w:r>
    </w:p>
    <w:p>
      <w:pPr>
        <w:pStyle w:val="ListParagraph"/>
        <w:numPr>
          <w:ilvl w:val="0"/>
          <w:numId w:val="2"/>
        </w:numPr>
        <w:spacing w:before="40" w:after="40"/>
      </w:pPr>
      <w:r>
        <w:rPr>
          <w:rFonts w:ascii="Arial" w:cs="Arial" w:eastAsia="Arial" w:hAnsi="Arial"/>
          <w:b w:val="false"/>
          <w:bCs w:val="false"/>
          <w:sz w:val="22"/>
          <w:szCs w:val="22"/>
        </w:rPr>
        <w:t xml:space="preserve">If no county is selected in the navigation path yet, PlacesCard renders empty with a prompt: "Navigate to a county to see places."</w:t>
      </w:r>
    </w:p>
    <w:p>
      <w:pPr>
        <w:pStyle w:val="ListParagraph"/>
        <w:numPr>
          <w:ilvl w:val="0"/>
          <w:numId w:val="2"/>
        </w:numPr>
        <w:spacing w:before="40" w:after="40"/>
      </w:pPr>
      <w:r>
        <w:rPr>
          <w:rFonts w:ascii="Arial" w:cs="Arial" w:eastAsia="Arial" w:hAnsi="Arial"/>
          <w:b w:val="false"/>
          <w:bCs w:val="false"/>
          <w:sz w:val="22"/>
          <w:szCs w:val="22"/>
        </w:rPr>
        <w:t xml:space="preserve">Results grouped: Cities first, then Towns, Villages, Hamlets. Within each group, alphabetical.</w:t>
      </w:r>
    </w:p>
    <w:p>
      <w:pPr>
        <w:spacing w:before="80" w:after="80"/>
      </w:pPr>
      <w:r>
        <w:t xml:space="preserve"/>
      </w:r>
    </w:p>
    <w:p>
      <w:pPr>
        <w:pStyle w:val="Heading3"/>
        <w:spacing w:before="200" w:after="100"/>
      </w:pPr>
      <w:r>
        <w:rPr>
          <w:rFonts w:ascii="Arial" w:cs="Arial" w:eastAsia="Arial" w:hAnsi="Arial"/>
          <w:b/>
          <w:bCs/>
          <w:color w:val="388E3C"/>
          <w:sz w:val="24"/>
          <w:szCs w:val="24"/>
        </w:rPr>
        <w:t xml:space="preserve">Selection Flow</w:t>
      </w:r>
    </w:p>
    <w:p>
      <w:pPr>
        <w:pStyle w:val="ListParagraph"/>
        <w:numPr>
          <w:ilvl w:val="0"/>
          <w:numId w:val="2"/>
        </w:numPr>
        <w:spacing w:before="40" w:after="40"/>
      </w:pPr>
      <w:r>
        <w:rPr>
          <w:rFonts w:ascii="Arial" w:cs="Arial" w:eastAsia="Arial" w:hAnsi="Arial"/>
          <w:b w:val="false"/>
          <w:bCs w:val="false"/>
          <w:sz w:val="22"/>
          <w:szCs w:val="22"/>
        </w:rPr>
        <w:t xml:space="preserve">Clicking a PlaceName in PlacesCard sets it as the pending selection and shows SelectionBanner.</w:t>
      </w:r>
    </w:p>
    <w:p>
      <w:pPr>
        <w:pStyle w:val="ListParagraph"/>
        <w:numPr>
          <w:ilvl w:val="0"/>
          <w:numId w:val="2"/>
        </w:numPr>
        <w:spacing w:before="40" w:after="40"/>
      </w:pPr>
      <w:r>
        <w:rPr>
          <w:rFonts w:ascii="Arial" w:cs="Arial" w:eastAsia="Arial" w:hAnsi="Arial"/>
          <w:b w:val="false"/>
          <w:bCs w:val="false"/>
          <w:sz w:val="22"/>
          <w:szCs w:val="22"/>
        </w:rPr>
        <w:t xml:space="preserve">SelectionBanner displays: the place name, its type, and the current crumb trail context.</w:t>
      </w:r>
    </w:p>
    <w:p>
      <w:pPr>
        <w:pStyle w:val="ListParagraph"/>
        <w:numPr>
          <w:ilvl w:val="0"/>
          <w:numId w:val="2"/>
        </w:numPr>
        <w:spacing w:before="40" w:after="40"/>
      </w:pPr>
      <w:r>
        <w:rPr>
          <w:rFonts w:ascii="Arial" w:cs="Arial" w:eastAsia="Arial" w:hAnsi="Arial"/>
          <w:b w:val="false"/>
          <w:bCs w:val="false"/>
          <w:sz w:val="22"/>
          <w:szCs w:val="22"/>
        </w:rPr>
        <w:t xml:space="preserve">Clicking Select in SelectionBanner writes to sessionStorage: { placeName, type, county, crumbTrail }.</w:t>
      </w:r>
    </w:p>
    <w:p>
      <w:pPr>
        <w:pStyle w:val="ListParagraph"/>
        <w:numPr>
          <w:ilvl w:val="0"/>
          <w:numId w:val="2"/>
        </w:numPr>
        <w:spacing w:before="40" w:after="40"/>
      </w:pPr>
      <w:r>
        <w:rPr>
          <w:rFonts w:ascii="Arial" w:cs="Arial" w:eastAsia="Arial" w:hAnsi="Arial"/>
          <w:b w:val="false"/>
          <w:bCs w:val="false"/>
          <w:sz w:val="22"/>
          <w:szCs w:val="22"/>
        </w:rPr>
        <w:t xml:space="preserve">On confirmed selection, the header banner label updates to the selected place name.</w:t>
      </w:r>
    </w:p>
    <w:p>
      <w:pPr>
        <w:pStyle w:val="ListParagraph"/>
        <w:numPr>
          <w:ilvl w:val="0"/>
          <w:numId w:val="2"/>
        </w:numPr>
        <w:spacing w:before="40" w:after="40"/>
      </w:pPr>
      <w:r>
        <w:rPr>
          <w:rFonts w:ascii="Arial" w:cs="Arial" w:eastAsia="Arial" w:hAnsi="Arial"/>
          <w:b w:val="false"/>
          <w:bCs w:val="false"/>
          <w:sz w:val="22"/>
          <w:szCs w:val="22"/>
        </w:rPr>
        <w:t xml:space="preserve">Clicking anywhere outside the banner (or a dismiss control) cancels the pending selection without committing.</w:t>
      </w:r>
    </w:p>
    <w:p>
      <w:pPr>
        <w:spacing w:before="80" w:after="80"/>
      </w:pPr>
      <w:r>
        <w:t xml:space="preserve"/>
      </w:r>
    </w:p>
    <w:p>
      <w:pPr>
        <w:pStyle w:val="Heading3"/>
        <w:spacing w:before="200" w:after="100"/>
      </w:pPr>
      <w:r>
        <w:rPr>
          <w:rFonts w:ascii="Arial" w:cs="Arial" w:eastAsia="Arial" w:hAnsi="Arial"/>
          <w:b/>
          <w:bCs/>
          <w:color w:val="388E3C"/>
          <w:sz w:val="24"/>
          <w:szCs w:val="24"/>
        </w:rPr>
        <w:t xml:space="preserve">Acceptance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w:t>
            </w:r>
          </w:p>
        </w:tc>
        <w:tc>
          <w:tcPr>
            <w:tcW w:type="dxa" w:w="8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Acceptance Condition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AC-1</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With a county selected in navigation, PlacesCard renders places filtered to that county, grouped and alphabetically sorted.</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AC-2</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With no county selected, PlacesCard shows the "Navigate to a county to see places" prompt.</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AC-3</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Clicking a place name shows SelectionBanner with the correct place name, type, and crumb context.</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AC-4</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Clicking Select writes the correct object to sessionStorage. No page reload occurs.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AC-5</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After selection, the header banner reflects the selected place name.</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AC-6</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Dismissing the banner without clicking Select does not write to sessionStorage.</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AC-7</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filterPlaces.js is a pure function. No side effects. Importable independently.</w:t>
            </w:r>
          </w:p>
        </w:tc>
      </w:tr>
      <w:tr>
        <w:tc>
          <w:tcPr>
            <w:tcW w:type="dxa" w:w="10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AC-8</w:t>
            </w:r>
          </w:p>
        </w:tc>
        <w:tc>
          <w:tcPr>
            <w:tcW w:type="dxa" w:w="82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Encoding anomalies and empty County fields in place.csv do not crash the filter. Affected rows are skipped.</w:t>
            </w:r>
          </w:p>
        </w:tc>
      </w:tr>
    </w:tbl>
    <w:p>
      <w:pPr>
        <w:spacing w:before="80" w:after="80"/>
      </w:pPr>
      <w:r>
        <w:t xml:space="preserve"/>
      </w:r>
    </w:p>
    <w:p>
      <w:r>
        <w:br w:type="page"/>
      </w:r>
    </w:p>
    <w:p>
      <w:pPr>
        <w:pStyle w:val="Heading1"/>
        <w:spacing w:before="320" w:after="160"/>
      </w:pPr>
      <w:r>
        <w:rPr>
          <w:rFonts w:ascii="Arial" w:cs="Arial" w:eastAsia="Arial" w:hAnsi="Arial"/>
          <w:b/>
          <w:bCs/>
          <w:color w:val="1B5E20"/>
          <w:sz w:val="32"/>
          <w:szCs w:val="32"/>
        </w:rPr>
        <w:t xml:space="preserve">6.  Standards (applies to all tasks)</w:t>
      </w:r>
    </w:p>
    <w:p>
      <w:pPr>
        <w:spacing w:before="80" w:after="80"/>
      </w:pPr>
      <w:r>
        <w:rPr>
          <w:rFonts w:ascii="Arial" w:cs="Arial" w:eastAsia="Arial" w:hAnsi="Arial"/>
          <w:sz w:val="22"/>
          <w:szCs w:val="22"/>
        </w:rPr>
        <w:t xml:space="preserve">These are binding. Any file that fails these standards is rejected without further review.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Standard</w:t>
            </w:r>
          </w:p>
        </w:tc>
        <w:tc>
          <w:tcPr>
            <w:tcW w:type="dxa" w:w="6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before="40" w:after="40"/>
            </w:pPr>
            <w:r>
              <w:rPr>
                <w:rFonts w:ascii="Arial" w:cs="Arial" w:eastAsia="Arial" w:hAnsi="Arial"/>
                <w:b/>
                <w:bCs/>
                <w:color w:val="FFFFFF"/>
                <w:sz w:val="22"/>
                <w:szCs w:val="22"/>
              </w:rPr>
              <w:t xml:space="preserve">Requirement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JSDoc</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Every file has a file-level JSDoc block. Every exported function has a JSDoc block with @param and @returns.</w:t>
            </w:r>
          </w:p>
        </w:tc>
      </w:tr>
      <w:tr>
        <w:tc>
          <w:tcPr>
            <w:tcW w:type="dxa" w:w="28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File naming</w:t>
            </w:r>
          </w:p>
        </w:tc>
        <w:tc>
          <w:tcPr>
            <w:tcW w:type="dxa" w:w="6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Components: PascalCase.jsx | Hooks: camelCase with use prefix | Utils: camelCase | Constants: UPPER_SNAKE_CASE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 TypeScript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All files are .js or .jsx. No .ts or .tsx.</w:t>
            </w:r>
          </w:p>
        </w:tc>
      </w:tr>
      <w:tr>
        <w:tc>
          <w:tcPr>
            <w:tcW w:type="dxa" w:w="28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 inline styles</w:t>
            </w:r>
          </w:p>
        </w:tc>
        <w:tc>
          <w:tcPr>
            <w:tcW w:type="dxa" w:w="6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 style={} props. Use Mantine className or CSS modules only.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No sx prop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Mantine v7: sx still exists but is deprecated-adjacent. Do not use it.</w:t>
            </w:r>
          </w:p>
        </w:tc>
      </w:tr>
      <w:tr>
        <w:tc>
          <w:tcPr>
            <w:tcW w:type="dxa" w:w="28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One responsibility</w:t>
            </w:r>
          </w:p>
        </w:tc>
        <w:tc>
          <w:tcPr>
            <w:tcW w:type="dxa" w:w="6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Each file does one thing. If a component fetches, transforms, and renders — split it.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Props only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Components communicate via props. No component reaches into another's state.</w:t>
            </w:r>
          </w:p>
        </w:tc>
      </w:tr>
      <w:tr>
        <w:tc>
          <w:tcPr>
            <w:tcW w:type="dxa" w:w="28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Complete files</w:t>
            </w:r>
          </w:p>
        </w:tc>
        <w:tc>
          <w:tcPr>
            <w:tcW w:type="dxa" w:w="6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before="40" w:after="40"/>
            </w:pPr>
            <w:r>
              <w:rPr>
                <w:rFonts w:ascii="Arial" w:cs="Arial" w:eastAsia="Arial" w:hAnsi="Arial"/>
                <w:b w:val="false"/>
                <w:bCs w:val="false"/>
                <w:color w:val="000000"/>
                <w:sz w:val="21"/>
                <w:szCs w:val="21"/>
              </w:rPr>
              <w:t xml:space="preserve">Dex delivers complete files only. No snippets, no partial updates, no "add this block" instructions.</w:t>
            </w:r>
          </w:p>
        </w:tc>
      </w:tr>
    </w:tbl>
    <w:p>
      <w:pPr>
        <w:spacing w:before="80" w:after="80"/>
      </w:pPr>
      <w:r>
        <w:t xml:space="preserve"/>
      </w:r>
    </w:p>
    <w:p>
      <w:pPr>
        <w:pStyle w:val="Heading1"/>
        <w:spacing w:before="320" w:after="160"/>
      </w:pPr>
      <w:r>
        <w:rPr>
          <w:rFonts w:ascii="Arial" w:cs="Arial" w:eastAsia="Arial" w:hAnsi="Arial"/>
          <w:b/>
          <w:bCs/>
          <w:color w:val="1B5E20"/>
          <w:sz w:val="32"/>
          <w:szCs w:val="32"/>
        </w:rPr>
        <w:t xml:space="preserve">7.  Out of Scope for Sprint 1</w:t>
      </w:r>
    </w:p>
    <w:p>
      <w:pPr>
        <w:pStyle w:val="ListParagraph"/>
        <w:numPr>
          <w:ilvl w:val="0"/>
          <w:numId w:val="2"/>
        </w:numPr>
        <w:spacing w:before="40" w:after="40"/>
      </w:pPr>
      <w:r>
        <w:rPr>
          <w:rFonts w:ascii="Arial" w:cs="Arial" w:eastAsia="Arial" w:hAnsi="Arial"/>
          <w:b w:val="false"/>
          <w:bCs w:val="false"/>
          <w:sz w:val="22"/>
          <w:szCs w:val="22"/>
        </w:rPr>
        <w:t xml:space="preserve">Scotland, Wales, Northern Ireland hierarchy navigation (Open Decision 4 unresolved)</w:t>
      </w:r>
    </w:p>
    <w:p>
      <w:pPr>
        <w:pStyle w:val="ListParagraph"/>
        <w:numPr>
          <w:ilvl w:val="0"/>
          <w:numId w:val="2"/>
        </w:numPr>
        <w:spacing w:before="40" w:after="40"/>
      </w:pPr>
      <w:r>
        <w:rPr>
          <w:rFonts w:ascii="Arial" w:cs="Arial" w:eastAsia="Arial" w:hAnsi="Arial"/>
          <w:b w:val="false"/>
          <w:bCs w:val="false"/>
          <w:sz w:val="22"/>
          <w:szCs w:val="22"/>
        </w:rPr>
        <w:t xml:space="preserve">User authentication, registration, or profile</w:t>
      </w:r>
    </w:p>
    <w:p>
      <w:pPr>
        <w:pStyle w:val="ListParagraph"/>
        <w:numPr>
          <w:ilvl w:val="0"/>
          <w:numId w:val="2"/>
        </w:numPr>
        <w:spacing w:before="40" w:after="40"/>
      </w:pPr>
      <w:r>
        <w:rPr>
          <w:rFonts w:ascii="Arial" w:cs="Arial" w:eastAsia="Arial" w:hAnsi="Arial"/>
          <w:b w:val="false"/>
          <w:bCs w:val="false"/>
          <w:sz w:val="22"/>
          <w:szCs w:val="22"/>
        </w:rPr>
        <w:t xml:space="preserve">Backend API or database calls</w:t>
      </w:r>
    </w:p>
    <w:p>
      <w:pPr>
        <w:pStyle w:val="ListParagraph"/>
        <w:numPr>
          <w:ilvl w:val="0"/>
          <w:numId w:val="2"/>
        </w:numPr>
        <w:spacing w:before="40" w:after="40"/>
      </w:pPr>
      <w:r>
        <w:rPr>
          <w:rFonts w:ascii="Arial" w:cs="Arial" w:eastAsia="Arial" w:hAnsi="Arial"/>
          <w:b w:val="false"/>
          <w:bCs w:val="false"/>
          <w:sz w:val="22"/>
          <w:szCs w:val="22"/>
        </w:rPr>
        <w:t xml:space="preserve">Social posts, comments, votes, or engagement</w:t>
      </w:r>
    </w:p>
    <w:p>
      <w:pPr>
        <w:pStyle w:val="ListParagraph"/>
        <w:numPr>
          <w:ilvl w:val="0"/>
          <w:numId w:val="2"/>
        </w:numPr>
        <w:spacing w:before="40" w:after="40"/>
      </w:pPr>
      <w:r>
        <w:rPr>
          <w:rFonts w:ascii="Arial" w:cs="Arial" w:eastAsia="Arial" w:hAnsi="Arial"/>
          <w:b w:val="false"/>
          <w:bCs w:val="false"/>
          <w:sz w:val="22"/>
          <w:szCs w:val="22"/>
        </w:rPr>
        <w:t xml:space="preserve">Map rendering or geocoding</w:t>
      </w:r>
    </w:p>
    <w:p>
      <w:pPr>
        <w:pStyle w:val="ListParagraph"/>
        <w:numPr>
          <w:ilvl w:val="0"/>
          <w:numId w:val="2"/>
        </w:numPr>
        <w:spacing w:before="40" w:after="40"/>
      </w:pPr>
      <w:r>
        <w:rPr>
          <w:rFonts w:ascii="Arial" w:cs="Arial" w:eastAsia="Arial" w:hAnsi="Arial"/>
          <w:b w:val="false"/>
          <w:bCs w:val="false"/>
          <w:sz w:val="22"/>
          <w:szCs w:val="22"/>
        </w:rPr>
        <w:t xml:space="preserve">Location sub-pages (authorities, facts, forum)</w:t>
      </w:r>
    </w:p>
    <w:p>
      <w:pPr>
        <w:pStyle w:val="ListParagraph"/>
        <w:numPr>
          <w:ilvl w:val="0"/>
          <w:numId w:val="2"/>
        </w:numPr>
        <w:spacing w:before="40" w:after="40"/>
      </w:pPr>
      <w:r>
        <w:rPr>
          <w:rFonts w:ascii="Arial" w:cs="Arial" w:eastAsia="Arial" w:hAnsi="Arial"/>
          <w:b w:val="false"/>
          <w:bCs w:val="false"/>
          <w:sz w:val="22"/>
          <w:szCs w:val="22"/>
        </w:rPr>
        <w:t xml:space="preserve">Mobile-specific testing or PWA features</w:t>
      </w:r>
    </w:p>
    <w:p>
      <w:pPr>
        <w:pStyle w:val="ListParagraph"/>
        <w:numPr>
          <w:ilvl w:val="0"/>
          <w:numId w:val="2"/>
        </w:numPr>
        <w:spacing w:before="40" w:after="40"/>
      </w:pPr>
      <w:r>
        <w:rPr>
          <w:rFonts w:ascii="Arial" w:cs="Arial" w:eastAsia="Arial" w:hAnsi="Arial"/>
          <w:b w:val="false"/>
          <w:bCs w:val="false"/>
          <w:sz w:val="22"/>
          <w:szCs w:val="22"/>
        </w:rPr>
        <w:t xml:space="preserve">Accessibility compliance audit</w:t>
      </w:r>
    </w:p>
    <w:p>
      <w:pPr>
        <w:spacing w:before="80" w:after="80"/>
      </w:pPr>
      <w:r>
        <w:t xml:space="preserve"/>
      </w:r>
    </w:p>
    <w:p>
      <w:pPr>
        <w:spacing w:before="400"/>
        <w:jc w:val="center"/>
      </w:pPr>
      <w:r>
        <w:rPr>
          <w:rFonts w:ascii="Arial" w:cs="Arial" w:eastAsia="Arial" w:hAnsi="Arial"/>
          <w:color w:val="888888"/>
          <w:sz w:val="20"/>
          <w:szCs w:val="20"/>
        </w:rPr>
        <w:t xml:space="preserve">UKCP Sprint 1 Task Specification v1.0  |  31 March 2026  |  Ali &amp; Phil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space="1"/>
      </w:pBd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tabs>
        <w:tab w:val="right" w:pos="9360"/>
      </w:tabs>
    </w:pPr>
    <w:r>
      <w:rPr>
        <w:rFonts w:ascii="Arial" w:cs="Arial" w:eastAsia="Arial" w:hAnsi="Arial"/>
        <w:color w:val="555555"/>
        <w:sz w:val="20"/>
        <w:szCs w:val="20"/>
      </w:rPr>
      <w:t xml:space="preserve">UKCP — Sprint 1 Task Specification</w:t>
    </w:r>
    <w:r>
      <w:rPr>
        <w:rFonts w:ascii="Arial" w:cs="Arial" w:eastAsia="Arial" w:hAnsi="Arial"/>
        <w:color w:val="555555"/>
        <w:sz w:val="20"/>
        <w:szCs w:val="20"/>
      </w:rPr>
      <w:t xml:space="preserve">	31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5E2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2026-03-31T08:09:25.325Z</dcterms:created>
  <dcterms:modified xsi:type="dcterms:W3CDTF">2026-03-31T08:09:25.325Z</dcterms:modified>
</cp:coreProperties>
</file>

<file path=docProps/custom.xml><?xml version="1.0" encoding="utf-8"?>
<Properties xmlns="http://schemas.openxmlformats.org/officeDocument/2006/custom-properties" xmlns:vt="http://schemas.openxmlformats.org/officeDocument/2006/docPropsVTypes"/>
</file>