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r>
        <w:t xml:space="preserve"> </w:t>
      </w:r>
      <w:r>
        <w:t xml:space="preserve">variables</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18</w:t>
      </w:r>
      <w:r>
        <w:t xml:space="preserve"> </w:t>
      </w:r>
      <w:r>
        <w:t xml:space="preserve">May</w:t>
      </w:r>
      <w:r>
        <w:t xml:space="preserve"> </w:t>
      </w:r>
      <w:r>
        <w:t xml:space="preserve">2023</w:t>
      </w:r>
    </w:p>
    <w:bookmarkStart w:id="20" w:name="introduction"/>
    <w:p>
      <w:pPr>
        <w:pStyle w:val="Heading2"/>
      </w:pPr>
      <w:r>
        <w:t xml:space="preserve">Introduction</w:t>
      </w:r>
    </w:p>
    <w:p>
      <w:pPr>
        <w:pStyle w:val="FirstParagraph"/>
      </w:pPr>
      <w:r>
        <w:t xml:space="preserve">This note aims at discussing and setting out guidelines for population inference using weights and survey design</w:t>
      </w:r>
      <w:r>
        <w:t xml:space="preserve"> </w:t>
      </w:r>
      <w:r>
        <w:t xml:space="preserve">variables. It focuses on a limited number of practical procedures and does not discuss the theoretical underpinnings of survey</w:t>
      </w:r>
      <w:r>
        <w:t xml:space="preserve"> </w:t>
      </w:r>
      <w:r>
        <w:t xml:space="preserve">design, sampling or estimation with weighted survey data. The content</w:t>
      </w:r>
      <w:r>
        <w:t xml:space="preserve"> </w:t>
      </w:r>
      <w:r>
        <w:t xml:space="preserve">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tuturials is provided in the bibliography.</w:t>
      </w:r>
    </w:p>
    <w:bookmarkEnd w:id="20"/>
    <w:bookmarkStart w:id="23" w:name="survey-design-and-weights-variables"/>
    <w:p>
      <w:pPr>
        <w:pStyle w:val="Heading2"/>
      </w:pPr>
      <w:r>
        <w:t xml:space="preserve">1. Survey design and weights variables</w:t>
      </w:r>
    </w:p>
    <w:p>
      <w:pPr>
        <w:pStyle w:val="FirstParagraph"/>
      </w:pPr>
      <w:r>
        <w:t xml:space="preserve">Social surveys enable researchers and analysts to learn about the characteristics of human populations. This is achieved by way of conducting statistical inference, the process through which unknown characteristics (sometimes called parameters ) of</w:t>
      </w:r>
      <w:r>
        <w:t xml:space="preserve"> </w:t>
      </w:r>
      <w:r>
        <w:t xml:space="preserve">‘</w:t>
      </w:r>
      <w:r>
        <w:t xml:space="preserve">large</w:t>
      </w:r>
      <w:r>
        <w:t xml:space="preserve">’</w:t>
      </w:r>
      <w:r>
        <w:t xml:space="preserve"> </w:t>
      </w:r>
      <w:r>
        <w:t xml:space="preserve">populations are estimated with the help of smaller samples that are drawn from them. Estimation of population parameters traditionally consist in computing two pieces of information: a measure of the likely typical value of interest also known as point estimate, together with an indication of its uncertainty or precision.</w:t>
      </w:r>
    </w:p>
    <w:p>
      <w:pPr>
        <w:pStyle w:val="BodyText"/>
      </w:pPr>
      <w:r>
        <w:t xml:space="preserve">When certain conditions are met, such as when sample members are randomly selected and sample size is large enough, surveys and the parameters inferred from them are representative of the corresponding population [Loi des grands npombres]. However, in part as a result of design decisions, in part – and increasingly so – due to non response, uncorrected population estimates from real-life social surveys present some degree of bias.</w:t>
      </w:r>
    </w:p>
    <w:p>
      <w:pPr>
        <w:pStyle w:val="BodyText"/>
      </w:pPr>
      <w:r>
        <w:t xml:space="preserve">Robust, that is unbiased estimates need to be at the same time</w:t>
      </w:r>
      <w:r>
        <w:t xml:space="preserve"> </w:t>
      </w:r>
      <w:r>
        <w:t xml:space="preserve">‘</w:t>
      </w:r>
      <w:r>
        <w:t xml:space="preserve">representative</w:t>
      </w:r>
      <w:r>
        <w:t xml:space="preserve">’</w:t>
      </w:r>
      <w:r>
        <w:t xml:space="preserve"> </w:t>
      </w:r>
      <w:r>
        <w:t xml:space="preserve">– reflect the characteristic of interest in the population, but also precise enough for the inference to be meaningful. The latter issue is the most complex to deal with in the context of statistical inference. It is usually considered that in order to produce robust population estimates, including as much of the survey design information as possible alongside (non response and sampling) weights is required. Conversely, estimates computed without weights or accounting for survey design will at best present some degree of bias be altogether unreliable.</w:t>
      </w:r>
    </w:p>
    <w:p>
      <w:pPr>
        <w:pStyle w:val="BodyText"/>
      </w:pPr>
      <w:r>
        <w:t xml:space="preserve">Computing weighted estimates and accounting for survey design usually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UKDS users to properly implement robust estimation strategies that are adapted to their needs.</w:t>
      </w:r>
    </w:p>
    <w:p>
      <w:pPr>
        <w:pStyle w:val="BodyText"/>
      </w:pPr>
      <w:r>
        <w:rPr>
          <w:iCs/>
          <w:i/>
        </w:rPr>
        <w:t xml:space="preserve">Note possibly add existing introductory content on survey design here</w:t>
      </w:r>
    </w:p>
    <w:bookmarkStart w:id="21" w:name="survey-weights"/>
    <w:p>
      <w:pPr>
        <w:pStyle w:val="Heading3"/>
      </w:pPr>
      <w:r>
        <w:t xml:space="preserve">Survey weights</w:t>
      </w:r>
    </w:p>
    <w:p>
      <w:pPr>
        <w:pStyle w:val="FirstParagraph"/>
      </w:pPr>
      <w:r>
        <w:t xml:space="preserve">Weights are a special type of numeric variables included in survey datasets, whose value tends to be the inverse of the relative</w:t>
      </w:r>
      <w:r>
        <w:t xml:space="preserve"> </w:t>
      </w:r>
      <w:r>
        <w:t xml:space="preserve">‘</w:t>
      </w:r>
      <w:r>
        <w:t xml:space="preserve">importance</w:t>
      </w:r>
      <w:r>
        <w:t xml:space="preserve">’</w:t>
      </w:r>
      <w:r>
        <w:t xml:space="preserve"> </w:t>
      </w:r>
      <w:r>
        <w:t xml:space="preserve">of sampled observations.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Rather confusingly, these components are sometimes labelled</w:t>
      </w:r>
      <w:r>
        <w:t xml:space="preserve"> </w:t>
      </w:r>
      <w:r>
        <w:t xml:space="preserve">‘</w:t>
      </w:r>
      <w:r>
        <w:t xml:space="preserve">weights</w:t>
      </w:r>
      <w:r>
        <w:t xml:space="preserve">’</w:t>
      </w:r>
      <w:r>
        <w:t xml:space="preserve"> </w:t>
      </w:r>
      <w:r>
        <w:t xml:space="preserve">in their own right, even if in practice they are most of the time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 estimating populations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p>
    <w:bookmarkEnd w:id="21"/>
    <w:bookmarkStart w:id="22" w:name="survey-design"/>
    <w:p>
      <w:pPr>
        <w:pStyle w:val="Heading3"/>
      </w:pPr>
      <w:r>
        <w:t xml:space="preserve">Survey design</w:t>
      </w:r>
    </w:p>
    <w:p>
      <w:pPr>
        <w:pStyle w:val="FirstParagraph"/>
      </w:pPr>
      <w:r>
        <w:t xml:space="preserve">Contrarily to common sense assumptions, collecting data about people at random is far from being straightforward. There is no such thing as a list of all UK residents to pick from, and even if there were one, some people who are selected are less likely to take part to survey than others.</w:t>
      </w:r>
    </w:p>
    <w:p>
      <w:pPr>
        <w:pStyle w:val="BodyText"/>
      </w:pPr>
      <w:r>
        <w:t xml:space="preserve">As a result most UK social surveys rely on sampling techniques such as multi-stage clustering and stratification, alongside sampling proportional to size in order to strike a compromise between tackling non response and unequal probability of selection, improve representation of hard to reach groups whilst keeping fieldwork costs down.</w:t>
      </w:r>
    </w:p>
    <w:p>
      <w:pPr>
        <w:pStyle w:val="BodyText"/>
      </w:pPr>
      <w:r>
        <w:t xml:space="preserve">Clustering involves dividing the population into groups (better thought of as</w:t>
      </w:r>
      <w:r>
        <w:t xml:space="preserve"> </w:t>
      </w:r>
      <w:r>
        <w:t xml:space="preserve">‘</w:t>
      </w:r>
      <w:r>
        <w:t xml:space="preserve">mini populations</w:t>
      </w:r>
      <w:r>
        <w:t xml:space="preserve">’</w:t>
      </w:r>
      <w:r>
        <w:t xml:space="preserve">) and randomly select those from which final sampled units will be drawn as a subsequent stage. Stratification consist of grouping the population according to characteristics known to be associated with non response, and randomly draw sample members from each strata, sometimes disproportionately. Typically, estimates from clustered surveys yield less precise estimate than non clustered ones, and conversely stratified surveys, more precise than non stratified ones.</w:t>
      </w:r>
    </w:p>
    <w:p>
      <w:pPr>
        <w:pStyle w:val="BodyText"/>
      </w:pPr>
      <w:r>
        <w:t xml:space="preserve">Survey design variables typically consist of identifiers for the strata and/or clusters used when, especially the Primary Sampling Units (PSU) used during the sampling process. Used in conjunction with weights, they enable researchers to produce more accurate estimates.</w:t>
      </w:r>
    </w:p>
    <w:bookmarkEnd w:id="22"/>
    <w:bookmarkEnd w:id="23"/>
    <w:bookmarkStart w:id="30" w:name="X689343959679b019bc2b556303c9a14c8d0b45f"/>
    <w:p>
      <w:pPr>
        <w:pStyle w:val="Heading2"/>
      </w:pPr>
      <w:r>
        <w:t xml:space="preserve">2. Things to keep in mind when analysing survey data</w:t>
      </w:r>
    </w:p>
    <w:p>
      <w:pPr>
        <w:pStyle w:val="FirstParagraph"/>
      </w:pPr>
      <w:r>
        <w:t xml:space="preserve">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bookmarkStart w:id="25" w:name="data-availability"/>
    <w:p>
      <w:pPr>
        <w:pStyle w:val="Heading3"/>
      </w:pPr>
      <w:r>
        <w:t xml:space="preserve">Data availability</w:t>
      </w:r>
    </w:p>
    <w:p>
      <w:pPr>
        <w:pStyle w:val="FirstParagraph"/>
      </w:pPr>
      <w:r>
        <w:t xml:space="preserve">Most UKDS datasets are available under</w:t>
      </w:r>
      <w:r>
        <w:t xml:space="preserve"> </w:t>
      </w:r>
      <w:r>
        <w:rPr>
          <w:iCs/>
          <w:i/>
        </w:rPr>
        <w:t xml:space="preserve">End User License</w:t>
      </w:r>
      <w:r>
        <w:t xml:space="preserve">. This presents the advantage of enabling large numbers of users to access data with a minimal level of formalities to go through but often comes at the significant cost that survey design variables are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BodyText"/>
      </w:pPr>
      <w: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w:t>
      </w:r>
      <w:r>
        <w:t xml:space="preserve"> </w:t>
      </w:r>
      <w:hyperlink r:id="rId24">
        <w:r>
          <w:rPr>
            <w:rStyle w:val="Hyperlink"/>
          </w:rPr>
          <w:t xml:space="preserve">UKDS website</w:t>
        </w:r>
      </w:hyperlink>
      <w:r>
        <w:t xml:space="preserve">. There are also a large number of studies for which such controlled access is not available. The consequence is that in a significant number of cases, there will inevitably be a ceiling in the level of precision of the estimates most will be able toreach.</w:t>
      </w:r>
    </w:p>
    <w:bookmarkEnd w:id="25"/>
    <w:bookmarkStart w:id="26" w:name="sensitivity-of-the-analysis"/>
    <w:p>
      <w:pPr>
        <w:pStyle w:val="Heading3"/>
      </w:pPr>
      <w:r>
        <w:t xml:space="preserve">Sensitivity of the analysis</w:t>
      </w:r>
    </w:p>
    <w:p>
      <w:pPr>
        <w:pStyle w:val="FirstParagraph"/>
      </w:pPr>
      <w:r>
        <w:t xml:space="preserve">Not all analyses necessarily require the highest degree of precision. Reflecting on the stake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26"/>
    <w:bookmarkStart w:id="27" w:name="complexity-of-the-analysis"/>
    <w:p>
      <w:pPr>
        <w:pStyle w:val="Heading3"/>
      </w:pPr>
      <w:r>
        <w:t xml:space="preserve">Complexity of the analysis</w:t>
      </w:r>
    </w:p>
    <w:p>
      <w:pPr>
        <w:pStyle w:val="FirstParagraph"/>
      </w:pPr>
      <w:r>
        <w:t xml:space="preserve">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os weights as whole, not just those of the subgroup of interest.</w:t>
      </w:r>
    </w:p>
    <w:p>
      <w:pPr>
        <w:pStyle w:val="BodyText"/>
      </w:pPr>
      <w: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27"/>
    <w:bookmarkStart w:id="28" w:name="software-issues"/>
    <w:p>
      <w:pPr>
        <w:pStyle w:val="Heading3"/>
      </w:pPr>
      <w:r>
        <w:t xml:space="preserve">Software issues</w:t>
      </w:r>
    </w:p>
    <w:p>
      <w:pPr>
        <w:pStyle w:val="FirstParagraph"/>
      </w:pPr>
      <w:r>
        <w:t xml:space="preserve">Because weighting can be used in other contexts than inference from surveys, most statistical software have options for directly weighting estimation commands</w:t>
      </w:r>
      <w:r>
        <w:t xml:space="preserve"> </w:t>
      </w:r>
      <w:r>
        <w:t xml:space="preserve">“</w:t>
      </w:r>
      <w:r>
        <w:t xml:space="preserve">on the fly</w:t>
      </w:r>
      <w:r>
        <w:t xml:space="preserve">”</w:t>
      </w:r>
      <w:r>
        <w:t xml:space="preserve"> </w:t>
      </w:r>
      <w:r>
        <w:t xml:space="preserve">outside of procedures accounting for survey design (such as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w:t>
      </w:r>
    </w:p>
    <w:p>
      <w:pPr>
        <w:pStyle w:val="BodyText"/>
      </w:pPr>
      <w:r>
        <w:t xml:space="preserve">This can lead some users to solely rely on weighted commands without explicitly declaring the survey design in their analysis which raises issues:</w:t>
      </w:r>
    </w:p>
    <w:p>
      <w:pPr>
        <w:numPr>
          <w:ilvl w:val="0"/>
          <w:numId w:val="1002"/>
        </w:numPr>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Pr>
      <w:r>
        <w:t xml:space="preserve">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numPr>
          <w:ilvl w:val="0"/>
          <w:numId w:val="1002"/>
        </w:numPr>
      </w:pPr>
      <w:r>
        <w:t xml:space="preserve">Software such as Stata does not allow users to directly compute confidence interval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28"/>
    <w:bookmarkStart w:id="29" w:name="what-are-we-in-fact-estimating"/>
    <w:p>
      <w:pPr>
        <w:pStyle w:val="Heading3"/>
      </w:pPr>
      <w:r>
        <w:t xml:space="preserve">What are we in fact estimating?</w:t>
      </w:r>
    </w:p>
    <w:p>
      <w:pPr>
        <w:pStyle w:val="FirstParagraph"/>
      </w:pPr>
      <w:r>
        <w:t xml:space="preserve">Users can prioritise producing weighted point estimates over estimating their precision and the factors that influence it - chiefly survey design variables. It can be tempting indeed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29"/>
    <w:bookmarkEnd w:id="30"/>
    <w:bookmarkStart w:id="34" w:name="Xebe85e21993fd77bbd22cdf113811d89d1729d7"/>
    <w:p>
      <w:pPr>
        <w:pStyle w:val="Heading2"/>
      </w:pPr>
      <w:r>
        <w:t xml:space="preserve">3. Statistical inference with survey data: practical steps</w:t>
      </w:r>
    </w:p>
    <w:p>
      <w:pPr>
        <w:pStyle w:val="FirstParagraph"/>
      </w:pPr>
      <w:r>
        <w:rPr>
          <w:iCs/>
          <w:i/>
        </w:rPr>
        <w:t xml:space="preserve">Ultimately there should be a flowchart here or in the next section</w:t>
      </w:r>
    </w:p>
    <w:p>
      <w:pPr>
        <w:pStyle w:val="BodyText"/>
      </w:pPr>
      <w:r>
        <w:t xml:space="preserve">This section provides practical recommendations for robust inference taking into account the factors highlighted above. In general, four strategies are available when conducting population inference from survey data. They are listed in order or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numPr>
          <w:ilvl w:val="0"/>
          <w:numId w:val="1004"/>
        </w:numPr>
      </w:pPr>
      <w:r>
        <w:rPr>
          <w:iCs/>
          <w:i/>
        </w:rPr>
        <w:t xml:space="preserve">Strategy 1</w:t>
      </w:r>
      <w:r>
        <w:t xml:space="preserve">, using weights alongside sample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numPr>
          <w:ilvl w:val="0"/>
          <w:numId w:val="1004"/>
        </w:numPr>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Using survey-specific commands is a recommended option over simply applying weights to standard commands, as it will avoid getting incorrect estimates (SAS and SPSS), is the only option available for computation with survey weights or obtaining confidence intervals (Stata), or coherent survey data analysis (R).</w:t>
      </w:r>
    </w:p>
    <w:p>
      <w:pPr>
        <w:numPr>
          <w:ilvl w:val="0"/>
          <w:numId w:val="1004"/>
        </w:numPr>
      </w:pPr>
      <w:r>
        <w:t xml:space="preserve">It can be understandable that in this context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precision estimates that are close to those produced using Strategy two, but there is not guarantee that this will be the case. Overall UKDS only recommend following this strategy in case of low sensitivity analysis.</w:t>
      </w:r>
    </w:p>
    <w:p>
      <w:pPr>
        <w:numPr>
          <w:ilvl w:val="0"/>
          <w:numId w:val="1004"/>
        </w:numPr>
      </w:pPr>
      <w:r>
        <w:t xml:space="preserve">As population estimates produced without weights or survey design variables will almost certainly be unreliable Strategy 4 should be discouraged except when data usage is purely descriptive. For example when teaching non-inferential (ie descriptive) statistical techniques.</w:t>
      </w:r>
    </w:p>
    <w:bookmarkStart w:id="32" w:name="Xdd49177bde54fd22d4b990a4d18fcbed9691a2f"/>
    <w:p>
      <w:pPr>
        <w:pStyle w:val="Heading3"/>
      </w:pPr>
      <w:r>
        <w:t xml:space="preserve">3.1 Medium to high sensitivity analysis: workflow</w:t>
      </w:r>
    </w:p>
    <w:p>
      <w:pPr>
        <w:pStyle w:val="FirstParagraph"/>
      </w:pPr>
      <w:r>
        <w:t xml:space="preserve">Most of the time survey researchers or data analysts are required to produce a confidence intervals or provide an indication of the degree of precision of their point estimate, usually with standard errors, whose correct estimation as we saw depends on the amount of information held about the survey design.</w:t>
      </w:r>
    </w:p>
    <w:p>
      <w:pPr>
        <w:numPr>
          <w:ilvl w:val="0"/>
          <w:numId w:val="1005"/>
        </w:numPr>
        <w:pStyle w:val="Compact"/>
      </w:pPr>
      <w:r>
        <w:rPr>
          <w:bCs/>
          <w:b/>
        </w:rPr>
        <w:t xml:space="preserve">If survey design variables are available</w:t>
      </w:r>
      <w:r>
        <w:t xml:space="preserve"> </w:t>
      </w:r>
      <w:r>
        <w:t xml:space="preserve">a typical workflow could involve (see examples in Section 4):</w:t>
      </w:r>
    </w:p>
    <w:p>
      <w:pPr>
        <w:numPr>
          <w:ilvl w:val="0"/>
          <w:numId w:val="1006"/>
        </w:numPr>
        <w:pStyle w:val="Compact"/>
      </w:pPr>
      <w:r>
        <w:t xml:space="preserve">Finding out about the survey design and identify the relevant weights and survey design variables in the data documentation;</w:t>
      </w:r>
    </w:p>
    <w:p>
      <w:pPr>
        <w:numPr>
          <w:ilvl w:val="0"/>
          <w:numId w:val="1006"/>
        </w:numPr>
        <w:pStyle w:val="Compact"/>
      </w:pPr>
      <w:r>
        <w:t xml:space="preserve">Declaring the survey design using software-specific commands</w:t>
      </w:r>
    </w:p>
    <w:p>
      <w:pPr>
        <w:numPr>
          <w:ilvl w:val="0"/>
          <w:numId w:val="1006"/>
        </w:numPr>
        <w:pStyle w:val="Compact"/>
      </w:pPr>
      <w:r>
        <w:t xml:space="preserve">Producing the estimates of interest, using survey design specific estimation commands available</w:t>
      </w:r>
    </w:p>
    <w:p>
      <w:pPr>
        <w:numPr>
          <w:ilvl w:val="0"/>
          <w:numId w:val="1006"/>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6"/>
        </w:numPr>
        <w:pStyle w:val="Compact"/>
      </w:pPr>
      <w:r>
        <w:t xml:space="preserve">If required, provide a brief discussion of the possible source of bias of the results (specifically under/over estimation of the uncertainty of the estimates)</w:t>
      </w:r>
    </w:p>
    <w:p>
      <w:pPr>
        <w:numPr>
          <w:ilvl w:val="0"/>
          <w:numId w:val="1007"/>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31">
        <w:r>
          <w:rPr>
            <w:rStyle w:val="Hyperlink"/>
          </w:rPr>
          <w:t xml:space="preserve">on the UKDS website</w:t>
        </w:r>
      </w:hyperlink>
      <w:r>
        <w:t xml:space="preserve">.</w:t>
      </w:r>
    </w:p>
    <w:p>
      <w:pPr>
        <w:numPr>
          <w:ilvl w:val="0"/>
          <w:numId w:val="1007"/>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in:</w:t>
      </w:r>
    </w:p>
    <w:p>
      <w:pPr>
        <w:numPr>
          <w:ilvl w:val="0"/>
          <w:numId w:val="1008"/>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0"/>
          <w:numId w:val="1008"/>
        </w:numPr>
      </w:pPr>
      <w:r>
        <w:t xml:space="preserve">Finding out about the survey design in the data documentation and identify the weights variable ;</w:t>
      </w:r>
    </w:p>
    <w:p>
      <w:pPr>
        <w:numPr>
          <w:ilvl w:val="0"/>
          <w:numId w:val="1008"/>
        </w:numPr>
      </w:pPr>
      <w:r>
        <w:t xml:space="preserve">Declaring the survey design as simple random sampling using software-specific commands</w:t>
      </w:r>
    </w:p>
    <w:p>
      <w:pPr>
        <w:numPr>
          <w:ilvl w:val="0"/>
          <w:numId w:val="1008"/>
        </w:numPr>
      </w:pPr>
      <w:r>
        <w:t xml:space="preserve">Producing the estimates of interest, using survey design specific estimation commands available</w:t>
      </w:r>
    </w:p>
    <w:p>
      <w:pPr>
        <w:numPr>
          <w:ilvl w:val="0"/>
          <w:numId w:val="1008"/>
        </w:numPr>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8"/>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8"/>
        </w:numPr>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numPr>
          <w:ilvl w:val="0"/>
          <w:numId w:val="1009"/>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p>
    <w:bookmarkEnd w:id="32"/>
    <w:bookmarkStart w:id="33" w:name="lower-sensitivity-analysis"/>
    <w:p>
      <w:pPr>
        <w:pStyle w:val="Heading3"/>
      </w:pPr>
      <w:r>
        <w:t xml:space="preserve">3.2 Lower sensitivity analysis</w:t>
      </w:r>
    </w:p>
    <w:p>
      <w:pPr>
        <w:pStyle w:val="FirstParagraph"/>
      </w:pPr>
      <w:r>
        <w:t xml:space="preserve">We do not recommend using command-specific or casual weighting for inferential analysis, but there are circumstances where this will be the only option open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incorrect values.</w:t>
      </w:r>
    </w:p>
    <w:bookmarkEnd w:id="33"/>
    <w:bookmarkEnd w:id="34"/>
    <w:bookmarkStart w:id="38" w:name="X357a39f6720de58dfeb5824d13259274f2fc1fd"/>
    <w:p>
      <w:pPr>
        <w:pStyle w:val="Heading2"/>
      </w:pPr>
      <w:r>
        <w:t xml:space="preserve">4. Study-specific weighting and sample design information</w:t>
      </w:r>
    </w:p>
    <w:bookmarkStart w:id="35" w:name="british-social-attitudes-survey"/>
    <w:p>
      <w:pPr>
        <w:pStyle w:val="Heading3"/>
      </w:pPr>
      <w:r>
        <w:t xml:space="preserve">4.1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35"/>
    <w:bookmarkStart w:id="36" w:name="labour-force-survey"/>
    <w:p>
      <w:pPr>
        <w:pStyle w:val="Heading3"/>
      </w:pPr>
      <w:r>
        <w:t xml:space="preserve">4.2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36"/>
    <w:bookmarkStart w:id="37" w:name="family-resources-survey"/>
    <w:p>
      <w:pPr>
        <w:pStyle w:val="Heading3"/>
      </w:pPr>
      <w:r>
        <w:t xml:space="preserve">4.3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37"/>
    <w:bookmarkEnd w:id="38"/>
    <w:bookmarkStart w:id="52" w:name="r-examples"/>
    <w:p>
      <w:pPr>
        <w:pStyle w:val="Heading2"/>
      </w:pPr>
      <w:r>
        <w:t xml:space="preserve">5. R examples</w:t>
      </w:r>
    </w:p>
    <w:bookmarkStart w:id="39" w:name="X3e3f0022850f5533c96aaf92b5779ebeed8cd0e"/>
    <w:p>
      <w:pPr>
        <w:pStyle w:val="Heading3"/>
      </w:pPr>
      <w:r>
        <w:t xml:space="preserve">5.1 SDI Inference with design information using R</w:t>
      </w:r>
    </w:p>
    <w:p>
      <w:pPr>
        <w:pStyle w:val="FirstParagraph"/>
      </w:pPr>
      <w:r>
        <w:t xml:space="preserve">The R</w:t>
      </w:r>
      <w:r>
        <w:t xml:space="preserve"> </w:t>
      </w:r>
      <w:r>
        <w:rPr>
          <w:iCs/>
          <w:i/>
        </w:rPr>
        <w:t xml:space="preserve">Survey</w:t>
      </w:r>
      <w:r>
        <w:t xml:space="preserve"> </w:t>
      </w:r>
      <w:r>
        <w:t xml:space="preserve">package provides a comprehensive set of function for computing point estimates and reliability from survey data. R does not provide a centralised/unified sets of commands for computing weighted estimates. Implementation of statistical theory may vary between packages, but algorithms are usually documented in package documentation.</w:t>
      </w:r>
    </w:p>
    <w:p>
      <w:pPr>
        <w:pStyle w:val="BodyText"/>
      </w:pPr>
      <w:r>
        <w:rPr>
          <w:iCs/>
          <w:i/>
        </w:rPr>
        <w:t xml:space="preserve">Example 1 Estimating the proportion of people interested in politics using the 2017 British Social Attitudes Survey</w:t>
      </w:r>
      <w:r>
        <w:rPr>
          <w:iCs/>
          <w:i/>
        </w:rPr>
        <w:t xml:space="preserv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"Surveyskills/BSA/UKDA-8450-spss/spss/spss25/bsa2017_for_ukda.sav"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 [1] 3988  580</w:t>
      </w:r>
    </w:p>
    <w:p>
      <w:pPr>
        <w:pStyle w:val="FirstParagraph"/>
      </w:pPr>
      <w:r>
        <w:t xml:space="preserve">Once this is done we can specify the survey design: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SDI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 [1] "survey.design2" "survey.design"</w:t>
      </w:r>
    </w:p>
    <w:bookmarkEnd w:id="39"/>
    <w:bookmarkStart w:id="40" w:name="mean-age-and-its-95-confidence-interval"/>
    <w:p>
      <w:pPr>
        <w:pStyle w:val="Heading3"/>
      </w:pPr>
      <w:r>
        <w:t xml:space="preserve">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 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 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 RAgeE             </w:t>
      </w:r>
      <w:r>
        <w:br/>
      </w:r>
      <w:r>
        <w:rPr>
          <w:rStyle w:val="VerbatimChar"/>
        </w:rPr>
        <w:t xml:space="preserve">##  48.3  47.5  49.1</w:t>
      </w:r>
    </w:p>
    <w:bookmarkEnd w:id="40"/>
    <w:bookmarkStart w:id="41" w:name="X3b3e6dffe2895ec3be1cc4cb44e7f82f0f93951"/>
    <w:p>
      <w:pPr>
        <w:pStyle w:val="Heading3"/>
      </w:pPr>
      <w:r>
        <w:t xml:space="preserve">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 [1]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 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rPr>
          <w:rStyle w:val="VerbatimChar"/>
        </w:rPr>
        <w:t xml:space="preserve">## </w:t>
      </w:r>
      <w:r>
        <w:br/>
      </w:r>
      <w:r>
        <w:rPr>
          <w:rStyle w:val="VerbatimChar"/>
        </w:rPr>
        <w:t xml:space="preserve">## 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 Politics == 1 | Politics == 2</w:t>
      </w:r>
      <w:r>
        <w:br/>
      </w:r>
      <w:r>
        <w:rPr>
          <w:rStyle w:val="VerbatimChar"/>
        </w:rPr>
        <w:t xml:space="preserve">## FALSE  TRUE </w:t>
      </w:r>
      <w:r>
        <w:br/>
      </w:r>
      <w:r>
        <w:rPr>
          <w:rStyle w:val="VerbatimChar"/>
        </w:rPr>
        <w:t xml:space="preserve">##    57    43</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 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w:t>
      </w:r>
    </w:p>
    <w:bookmarkEnd w:id="41"/>
    <w:bookmarkStart w:id="42" w:name="computing-domain-estimates"/>
    <w:p>
      <w:pPr>
        <w:pStyle w:val="Heading3"/>
      </w:pPr>
      <w:r>
        <w:t xml:space="preserve">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0"/>
        </w:numPr>
        <w:pStyle w:val="Compact"/>
      </w:pPr>
      <w:r>
        <w:t xml:space="preserve">The outcome variable whose estimate we want to compute: ie</w:t>
      </w:r>
      <w:r>
        <w:t xml:space="preserve"> </w:t>
      </w:r>
      <w:r>
        <w:rPr>
          <w:rStyle w:val="VerbatimChar"/>
        </w:rPr>
        <w:t xml:space="preserve">RAgeE</w:t>
      </w:r>
    </w:p>
    <w:p>
      <w:pPr>
        <w:numPr>
          <w:ilvl w:val="0"/>
          <w:numId w:val="1010"/>
        </w:numPr>
        <w:pStyle w:val="Compact"/>
      </w:pPr>
      <w:r>
        <w:t xml:space="preserve">The grouping variable(s)</w:t>
      </w:r>
      <w:r>
        <w:t xml:space="preserve"> </w:t>
      </w:r>
      <w:r>
        <w:rPr>
          <w:rStyle w:val="VerbatimChar"/>
        </w:rPr>
        <w:t xml:space="preserve">GOR_ID</w:t>
      </w:r>
    </w:p>
    <w:p>
      <w:pPr>
        <w:numPr>
          <w:ilvl w:val="0"/>
          <w:numId w:val="1010"/>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0"/>
        </w:numPr>
        <w:pStyle w:val="Compact"/>
      </w:pPr>
      <w:r>
        <w:t xml:space="preserve">And the type of type of variance estimation we would like to see displayed ie standard errors or confidence interval</w:t>
      </w:r>
    </w:p>
    <w:p>
      <w:pPr>
        <w:pStyle w:val="SourceCode"/>
      </w:pPr>
      <w:r>
        <w:rPr>
          <w:rStyle w:val="CommentTok"/>
        </w:rPr>
        <w:t xml:space="preserve"># bsa17$gor.f&lt;-as_factor(bsa17$GOR_ID)</w:t>
      </w:r>
      <w:r>
        <w:br/>
      </w:r>
      <w:r>
        <w:rPr>
          <w:rStyle w:val="CommentTok"/>
        </w:rPr>
        <w:t xml:space="preserve"># bsa17.s&lt;-svydesign(ids=~Spoint, strata=~StratID, weights=~WtFactor,data=bsa17)</w:t>
      </w:r>
      <w:r>
        <w:br/>
      </w:r>
      <w:r>
        <w:br/>
      </w:r>
      <w:r>
        <w:rPr>
          <w:rStyle w:val="FunctionTok"/>
        </w:rPr>
        <w:t xml:space="preserve">round</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 A North East                46.1 43.6 48.6</w:t>
      </w:r>
      <w:r>
        <w:br/>
      </w:r>
      <w:r>
        <w:rPr>
          <w:rStyle w:val="VerbatimChar"/>
        </w:rPr>
        <w:t xml:space="preserve">## B North West                49.6 47.3 52.0</w:t>
      </w:r>
      <w:r>
        <w:br/>
      </w:r>
      <w:r>
        <w:rPr>
          <w:rStyle w:val="VerbatimChar"/>
        </w:rPr>
        <w:t xml:space="preserve">## D Yorkshire and The Humber  48.0 45.2 50.8</w:t>
      </w:r>
      <w:r>
        <w:br/>
      </w:r>
      <w:r>
        <w:rPr>
          <w:rStyle w:val="VerbatimChar"/>
        </w:rPr>
        <w:t xml:space="preserve">## E East Midlands             48.6 45.9 51.3</w:t>
      </w:r>
      <w:r>
        <w:br/>
      </w:r>
      <w:r>
        <w:rPr>
          <w:rStyle w:val="VerbatimChar"/>
        </w:rPr>
        <w:t xml:space="preserve">## F West Midlands             48.1 45.0 51.2</w:t>
      </w:r>
      <w:r>
        <w:br/>
      </w:r>
      <w:r>
        <w:rPr>
          <w:rStyle w:val="VerbatimChar"/>
        </w:rPr>
        <w:t xml:space="preserve">## G East of England           49.0 46.0 52.0</w:t>
      </w:r>
      <w:r>
        <w:br/>
      </w:r>
      <w:r>
        <w:rPr>
          <w:rStyle w:val="VerbatimChar"/>
        </w:rPr>
        <w:t xml:space="preserve">## H London                    45.0 43.0 46.9</w:t>
      </w:r>
      <w:r>
        <w:br/>
      </w:r>
      <w:r>
        <w:rPr>
          <w:rStyle w:val="VerbatimChar"/>
        </w:rPr>
        <w:t xml:space="preserve">## J South East                48.0 45.1 50.8</w:t>
      </w:r>
      <w:r>
        <w:br/>
      </w:r>
      <w:r>
        <w:rPr>
          <w:rStyle w:val="VerbatimChar"/>
        </w:rPr>
        <w:t xml:space="preserve">## K South West                53.4 51.5 55.2</w:t>
      </w:r>
      <w:r>
        <w:br/>
      </w:r>
      <w:r>
        <w:rPr>
          <w:rStyle w:val="VerbatimChar"/>
        </w:rPr>
        <w:t xml:space="preserve">## L Wales                     49.1 45.1 53.1</w:t>
      </w:r>
      <w:r>
        <w:br/>
      </w:r>
      <w:r>
        <w:rPr>
          <w:rStyle w:val="VerbatimChar"/>
        </w:rPr>
        <w:t xml:space="preserve">## 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 A North East                                           33.4 26.6 40.9</w:t>
      </w:r>
      <w:r>
        <w:br/>
      </w:r>
      <w:r>
        <w:rPr>
          <w:rStyle w:val="VerbatimChar"/>
        </w:rPr>
        <w:t xml:space="preserve">## B North West                                           41.9 36.1 48.0</w:t>
      </w:r>
      <w:r>
        <w:br/>
      </w:r>
      <w:r>
        <w:rPr>
          <w:rStyle w:val="VerbatimChar"/>
        </w:rPr>
        <w:t xml:space="preserve">## D Yorkshire and The Humber                             35.6 29.1 42.6</w:t>
      </w:r>
      <w:r>
        <w:br/>
      </w:r>
      <w:r>
        <w:rPr>
          <w:rStyle w:val="VerbatimChar"/>
        </w:rPr>
        <w:t xml:space="preserve">## E East Midlands                                        36.9 32.9 41.1</w:t>
      </w:r>
      <w:r>
        <w:br/>
      </w:r>
      <w:r>
        <w:rPr>
          <w:rStyle w:val="VerbatimChar"/>
        </w:rPr>
        <w:t xml:space="preserve">## F West Midlands                                        36.3 31.5 41.5</w:t>
      </w:r>
      <w:r>
        <w:br/>
      </w:r>
      <w:r>
        <w:rPr>
          <w:rStyle w:val="VerbatimChar"/>
        </w:rPr>
        <w:t xml:space="preserve">## G East of England                                      47.2 41.4 53.1</w:t>
      </w:r>
      <w:r>
        <w:br/>
      </w:r>
      <w:r>
        <w:rPr>
          <w:rStyle w:val="VerbatimChar"/>
        </w:rPr>
        <w:t xml:space="preserve">## H London                                               54.2 47.2 61.1</w:t>
      </w:r>
      <w:r>
        <w:br/>
      </w:r>
      <w:r>
        <w:rPr>
          <w:rStyle w:val="VerbatimChar"/>
        </w:rPr>
        <w:t xml:space="preserve">## J South East                                           44.6 38.7 50.8</w:t>
      </w:r>
      <w:r>
        <w:br/>
      </w:r>
      <w:r>
        <w:rPr>
          <w:rStyle w:val="VerbatimChar"/>
        </w:rPr>
        <w:t xml:space="preserve">## K South West                                           46.5 39.4 53.8</w:t>
      </w:r>
      <w:r>
        <w:br/>
      </w:r>
      <w:r>
        <w:rPr>
          <w:rStyle w:val="VerbatimChar"/>
        </w:rPr>
        <w:t xml:space="preserve">## L Wales                                                38.6 27.7 50.7</w:t>
      </w:r>
      <w:r>
        <w:br/>
      </w:r>
      <w:r>
        <w:rPr>
          <w:rStyle w:val="VerbatimChar"/>
        </w:rPr>
        <w:t xml:space="preserve">## M Scotland                                             42.7 36.0 49.8</w:t>
      </w:r>
    </w:p>
    <w:bookmarkEnd w:id="42"/>
    <w:bookmarkStart w:id="43" w:name="X57df36a893c7b600144a57d65785b72ba0d0c80"/>
    <w:p>
      <w:pPr>
        <w:pStyle w:val="Heading3"/>
      </w:pPr>
      <w:r>
        <w:t xml:space="preserve">5.2 Inference with survey design variables using R</w:t>
      </w:r>
    </w:p>
    <w:bookmarkEnd w:id="43"/>
    <w:bookmarkStart w:id="44" w:name="X479e6337332a9075d12146253ad9327f59da558"/>
    <w:p>
      <w:pPr>
        <w:pStyle w:val="Heading3"/>
      </w:pPr>
      <w:r>
        <w:t xml:space="preserve">5.3 SDI Inference without design information using R</w:t>
      </w:r>
    </w:p>
    <w:p>
      <w:pPr>
        <w:pStyle w:val="FirstParagraph"/>
      </w:pPr>
      <w:r>
        <w:rPr>
          <w:iCs/>
          <w:i/>
        </w:rPr>
        <w:t xml:space="preserve">Example: count and proportion of the regional population of the UK using the LFS with End User License (EUL)</w:t>
      </w:r>
    </w:p>
    <w:p>
      <w:pPr>
        <w:pStyle w:val="BodyText"/>
      </w:pPr>
      <w:r>
        <w:t xml:space="preserve">The EUL version of the LFS does not include sample design variables, just two weighting variables:</w:t>
      </w:r>
    </w:p>
    <w:p>
      <w:pPr>
        <w:numPr>
          <w:ilvl w:val="0"/>
          <w:numId w:val="1011"/>
        </w:numPr>
        <w:pStyle w:val="Compact"/>
      </w:pPr>
      <w:r>
        <w:rPr>
          <w:rStyle w:val="VerbatimChar"/>
        </w:rPr>
        <w:t xml:space="preserve">pwt22</w:t>
      </w:r>
      <w:r>
        <w:t xml:space="preserve"> </w:t>
      </w:r>
      <w:r>
        <w:t xml:space="preserve">for estimation with the whole sample</w:t>
      </w:r>
    </w:p>
    <w:p>
      <w:pPr>
        <w:numPr>
          <w:ilvl w:val="0"/>
          <w:numId w:val="1011"/>
        </w:numPr>
        <w:pStyle w:val="Compact"/>
      </w:pPr>
      <w:r>
        <w:rPr>
          <w:rStyle w:val="VerbatimChar"/>
        </w:rPr>
        <w:t xml:space="preserve">piwt22</w:t>
      </w:r>
      <w:r>
        <w:t xml:space="preserve"> </w:t>
      </w:r>
      <w:r>
        <w:t xml:space="preserve">for estimation using respondents currently in employment (typically used for earnings estimation)</w:t>
      </w:r>
    </w:p>
    <w:p>
      <w:pPr>
        <w:pStyle w:val="SourceCode"/>
      </w:pPr>
      <w:r>
        <w:rPr>
          <w:rStyle w:val="VerbatimChar"/>
        </w:rPr>
        <w:t xml:space="preserve">svyset [pw=pwt22]</w:t>
      </w:r>
      <w:r>
        <w:br/>
      </w:r>
      <w:r>
        <w:rPr>
          <w:rStyle w:val="VerbatimChar"/>
        </w:rPr>
        <w:t xml:space="preserve">svy:tab uresmc, cell count percent format(%10.1g)</w:t>
      </w:r>
    </w:p>
    <w:p>
      <w:pPr>
        <w:pStyle w:val="FirstParagraph"/>
      </w:pPr>
      <w:r>
        <w:rPr>
          <w:iCs/>
          <w:i/>
        </w:rPr>
        <w:t xml:space="preserve">Syntax Using R</w:t>
      </w:r>
    </w:p>
    <w:p>
      <w:pPr>
        <w:pStyle w:val="SourceCode"/>
      </w:pPr>
      <w:r>
        <w:rPr>
          <w:rStyle w:val="VerbatimChar"/>
        </w:rPr>
        <w:t xml:space="preserve">library(survey)</w:t>
      </w:r>
      <w:r>
        <w:br/>
      </w:r>
      <w:r>
        <w:rPr>
          <w:rStyle w:val="VerbatimChar"/>
        </w:rPr>
        <w:t xml:space="preserve">lfs.s←svydesign(ids=~1,weights=~pwt22,data=lfs) ### Assuming the dataset is stored as lfs</w:t>
      </w:r>
      <w:r>
        <w:br/>
      </w:r>
      <w:r>
        <w:rPr>
          <w:rStyle w:val="VerbatimChar"/>
        </w:rPr>
        <w:t xml:space="preserve">svytable(lfs.s)</w:t>
      </w:r>
    </w:p>
    <w:bookmarkEnd w:id="44"/>
    <w:bookmarkStart w:id="45" w:name="Xd9f7f96bcb2152a713bd6d61757915560e14ed7"/>
    <w:p>
      <w:pPr>
        <w:pStyle w:val="Heading3"/>
      </w:pPr>
      <w:r>
        <w:t xml:space="preserve">5.4 SDI Inference without design information using R</w:t>
      </w:r>
    </w:p>
    <w:bookmarkEnd w:id="45"/>
    <w:bookmarkStart w:id="48" w:name="point-estimates-using-casual-weighting"/>
    <w:p>
      <w:pPr>
        <w:pStyle w:val="Heading3"/>
      </w:pPr>
      <w:r>
        <w:t xml:space="preserve">5.5 Point estimates using casual weighting</w:t>
      </w:r>
    </w:p>
    <w:p>
      <w:pPr>
        <w:pStyle w:val="FirstParagraph"/>
      </w:pPr>
      <w:r>
        <w:t xml:space="preserve">See here for the Labour for Survey and for the family resource survey</w:t>
      </w:r>
      <w:r>
        <w:t xml:space="preserve"> </w:t>
      </w:r>
      <w:r>
        <w:t xml:space="preserve">- For the FRS:</w:t>
      </w:r>
      <w:r>
        <w:t xml:space="preserve"> </w:t>
      </w:r>
      <w:hyperlink r:id="rId46">
        <w:r>
          <w:rPr>
            <w:rStyle w:val="Hyperlink"/>
          </w:rPr>
          <w:t xml:space="preserve">https://assets.publishing.service.gov.uk/government/uploads/system/uploads/attachment_data/file/972808/Ch1_Methodology_and_Standard_Errors.xlsx</w:t>
        </w:r>
      </w:hyperlink>
      <w:r>
        <w:t xml:space="preserve"> </w:t>
      </w:r>
      <w:r>
        <w:t xml:space="preserve">- For the LFS:</w:t>
      </w:r>
      <w:r>
        <w:t xml:space="preserve"> </w:t>
      </w:r>
      <w:hyperlink r:id="rId47">
        <w:r>
          <w:rPr>
            <w:rStyle w:val="Hyperlink"/>
          </w:rPr>
          <w:t xml:space="preserve">https://www.ons.gov.uk/methodology/methodologicalpublications/generalmethodology/onsworkingpaperseries/onsmethodologyworkingpaperseriesno9guidetocalculatingstandarderrorsforonssocialsurveys#annex-a-labour-force-survey-standard-errors-january-to-march-2015-united-kingdom</w:t>
        </w:r>
      </w:hyperlink>
    </w:p>
    <w:p>
      <w:pPr>
        <w:numPr>
          <w:ilvl w:val="0"/>
          <w:numId w:val="1012"/>
        </w:numPr>
        <w:pStyle w:val="Compact"/>
      </w:pPr>
      <w:r>
        <w:t xml:space="preserve">use point estimates with their standard errors using the survey design commands available in most statistical software. These will assume that the data was collected under simple random sampling using provided weights then adjust them using the design factors published by the data providers (LFS). In some cases,</w:t>
      </w:r>
    </w:p>
    <w:p>
      <w:pPr>
        <w:pStyle w:val="FirstParagraph"/>
      </w:pPr>
      <w:r>
        <w:rPr>
          <w:iCs/>
          <w:i/>
        </w:rPr>
        <w:t xml:space="preserve">Example: count and proportion of the regional population of the UK using the LFS</w:t>
      </w:r>
    </w:p>
    <w:p>
      <w:pPr>
        <w:pStyle w:val="BodyText"/>
      </w:pPr>
      <w:r>
        <w:rPr>
          <w:iCs/>
          <w:i/>
        </w:rPr>
        <w:t xml:space="preserve">Syntax Using Stata</w:t>
      </w:r>
    </w:p>
    <w:p>
      <w:pPr>
        <w:pStyle w:val="BodyText"/>
      </w:pPr>
      <w:r>
        <w:rPr>
          <w:bCs/>
          <w:b/>
        </w:rPr>
        <w:t xml:space="preserve">Secure access data</w:t>
      </w:r>
      <w:r>
        <w:t xml:space="preserve"> </w:t>
      </w:r>
      <w:r>
        <w:t xml:space="preserve">Produce estimates using the sample design variables (ie clusters and/or strata) and the specialist survey functions of existing statistical software.</w:t>
      </w:r>
    </w:p>
    <w:bookmarkEnd w:id="48"/>
    <w:bookmarkStart w:id="50" w:name="Xa8cd3b653e9afde52682b36734bdc3919fab7d9"/>
    <w:p>
      <w:pPr>
        <w:pStyle w:val="Heading3"/>
      </w:pPr>
      <w:r>
        <w:t xml:space="preserve">Estimating quantities about subgroups in the data</w:t>
      </w:r>
    </w:p>
    <w:p>
      <w:pPr>
        <w:pStyle w:val="FirstParagraph"/>
      </w:pPr>
      <w:r>
        <w:rPr>
          <w:bCs/>
          <w:b/>
        </w:rPr>
        <w:t xml:space="preserve">Using EUL data</w:t>
      </w:r>
      <w:r>
        <w:t xml:space="preserve"> </w:t>
      </w:r>
      <w:r>
        <w:t xml:space="preserve">In the case of the LFS, standard errors would likely to be overestimated, and therefore the estimates would be conservative, whereas in the case of the FRS, these would be underestimated. The seriousness of these would increase with smaller subgroups, therefore users should try and avoid working with groups that are too small. When estimating quantities for domain, it is also recommended to use functions that explicitly take into the grouping rather than only working with the subpopulation of interest. Not doing so could lead to incorrect weighting of estimates. In case of simple domain estimates, it might still be possible to rely on estimates published by the data producer.</w:t>
      </w:r>
    </w:p>
    <w:p>
      <w:pPr>
        <w:pStyle w:val="BodyText"/>
      </w:pPr>
      <w:hyperlink r:id="rId49">
        <w:r>
          <w:rPr>
            <w:rStyle w:val="Hyperlink"/>
          </w:rPr>
          <w:t xml:space="preserve">In the case of the LFS</w:t>
        </w:r>
      </w:hyperlink>
    </w:p>
    <w:p>
      <w:pPr>
        <w:pStyle w:val="BodyText"/>
      </w:pPr>
      <w:hyperlink r:id="rId47">
        <w:r>
          <w:rPr>
            <w:rStyle w:val="Hyperlink"/>
          </w:rPr>
          <w:t xml:space="preserve">In the case of the FRS</w:t>
        </w:r>
      </w:hyperlink>
    </w:p>
    <w:p>
      <w:pPr>
        <w:pStyle w:val="BodyText"/>
      </w:pPr>
      <w:r>
        <w:rPr>
          <w:bCs/>
          <w:b/>
        </w:rPr>
        <w:t xml:space="preserve">Using secure lab data</w:t>
      </w:r>
      <w:r>
        <w:t xml:space="preserve"> </w:t>
      </w:r>
      <w:r>
        <w:t xml:space="preserve">Point and reliability estimates may be computed using the survey-based estimation commands.</w:t>
      </w:r>
    </w:p>
    <w:bookmarkEnd w:id="50"/>
    <w:bookmarkStart w:id="51" w:name="X9e3578ffbd6ccc28319499c896cf423ffe982dd"/>
    <w:p>
      <w:pPr>
        <w:pStyle w:val="Heading3"/>
      </w:pPr>
      <w:r>
        <w:t xml:space="preserve">Sample design and multivariate analysis ie regression</w:t>
      </w:r>
    </w:p>
    <w:p>
      <w:pPr>
        <w:pStyle w:val="FirstParagraph"/>
      </w:pPr>
      <w:r>
        <w:t xml:space="preserve">TBC – same message as previous section+ issue of controlling for vs using weights.</w:t>
      </w:r>
    </w:p>
    <w:bookmarkEnd w:id="51"/>
    <w:bookmarkEnd w:id="52"/>
    <w:bookmarkStart w:id="53" w:name="spss-examples"/>
    <w:p>
      <w:pPr>
        <w:pStyle w:val="Heading2"/>
      </w:pPr>
      <w:r>
        <w:t xml:space="preserve">6. SPSS Examples</w:t>
      </w:r>
    </w:p>
    <w:p>
      <w:pPr>
        <w:pStyle w:val="FirstParagraph"/>
      </w:pPr>
      <w:r>
        <w:t xml:space="preserve">Standard editions of SPSS do not include support for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computer. It is therefore not recommended to attempt using the base version of SPSS with survey data beyond estimating point estimates. Significance test, and standard errors will not reflect the correct values. USers willing to use SPSS with survey data will need to acquire the Premium Edition or the Complex Samples option of the software.</w:t>
      </w:r>
    </w:p>
    <w:p>
      <w:pPr>
        <w:pStyle w:val="BodyText"/>
      </w:pPr>
      <w:r>
        <w:t xml:space="preserve">(TBC)</w:t>
      </w:r>
    </w:p>
    <w:bookmarkEnd w:id="53"/>
    <w:bookmarkStart w:id="54" w:name="stata-examples"/>
    <w:p>
      <w:pPr>
        <w:pStyle w:val="Heading2"/>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 Frequency weights, Variance weights, Importance weights and Probability weights. These differences impact on the way standard errors are computed.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 frequency weights (</w:t>
      </w:r>
      <w:r>
        <w:rPr>
          <w:rStyle w:val="VerbatimChar"/>
        </w:rPr>
        <w:t xml:space="preserve">fweight</w:t>
      </w:r>
      <w:r>
        <w:t xml:space="preserve">), analytical weights (</w:t>
      </w:r>
      <w:r>
        <w:rPr>
          <w:rStyle w:val="VerbatimChar"/>
        </w:rPr>
        <w:t xml:space="preserve">aweight</w:t>
      </w:r>
      <w:r>
        <w:t xml:space="preserve">), importance weights (</w:t>
      </w:r>
      <w:r>
        <w:rPr>
          <w:rStyle w:val="VerbatimChar"/>
        </w:rPr>
        <w:t xml:space="preserve">iweight</w:t>
      </w:r>
      <w:r>
        <w:t xml:space="preserve">) and probability weights (</w:t>
      </w:r>
      <w:r>
        <w:rPr>
          <w:rStyle w:val="VerbatimChar"/>
        </w:rPr>
        <w:t xml:space="preserve">pweight</w:t>
      </w:r>
      <w:r>
        <w:t xml:space="preserve">). Technically speaking, only the latter (abbreviated as</w:t>
      </w:r>
      <w:r>
        <w:t xml:space="preserve"> </w:t>
      </w:r>
      <w:r>
        <w:rPr>
          <w:rStyle w:val="VerbatimChar"/>
        </w:rPr>
        <w:t xml:space="preserve">pw</w:t>
      </w:r>
      <w:r>
        <w:t xml:space="preserve"> </w:t>
      </w:r>
      <w:r>
        <w:t xml:space="preserve">in most Stata commands) should be used with survey data. However, Stata does not allow using probability weights standalone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p>
      <w:pPr>
        <w:pStyle w:val="BodyText"/>
      </w:pPr>
      <w:r>
        <w:t xml:space="preserve">(TBC)</w:t>
      </w:r>
    </w:p>
    <w:bookmarkEnd w:id="54"/>
    <w:bookmarkStart w:id="63" w:name="references-further-information"/>
    <w:p>
      <w:pPr>
        <w:pStyle w:val="Heading2"/>
      </w:pPr>
      <w:r>
        <w:t xml:space="preserve">8. References &amp; further information</w:t>
      </w:r>
    </w:p>
    <w:p>
      <w:pPr>
        <w:pStyle w:val="FirstParagraph"/>
      </w:pPr>
      <w:r>
        <w:t xml:space="preserve">UKDS (2019) Weights in social surveys: an introduction:</w:t>
      </w:r>
      <w:r>
        <w:t xml:space="preserve"> </w:t>
      </w:r>
      <w:hyperlink r:id="rId55">
        <w:r>
          <w:rPr>
            <w:rStyle w:val="Hyperlink"/>
          </w:rPr>
          <w:t xml:space="preserve">https://www.youtube.com/watch?v=Vllr4olp3N4&amp;t=39s</w:t>
        </w:r>
      </w:hyperlink>
    </w:p>
    <w:p>
      <w:pPr>
        <w:pStyle w:val="BodyText"/>
      </w:pPr>
      <w:r>
        <w:t xml:space="preserve">Goldsmiths(2020) W7: Using survey weights in R</w:t>
      </w:r>
      <w:r>
        <w:t xml:space="preserve"> </w:t>
      </w:r>
      <w:hyperlink r:id="rId56">
        <w:r>
          <w:rPr>
            <w:rStyle w:val="Hyperlink"/>
          </w:rPr>
          <w:t xml:space="preserve">https://www.youtube.com/watch?v=brxx81U6N1o</w:t>
        </w:r>
      </w:hyperlink>
    </w:p>
    <w:p>
      <w:pPr>
        <w:pStyle w:val="BodyText"/>
      </w:pPr>
      <w:r>
        <w:t xml:space="preserve">Datacamp (2020) R Tutorial: What are survey weights?</w:t>
      </w:r>
      <w:r>
        <w:t xml:space="preserve"> </w:t>
      </w:r>
      <w:hyperlink r:id="rId57">
        <w:r>
          <w:rPr>
            <w:rStyle w:val="Hyperlink"/>
          </w:rPr>
          <w:t xml:space="preserve">https://www.youtube.com/watch?v=8iMV7ei61IM</w:t>
        </w:r>
      </w:hyperlink>
      <w:r>
        <w:t xml:space="preserve"> </w:t>
      </w:r>
      <w:r>
        <w:t xml:space="preserve">Note: basic, partially available, complex survey design in R</w:t>
      </w:r>
    </w:p>
    <w:p>
      <w:pPr>
        <w:pStyle w:val="BodyText"/>
      </w:pPr>
      <w:r>
        <w:t xml:space="preserve">DWP (2014) Uncertainty in Family Resources Survey-based analysis. Guidance on estimating uncertainty in Family Resources Survey-based analysis.</w:t>
      </w:r>
      <w:r>
        <w:t xml:space="preserve"> </w:t>
      </w:r>
      <w:hyperlink r:id="rId58">
        <w:r>
          <w:rPr>
            <w:rStyle w:val="Hyperlink"/>
          </w:rPr>
          <w:t xml:space="preserve">https://www.gov.uk/government/publications/uncertainty-in-family-resources-survey-based-analysis</w:t>
        </w:r>
      </w:hyperlink>
    </w:p>
    <w:p>
      <w:pPr>
        <w:pStyle w:val="BodyText"/>
      </w:pPr>
      <w:r>
        <w:t xml:space="preserve">UKDS (2018) Data Skills Modules: Applying weights to survey data</w:t>
      </w:r>
      <w:r>
        <w:t xml:space="preserve"> </w:t>
      </w:r>
      <w:hyperlink r:id="rId59">
        <w:r>
          <w:rPr>
            <w:rStyle w:val="Hyperlink"/>
          </w:rPr>
          <w:t xml:space="preserve">https://www.youtube.com/watch?v=TIad5__WP8g</w:t>
        </w:r>
      </w:hyperlink>
      <w:r>
        <w:t xml:space="preserve"> </w:t>
      </w:r>
      <w:r>
        <w:t xml:space="preserve">Note: point and click howto in SPSS</w:t>
      </w:r>
    </w:p>
    <w:p>
      <w:pPr>
        <w:pStyle w:val="BodyText"/>
      </w:pPr>
      <w:r>
        <w:t xml:space="preserve">Curran (2016) Complex Survey Designs and Weighting Using Stata: Part 1-3,</w:t>
      </w:r>
      <w:r>
        <w:t xml:space="preserve"> </w:t>
      </w:r>
      <w:hyperlink r:id="rId60">
        <w:r>
          <w:rPr>
            <w:rStyle w:val="Hyperlink"/>
          </w:rPr>
          <w:t xml:space="preserve">https://www.youtube.com/watch?v=oOpJdC_oeKY</w:t>
        </w:r>
      </w:hyperlink>
    </w:p>
    <w:p>
      <w:pPr>
        <w:pStyle w:val="BodyText"/>
      </w:pPr>
      <w:r>
        <w:t xml:space="preserve">ONS (2022) Family Resources Survey, 2020/21 Methodology and Standard Error Tables</w:t>
      </w:r>
      <w:r>
        <w:t xml:space="preserve"> </w:t>
      </w:r>
      <w:hyperlink r:id="rId61">
        <w:r>
          <w:rPr>
            <w:rStyle w:val="Hyperlink"/>
          </w:rPr>
          <w:t xml:space="preserve">https://assets.publishing.service.gov.uk/government/uploads/system/uploads/attachment_data/file/1065513/Ch1_Methodology_and_Standard_Errors.ods</w:t>
        </w:r>
      </w:hyperlink>
    </w:p>
    <w:p>
      <w:pPr>
        <w:pStyle w:val="BodyText"/>
      </w:pPr>
      <w:hyperlink r:id="rId62">
        <w:r>
          <w:rPr>
            <w:rStyle w:val="Hyperlink"/>
          </w:rPr>
          <w:t xml:space="preserve">https://www.ibm.com/support/pages/inconsistency-output-when-using-weighting-procedure</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ssets.publishing.service.gov.uk/government/uploads/system/uploads/attachment_data/file/1065513/Ch1_Methodology_and_Standard_Errors.ods" TargetMode="External" /><Relationship Type="http://schemas.openxmlformats.org/officeDocument/2006/relationships/hyperlink" Id="rId46" Target="https://assets.publishing.service.gov.uk/government/uploads/system/uploads/attachment_data/file/972808/Ch1_Methodology_and_Standard_Errors.xlsx" TargetMode="External" /><Relationship Type="http://schemas.openxmlformats.org/officeDocument/2006/relationships/hyperlink" Id="rId31" Target="https://ukdataservice.ac.uk/find-data/access-conditions/secure-application-requirements/apply-to-access-ons-data" TargetMode="External" /><Relationship Type="http://schemas.openxmlformats.org/officeDocument/2006/relationships/hyperlink" Id="rId24" Target="https://ukdataservice.ac.uk/help/access-policy/types-of-data-access/" TargetMode="External" /><Relationship Type="http://schemas.openxmlformats.org/officeDocument/2006/relationships/hyperlink" Id="rId58" Target="https://www.gov.uk/government/publications/uncertainty-in-family-resources-survey-based-analysis" TargetMode="External" /><Relationship Type="http://schemas.openxmlformats.org/officeDocument/2006/relationships/hyperlink" Id="rId62" Target="https://www.ibm.com/support/pages/inconsistency-output-when-using-weighting-procedure" TargetMode="External" /><Relationship Type="http://schemas.openxmlformats.org/officeDocument/2006/relationships/hyperlink" Id="rId49" Target="https://www.nisra.gov.uk/publications/labour-force-survey-annual-report-2021" TargetMode="External" /><Relationship Type="http://schemas.openxmlformats.org/officeDocument/2006/relationships/hyperlink" Id="rId4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7" Target="https://www.youtube.com/watch?v=8iMV7ei61IM" TargetMode="External" /><Relationship Type="http://schemas.openxmlformats.org/officeDocument/2006/relationships/hyperlink" Id="rId59" Target="https://www.youtube.com/watch?v=TIad5__WP8g" TargetMode="External" /><Relationship Type="http://schemas.openxmlformats.org/officeDocument/2006/relationships/hyperlink" Id="rId55" Target="https://www.youtube.com/watch?v=Vllr4olp3N4&amp;t=39s" TargetMode="External" /><Relationship Type="http://schemas.openxmlformats.org/officeDocument/2006/relationships/hyperlink" Id="rId56" Target="https://www.youtube.com/watch?v=brxx81U6N1o" TargetMode="External" /><Relationship Type="http://schemas.openxmlformats.org/officeDocument/2006/relationships/hyperlink" Id="rId60"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61" Target="https://assets.publishing.service.gov.uk/government/uploads/system/uploads/attachment_data/file/1065513/Ch1_Methodology_and_Standard_Errors.ods" TargetMode="External" /><Relationship Type="http://schemas.openxmlformats.org/officeDocument/2006/relationships/hyperlink" Id="rId46" Target="https://assets.publishing.service.gov.uk/government/uploads/system/uploads/attachment_data/file/972808/Ch1_Methodology_and_Standard_Errors.xlsx" TargetMode="External" /><Relationship Type="http://schemas.openxmlformats.org/officeDocument/2006/relationships/hyperlink" Id="rId31" Target="https://ukdataservice.ac.uk/find-data/access-conditions/secure-application-requirements/apply-to-access-ons-data" TargetMode="External" /><Relationship Type="http://schemas.openxmlformats.org/officeDocument/2006/relationships/hyperlink" Id="rId24" Target="https://ukdataservice.ac.uk/help/access-policy/types-of-data-access/" TargetMode="External" /><Relationship Type="http://schemas.openxmlformats.org/officeDocument/2006/relationships/hyperlink" Id="rId58" Target="https://www.gov.uk/government/publications/uncertainty-in-family-resources-survey-based-analysis" TargetMode="External" /><Relationship Type="http://schemas.openxmlformats.org/officeDocument/2006/relationships/hyperlink" Id="rId62" Target="https://www.ibm.com/support/pages/inconsistency-output-when-using-weighting-procedure" TargetMode="External" /><Relationship Type="http://schemas.openxmlformats.org/officeDocument/2006/relationships/hyperlink" Id="rId49" Target="https://www.nisra.gov.uk/publications/labour-force-survey-annual-report-2021" TargetMode="External" /><Relationship Type="http://schemas.openxmlformats.org/officeDocument/2006/relationships/hyperlink" Id="rId4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7" Target="https://www.youtube.com/watch?v=8iMV7ei61IM" TargetMode="External" /><Relationship Type="http://schemas.openxmlformats.org/officeDocument/2006/relationships/hyperlink" Id="rId59" Target="https://www.youtube.com/watch?v=TIad5__WP8g" TargetMode="External" /><Relationship Type="http://schemas.openxmlformats.org/officeDocument/2006/relationships/hyperlink" Id="rId55" Target="https://www.youtube.com/watch?v=Vllr4olp3N4&amp;t=39s" TargetMode="External" /><Relationship Type="http://schemas.openxmlformats.org/officeDocument/2006/relationships/hyperlink" Id="rId56" Target="https://www.youtube.com/watch?v=brxx81U6N1o" TargetMode="External" /><Relationship Type="http://schemas.openxmlformats.org/officeDocument/2006/relationships/hyperlink" Id="rId60"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 variables</dc:title>
  <dc:creator>Pierre Walthéry and Jennifer Buckley</dc:creator>
  <cp:keywords/>
  <dcterms:created xsi:type="dcterms:W3CDTF">2023-05-18T13:16:42Z</dcterms:created>
  <dcterms:modified xsi:type="dcterms:W3CDTF">2023-05-18T13:16:42Z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May 2023</vt:lpwstr>
  </property>
  <property fmtid="{D5CDD505-2E9C-101B-9397-08002B2CF9AE}" pid="3" name="fontsize">
    <vt:lpwstr>12pt</vt:lpwstr>
  </property>
  <property fmtid="{D5CDD505-2E9C-101B-9397-08002B2CF9AE}" pid="4" name="knit">
    <vt:lpwstr>(function(inputFile, encoding) { rmarkdown::render(inputFile, encoding = encoding, output_dir = “output”, output_format = “all”) })</vt:lpwstr>
  </property>
  <property fmtid="{D5CDD505-2E9C-101B-9397-08002B2CF9AE}" pid="5" name="mainfont">
    <vt:lpwstr>calibri</vt:lpwstr>
  </property>
  <property fmtid="{D5CDD505-2E9C-101B-9397-08002B2CF9AE}" pid="6" name="output">
    <vt:lpwstr/>
  </property>
  <property fmtid="{D5CDD505-2E9C-101B-9397-08002B2CF9AE}" pid="7" name="subtitle">
    <vt:lpwstr>A practical guide using UKDS datasets</vt:lpwstr>
  </property>
</Properties>
</file>