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BBFCD" w14:textId="780A8314" w:rsidR="002B2798" w:rsidRDefault="00C46C81" w:rsidP="00AE1275">
      <w:pPr>
        <w:pStyle w:val="Heading1"/>
      </w:pPr>
      <w:r>
        <w:t>LFS workshop</w:t>
      </w:r>
      <w:r w:rsidR="00874524">
        <w:t xml:space="preserve"> – P</w:t>
      </w:r>
      <w:r w:rsidR="0016561A">
        <w:t>ractical session: Review questions</w:t>
      </w:r>
      <w:r w:rsidR="007B7036">
        <w:t xml:space="preserve"> </w:t>
      </w:r>
      <w:r w:rsidR="0016561A">
        <w:t>answers</w:t>
      </w:r>
    </w:p>
    <w:p w14:paraId="46240034" w14:textId="77777777" w:rsidR="004D573B" w:rsidRDefault="004D573B" w:rsidP="00EB58D7"/>
    <w:p w14:paraId="2231533F" w14:textId="09D4D54D" w:rsidR="00FB08E0" w:rsidRPr="003978AF" w:rsidRDefault="00FB08E0" w:rsidP="003978AF">
      <w:pPr>
        <w:pStyle w:val="Heading2"/>
      </w:pPr>
      <w:r>
        <w:t xml:space="preserve">Temporary Employment </w:t>
      </w:r>
    </w:p>
    <w:p w14:paraId="6851AA95" w14:textId="0F1D8815" w:rsidR="007B7036" w:rsidRPr="00B86696" w:rsidRDefault="007B7036" w:rsidP="7E377142">
      <w:pPr>
        <w:rPr>
          <w:rFonts w:cstheme="minorHAnsi"/>
        </w:rPr>
      </w:pPr>
      <w:r w:rsidRPr="00B86696">
        <w:rPr>
          <w:rFonts w:cstheme="minorHAnsi"/>
          <w:b/>
          <w:bCs/>
        </w:rPr>
        <w:t>How many variables are there?</w:t>
      </w:r>
      <w:r w:rsidRPr="00B86696">
        <w:rPr>
          <w:rFonts w:cstheme="minorHAnsi"/>
        </w:rPr>
        <w:t xml:space="preserve"> 786</w:t>
      </w:r>
    </w:p>
    <w:p w14:paraId="7CF678C5" w14:textId="24B830F2" w:rsidR="00030FCE" w:rsidRPr="00B86696" w:rsidRDefault="00710599" w:rsidP="7E377142">
      <w:pPr>
        <w:rPr>
          <w:rFonts w:cstheme="minorHAnsi"/>
        </w:rPr>
      </w:pPr>
      <w:r w:rsidRPr="00B86696">
        <w:rPr>
          <w:rFonts w:cstheme="minorHAnsi"/>
          <w:b/>
          <w:bCs/>
        </w:rPr>
        <w:t>How many cases are there?</w:t>
      </w:r>
      <w:r w:rsidRPr="00B86696">
        <w:rPr>
          <w:rFonts w:cstheme="minorHAnsi"/>
        </w:rPr>
        <w:t xml:space="preserve"> </w:t>
      </w:r>
      <w:r w:rsidR="00030FCE" w:rsidRPr="00B86696">
        <w:rPr>
          <w:rFonts w:cstheme="minorHAnsi"/>
        </w:rPr>
        <w:t>74832</w:t>
      </w:r>
    </w:p>
    <w:p w14:paraId="448B2854" w14:textId="07049CAA" w:rsidR="00A81467" w:rsidRPr="00B86696" w:rsidRDefault="00A81467" w:rsidP="00A81467">
      <w:pPr>
        <w:rPr>
          <w:rFonts w:cstheme="minorHAnsi"/>
        </w:rPr>
      </w:pPr>
      <w:r w:rsidRPr="00B86696">
        <w:rPr>
          <w:rFonts w:cstheme="minorHAnsi"/>
          <w:b/>
          <w:bCs/>
        </w:rPr>
        <w:t>What does the variable inecac05 relate to?</w:t>
      </w:r>
      <w:r w:rsidR="00517174" w:rsidRPr="00B86696">
        <w:rPr>
          <w:rFonts w:cstheme="minorHAnsi"/>
        </w:rPr>
        <w:t xml:space="preserve"> Economic activity, using the ILO </w:t>
      </w:r>
      <w:r w:rsidR="00AF0878" w:rsidRPr="00B86696">
        <w:rPr>
          <w:rFonts w:cstheme="minorHAnsi"/>
        </w:rPr>
        <w:t xml:space="preserve">(International Labour Organization) </w:t>
      </w:r>
      <w:r w:rsidR="00517174" w:rsidRPr="00B86696">
        <w:rPr>
          <w:rFonts w:cstheme="minorHAnsi"/>
        </w:rPr>
        <w:t xml:space="preserve"> </w:t>
      </w:r>
    </w:p>
    <w:p w14:paraId="03BF6B3A" w14:textId="31B6936B" w:rsidR="00A81467" w:rsidRPr="00B86696" w:rsidRDefault="00A81467" w:rsidP="00A81467">
      <w:pPr>
        <w:rPr>
          <w:rFonts w:cstheme="minorHAnsi"/>
        </w:rPr>
      </w:pPr>
      <w:r w:rsidRPr="00B86696">
        <w:rPr>
          <w:rFonts w:cstheme="minorHAnsi"/>
          <w:b/>
          <w:bCs/>
        </w:rPr>
        <w:t>Why are there many missing cases on the variables: jbtp101, ftpt and jobty</w:t>
      </w:r>
      <w:r w:rsidR="001054E1" w:rsidRPr="00B86696">
        <w:rPr>
          <w:rFonts w:cstheme="minorHAnsi"/>
          <w:b/>
          <w:bCs/>
        </w:rPr>
        <w:t>p</w:t>
      </w:r>
      <w:r w:rsidRPr="00B86696">
        <w:rPr>
          <w:rFonts w:cstheme="minorHAnsi"/>
          <w:b/>
          <w:bCs/>
        </w:rPr>
        <w:t>?</w:t>
      </w:r>
      <w:r w:rsidRPr="00B86696">
        <w:rPr>
          <w:rFonts w:cstheme="minorHAnsi"/>
        </w:rPr>
        <w:t xml:space="preserve"> </w:t>
      </w:r>
      <w:r w:rsidR="001054E1" w:rsidRPr="00B86696">
        <w:rPr>
          <w:rFonts w:cstheme="minorHAnsi"/>
        </w:rPr>
        <w:t>M</w:t>
      </w:r>
      <w:r w:rsidR="005F5C24" w:rsidRPr="00B86696">
        <w:rPr>
          <w:rFonts w:cstheme="minorHAnsi"/>
        </w:rPr>
        <w:t xml:space="preserve">ost </w:t>
      </w:r>
      <w:r w:rsidR="00C5383F" w:rsidRPr="00B86696">
        <w:rPr>
          <w:rFonts w:cstheme="minorHAnsi"/>
        </w:rPr>
        <w:t xml:space="preserve">of the </w:t>
      </w:r>
      <w:r w:rsidR="005F5C24" w:rsidRPr="00B86696">
        <w:rPr>
          <w:rFonts w:cstheme="minorHAnsi"/>
        </w:rPr>
        <w:t xml:space="preserve">missing cases </w:t>
      </w:r>
      <w:r w:rsidR="00C5383F" w:rsidRPr="00B86696">
        <w:rPr>
          <w:rFonts w:cstheme="minorHAnsi"/>
        </w:rPr>
        <w:t>are because th</w:t>
      </w:r>
      <w:r w:rsidR="00014CCD" w:rsidRPr="00B86696">
        <w:rPr>
          <w:rFonts w:cstheme="minorHAnsi"/>
        </w:rPr>
        <w:t xml:space="preserve">e variables do not apply to all cases, for instance </w:t>
      </w:r>
      <w:r w:rsidR="00E95ABF" w:rsidRPr="00B86696">
        <w:rPr>
          <w:rFonts w:cstheme="minorHAnsi"/>
        </w:rPr>
        <w:t xml:space="preserve">ftpt applies to </w:t>
      </w:r>
      <w:r w:rsidR="00824091" w:rsidRPr="00B86696">
        <w:rPr>
          <w:rFonts w:cstheme="minorHAnsi"/>
        </w:rPr>
        <w:t>a</w:t>
      </w:r>
      <w:r w:rsidR="007648F5" w:rsidRPr="00B86696">
        <w:rPr>
          <w:rFonts w:cstheme="minorHAnsi"/>
        </w:rPr>
        <w:t>pplies to all respondents aged 16+ who are in employment</w:t>
      </w:r>
      <w:r w:rsidR="00824091" w:rsidRPr="00B86696">
        <w:rPr>
          <w:rFonts w:cstheme="minorHAnsi"/>
        </w:rPr>
        <w:t>. The variable jbtp101</w:t>
      </w:r>
      <w:r w:rsidR="00652174" w:rsidRPr="00B86696">
        <w:rPr>
          <w:rFonts w:cstheme="minorHAnsi"/>
        </w:rPr>
        <w:t xml:space="preserve"> applies to all respondents who said their job was not permanent in some way (JOBTYP = 2)</w:t>
      </w:r>
      <w:r w:rsidR="00D3735C" w:rsidRPr="00B86696">
        <w:rPr>
          <w:rFonts w:cstheme="minorHAnsi"/>
        </w:rPr>
        <w:t xml:space="preserve">. </w:t>
      </w:r>
    </w:p>
    <w:p w14:paraId="7ABA9929" w14:textId="65524D74" w:rsidR="006F3744" w:rsidRPr="00B86696" w:rsidRDefault="0092319E" w:rsidP="006F3744">
      <w:pPr>
        <w:rPr>
          <w:rFonts w:cstheme="minorHAnsi"/>
          <w:b/>
          <w:bCs/>
        </w:rPr>
      </w:pPr>
      <w:r w:rsidRPr="00B86696">
        <w:rPr>
          <w:rFonts w:cstheme="minorHAnsi"/>
          <w:b/>
          <w:bCs/>
        </w:rPr>
        <w:t xml:space="preserve">Do the </w:t>
      </w:r>
      <w:r w:rsidR="001054E1" w:rsidRPr="00B86696">
        <w:rPr>
          <w:rFonts w:cstheme="minorHAnsi"/>
          <w:b/>
          <w:bCs/>
        </w:rPr>
        <w:t>frequencies</w:t>
      </w:r>
      <w:r w:rsidRPr="00B86696">
        <w:rPr>
          <w:rFonts w:cstheme="minorHAnsi"/>
          <w:b/>
          <w:bCs/>
        </w:rPr>
        <w:t xml:space="preserve"> change noticeably</w:t>
      </w:r>
      <w:r w:rsidR="00D45E2A" w:rsidRPr="00B86696">
        <w:rPr>
          <w:rFonts w:cstheme="minorHAnsi"/>
          <w:b/>
          <w:bCs/>
        </w:rPr>
        <w:t xml:space="preserve"> when the </w:t>
      </w:r>
      <w:r w:rsidR="00C42871" w:rsidRPr="00B86696">
        <w:rPr>
          <w:rFonts w:cstheme="minorHAnsi"/>
          <w:b/>
          <w:bCs/>
        </w:rPr>
        <w:t>weight</w:t>
      </w:r>
      <w:r w:rsidR="00D45E2A" w:rsidRPr="00B86696">
        <w:rPr>
          <w:rFonts w:cstheme="minorHAnsi"/>
          <w:b/>
          <w:bCs/>
        </w:rPr>
        <w:t xml:space="preserve"> is applied</w:t>
      </w:r>
      <w:r w:rsidR="001054E1" w:rsidRPr="00B86696">
        <w:rPr>
          <w:rFonts w:cstheme="minorHAnsi"/>
          <w:b/>
          <w:bCs/>
        </w:rPr>
        <w:t xml:space="preserve">? </w:t>
      </w:r>
    </w:p>
    <w:p w14:paraId="01D987AE" w14:textId="534A3126" w:rsidR="00062A96" w:rsidRPr="00B86696" w:rsidRDefault="00D45E2A" w:rsidP="006F3744">
      <w:pPr>
        <w:rPr>
          <w:rFonts w:cstheme="minorHAnsi"/>
        </w:rPr>
      </w:pPr>
      <w:r w:rsidRPr="00B86696">
        <w:rPr>
          <w:rFonts w:cstheme="minorHAnsi"/>
        </w:rPr>
        <w:t>Yes, the frequencies change substantially</w:t>
      </w:r>
      <w:r w:rsidR="00130A0F" w:rsidRPr="00B86696">
        <w:rPr>
          <w:rFonts w:cstheme="minorHAnsi"/>
        </w:rPr>
        <w:t xml:space="preserve">; </w:t>
      </w:r>
      <w:r w:rsidRPr="00B86696">
        <w:rPr>
          <w:rFonts w:cstheme="minorHAnsi"/>
        </w:rPr>
        <w:t>the frequencies are much higher</w:t>
      </w:r>
      <w:r w:rsidR="00587ADD" w:rsidRPr="00B86696">
        <w:rPr>
          <w:rFonts w:cstheme="minorHAnsi"/>
        </w:rPr>
        <w:t xml:space="preserve"> when the weight is applied</w:t>
      </w:r>
      <w:r w:rsidRPr="00B86696">
        <w:rPr>
          <w:rFonts w:cstheme="minorHAnsi"/>
        </w:rPr>
        <w:t xml:space="preserve">. The </w:t>
      </w:r>
      <w:r w:rsidR="00062A96" w:rsidRPr="00B86696">
        <w:rPr>
          <w:rFonts w:cstheme="minorHAnsi"/>
        </w:rPr>
        <w:t xml:space="preserve">large </w:t>
      </w:r>
      <w:r w:rsidRPr="00B86696">
        <w:rPr>
          <w:rFonts w:cstheme="minorHAnsi"/>
        </w:rPr>
        <w:t>change is because the weights in the LFS s</w:t>
      </w:r>
      <w:r w:rsidR="00D65915" w:rsidRPr="00B86696">
        <w:rPr>
          <w:rFonts w:cstheme="minorHAnsi"/>
        </w:rPr>
        <w:t>um to known population totals</w:t>
      </w:r>
      <w:r w:rsidR="00062A96" w:rsidRPr="00B86696">
        <w:rPr>
          <w:rFonts w:cstheme="minorHAnsi"/>
        </w:rPr>
        <w:t xml:space="preserve">, which helps population totals, as well as means and proportions, to be estimated easily. The weights in the LFS also ensure that estimates reflect the sample design so that cases with a lower probability of selection will receive a higher weight to compensate and compensate for differential non-response among different subgroups in the population, and as such should help guard against potential non-response bias. </w:t>
      </w:r>
    </w:p>
    <w:p w14:paraId="6FED8AA8" w14:textId="71C077FC" w:rsidR="00517174" w:rsidRPr="00B86696" w:rsidRDefault="00C52FA9" w:rsidP="001D4558">
      <w:pPr>
        <w:rPr>
          <w:rFonts w:cstheme="minorHAnsi"/>
          <w:lang w:val="en-GB"/>
        </w:rPr>
      </w:pPr>
      <w:r w:rsidRPr="00B86696">
        <w:rPr>
          <w:rFonts w:cstheme="minorHAnsi"/>
          <w:b/>
          <w:bCs/>
        </w:rPr>
        <w:t>Which cases are selected using the above code?</w:t>
      </w:r>
      <w:r w:rsidR="001D4558" w:rsidRPr="00B86696">
        <w:rPr>
          <w:rFonts w:cstheme="minorHAnsi"/>
          <w:b/>
          <w:bCs/>
        </w:rPr>
        <w:t xml:space="preserve"> </w:t>
      </w:r>
      <w:r w:rsidR="00684D74" w:rsidRPr="00B86696">
        <w:rPr>
          <w:rFonts w:cstheme="minorHAnsi"/>
          <w:lang w:val="en-GB"/>
        </w:rPr>
        <w:t xml:space="preserve">Employees in </w:t>
      </w:r>
      <w:r w:rsidR="00A6554E" w:rsidRPr="00B86696">
        <w:rPr>
          <w:rFonts w:cstheme="minorHAnsi"/>
          <w:lang w:val="en-GB"/>
        </w:rPr>
        <w:t>employment that is non-permanent in some way.</w:t>
      </w:r>
    </w:p>
    <w:p w14:paraId="2C10EC38" w14:textId="699F5134" w:rsidR="008E2EB1" w:rsidRPr="00B86696" w:rsidRDefault="008E2EB1" w:rsidP="008E2EB1">
      <w:pPr>
        <w:pStyle w:val="NoSpacing"/>
        <w:rPr>
          <w:rFonts w:cstheme="minorHAnsi"/>
          <w:b/>
          <w:bCs/>
          <w:lang w:val="en-GB"/>
        </w:rPr>
      </w:pPr>
      <w:r w:rsidRPr="00B86696">
        <w:rPr>
          <w:rFonts w:cstheme="minorHAnsi"/>
          <w:b/>
          <w:bCs/>
          <w:lang w:val="en-GB"/>
        </w:rPr>
        <w:t>How many people are temporary employees (all and part-time</w:t>
      </w:r>
      <w:r w:rsidR="00DA2E28" w:rsidRPr="00B86696">
        <w:rPr>
          <w:rFonts w:cstheme="minorHAnsi"/>
          <w:b/>
          <w:bCs/>
          <w:lang w:val="en-GB"/>
        </w:rPr>
        <w:t>)</w:t>
      </w:r>
      <w:r w:rsidR="00D633EE" w:rsidRPr="00B86696">
        <w:rPr>
          <w:rFonts w:cstheme="minorHAnsi"/>
          <w:b/>
          <w:bCs/>
          <w:lang w:val="en-GB"/>
        </w:rPr>
        <w:t xml:space="preserve"> in</w:t>
      </w:r>
      <w:r w:rsidRPr="00B86696">
        <w:rPr>
          <w:rFonts w:cstheme="minorHAnsi"/>
          <w:b/>
          <w:bCs/>
          <w:lang w:val="en-GB"/>
        </w:rPr>
        <w:t xml:space="preserve"> th</w:t>
      </w:r>
      <w:r w:rsidR="00D633EE" w:rsidRPr="00B86696">
        <w:rPr>
          <w:rFonts w:cstheme="minorHAnsi"/>
          <w:b/>
          <w:bCs/>
          <w:lang w:val="en-GB"/>
        </w:rPr>
        <w:t>is</w:t>
      </w:r>
      <w:r w:rsidRPr="00B86696">
        <w:rPr>
          <w:rFonts w:cstheme="minorHAnsi"/>
          <w:b/>
          <w:bCs/>
          <w:lang w:val="en-GB"/>
        </w:rPr>
        <w:t xml:space="preserve"> quarter?  </w:t>
      </w:r>
    </w:p>
    <w:p w14:paraId="38DEC63D" w14:textId="0AA07A96" w:rsidR="00F659EF" w:rsidRPr="00B86696" w:rsidRDefault="00DA2E28" w:rsidP="00F659EF">
      <w:pPr>
        <w:rPr>
          <w:rFonts w:eastAsia="Times New Roman" w:cstheme="minorHAnsi"/>
          <w:color w:val="000000"/>
          <w:lang w:val="en-GB" w:eastAsia="en-GB"/>
        </w:rPr>
      </w:pPr>
      <w:r w:rsidRPr="00B86696">
        <w:rPr>
          <w:rFonts w:cstheme="minorHAnsi"/>
          <w:lang w:val="en-GB"/>
        </w:rPr>
        <w:t>1</w:t>
      </w:r>
      <w:r w:rsidR="00B7603E" w:rsidRPr="00B86696">
        <w:rPr>
          <w:rFonts w:cstheme="minorHAnsi"/>
          <w:lang w:val="en-GB"/>
        </w:rPr>
        <w:t>,</w:t>
      </w:r>
      <w:r w:rsidRPr="00B86696">
        <w:rPr>
          <w:rFonts w:cstheme="minorHAnsi"/>
          <w:lang w:val="en-GB"/>
        </w:rPr>
        <w:t>578</w:t>
      </w:r>
      <w:r w:rsidR="00B7603E" w:rsidRPr="00B86696">
        <w:rPr>
          <w:rFonts w:cstheme="minorHAnsi"/>
          <w:lang w:val="en-GB"/>
        </w:rPr>
        <w:t>,</w:t>
      </w:r>
      <w:r w:rsidRPr="00B86696">
        <w:rPr>
          <w:rFonts w:cstheme="minorHAnsi"/>
          <w:lang w:val="en-GB"/>
        </w:rPr>
        <w:t>799</w:t>
      </w:r>
      <w:r w:rsidR="00F659EF" w:rsidRPr="00B86696">
        <w:rPr>
          <w:rFonts w:cstheme="minorHAnsi"/>
          <w:lang w:val="en-GB"/>
        </w:rPr>
        <w:t xml:space="preserve"> [</w:t>
      </w:r>
      <w:r w:rsidR="00124E34" w:rsidRPr="00B86696">
        <w:rPr>
          <w:rFonts w:cstheme="minorHAnsi"/>
          <w:lang w:val="en-GB"/>
        </w:rPr>
        <w:t>reported as</w:t>
      </w:r>
      <w:r w:rsidR="00F659EF" w:rsidRPr="00B86696">
        <w:rPr>
          <w:rFonts w:cstheme="minorHAnsi"/>
          <w:lang w:val="en-GB"/>
        </w:rPr>
        <w:t xml:space="preserve"> </w:t>
      </w:r>
      <w:r w:rsidR="002B7CBE" w:rsidRPr="00B86696">
        <w:rPr>
          <w:rFonts w:eastAsia="Times New Roman" w:cstheme="minorHAnsi"/>
          <w:color w:val="000000"/>
          <w:lang w:val="en-GB" w:eastAsia="en-GB"/>
        </w:rPr>
        <w:t>1,579 (</w:t>
      </w:r>
      <w:r w:rsidR="00F659EF" w:rsidRPr="00B86696">
        <w:rPr>
          <w:rFonts w:eastAsia="Times New Roman" w:cstheme="minorHAnsi"/>
          <w:color w:val="000000"/>
          <w:lang w:val="en-GB" w:eastAsia="en-GB"/>
        </w:rPr>
        <w:t xml:space="preserve">thousand) </w:t>
      </w:r>
      <w:r w:rsidR="00124E34" w:rsidRPr="00B86696">
        <w:rPr>
          <w:rFonts w:eastAsia="Times New Roman" w:cstheme="minorHAnsi"/>
          <w:color w:val="000000"/>
          <w:lang w:val="en-GB" w:eastAsia="en-GB"/>
        </w:rPr>
        <w:t>i</w:t>
      </w:r>
      <w:r w:rsidR="00F659EF" w:rsidRPr="00B86696">
        <w:rPr>
          <w:rFonts w:eastAsia="Times New Roman" w:cstheme="minorHAnsi"/>
          <w:color w:val="000000"/>
          <w:lang w:val="en-GB" w:eastAsia="en-GB"/>
        </w:rPr>
        <w:t>n the ONS dataset</w:t>
      </w:r>
      <w:r w:rsidR="00124E34" w:rsidRPr="00B86696">
        <w:rPr>
          <w:rFonts w:eastAsia="Times New Roman" w:cstheme="minorHAnsi"/>
          <w:color w:val="000000"/>
          <w:lang w:val="en-GB" w:eastAsia="en-GB"/>
        </w:rPr>
        <w:t>]</w:t>
      </w:r>
    </w:p>
    <w:p w14:paraId="2042EB20" w14:textId="0557BA30" w:rsidR="008E2EB1" w:rsidRPr="00B86696" w:rsidRDefault="008E2EB1" w:rsidP="008E2EB1">
      <w:pPr>
        <w:pStyle w:val="NoSpacing"/>
        <w:rPr>
          <w:rFonts w:cstheme="minorHAnsi"/>
          <w:b/>
          <w:bCs/>
          <w:lang w:val="en-GB"/>
        </w:rPr>
      </w:pPr>
      <w:r w:rsidRPr="00B86696">
        <w:rPr>
          <w:rFonts w:cstheme="minorHAnsi"/>
          <w:b/>
          <w:bCs/>
          <w:lang w:val="en-GB"/>
        </w:rPr>
        <w:t xml:space="preserve">How many females are in part-time temporary employment? </w:t>
      </w:r>
    </w:p>
    <w:p w14:paraId="118E6DC6" w14:textId="5121AADC" w:rsidR="002B7CBE" w:rsidRPr="00B86696" w:rsidRDefault="002B7CBE" w:rsidP="008E2EB1">
      <w:pPr>
        <w:pStyle w:val="NoSpacing"/>
        <w:rPr>
          <w:rFonts w:cstheme="minorHAnsi"/>
          <w:lang w:val="en-GB"/>
        </w:rPr>
      </w:pPr>
      <w:r w:rsidRPr="00B86696">
        <w:rPr>
          <w:rFonts w:cstheme="minorHAnsi"/>
          <w:lang w:val="en-GB"/>
        </w:rPr>
        <w:t>428,100</w:t>
      </w:r>
      <w:r w:rsidR="00545A14" w:rsidRPr="00B86696">
        <w:rPr>
          <w:rFonts w:cstheme="minorHAnsi"/>
          <w:lang w:val="en-GB"/>
        </w:rPr>
        <w:t xml:space="preserve"> [reported as 428 (thousand) in the ONS dataset] </w:t>
      </w:r>
    </w:p>
    <w:p w14:paraId="13A488F9" w14:textId="6D5DF9CB" w:rsidR="007D2C39" w:rsidRPr="00B86696" w:rsidRDefault="007D2C39" w:rsidP="008E2EB1">
      <w:pPr>
        <w:pStyle w:val="NoSpacing"/>
        <w:rPr>
          <w:rFonts w:cstheme="minorHAnsi"/>
          <w:lang w:val="en-GB"/>
        </w:rPr>
      </w:pPr>
      <w:r w:rsidRPr="00B86696">
        <w:rPr>
          <w:rFonts w:cstheme="minorHAnsi"/>
          <w:lang w:val="en-GB"/>
        </w:rPr>
        <w:t xml:space="preserve">For these questions, you can cross-reference with the </w:t>
      </w:r>
      <w:hyperlink r:id="rId5" w:history="1">
        <w:r w:rsidRPr="00B86696">
          <w:rPr>
            <w:rStyle w:val="Hyperlink"/>
            <w:rFonts w:cstheme="minorHAnsi"/>
            <w:lang w:val="en-GB"/>
          </w:rPr>
          <w:t>ONS Table EMP07: Temporary Employees</w:t>
        </w:r>
      </w:hyperlink>
    </w:p>
    <w:p w14:paraId="06F8D2A9" w14:textId="77777777" w:rsidR="00C27FB3" w:rsidRDefault="00C27FB3" w:rsidP="001130E6">
      <w:pPr>
        <w:autoSpaceDE w:val="0"/>
        <w:autoSpaceDN w:val="0"/>
        <w:adjustRightInd w:val="0"/>
        <w:spacing w:after="0" w:line="240" w:lineRule="auto"/>
        <w:rPr>
          <w:rFonts w:cstheme="minorHAnsi"/>
          <w:b/>
          <w:bCs/>
          <w:lang w:val="en-GB"/>
        </w:rPr>
      </w:pPr>
    </w:p>
    <w:p w14:paraId="2A4163F4" w14:textId="0371E005" w:rsidR="001130E6" w:rsidRPr="00B86696" w:rsidRDefault="001130E6" w:rsidP="001130E6">
      <w:pPr>
        <w:autoSpaceDE w:val="0"/>
        <w:autoSpaceDN w:val="0"/>
        <w:adjustRightInd w:val="0"/>
        <w:spacing w:after="0" w:line="240" w:lineRule="auto"/>
        <w:rPr>
          <w:rFonts w:cstheme="minorHAnsi"/>
          <w:lang w:val="en-GB"/>
        </w:rPr>
      </w:pPr>
      <w:r w:rsidRPr="00B86696">
        <w:rPr>
          <w:rFonts w:cstheme="minorHAnsi"/>
          <w:b/>
          <w:bCs/>
          <w:lang w:val="en-GB"/>
        </w:rPr>
        <w:t xml:space="preserve">How many applicable cases </w:t>
      </w:r>
      <w:r w:rsidR="00994E0F">
        <w:rPr>
          <w:rFonts w:cstheme="minorHAnsi"/>
          <w:b/>
          <w:bCs/>
          <w:lang w:val="en-GB"/>
        </w:rPr>
        <w:t>d</w:t>
      </w:r>
      <w:r w:rsidRPr="00B86696">
        <w:rPr>
          <w:rFonts w:cstheme="minorHAnsi"/>
          <w:b/>
          <w:bCs/>
          <w:lang w:val="en-GB"/>
        </w:rPr>
        <w:t xml:space="preserve">o we have for the above analysis?   </w:t>
      </w:r>
      <w:r w:rsidRPr="00B86696">
        <w:rPr>
          <w:rFonts w:cstheme="minorHAnsi"/>
          <w:lang w:val="en-GB"/>
        </w:rPr>
        <w:t>1</w:t>
      </w:r>
      <w:r w:rsidR="004F09AC" w:rsidRPr="00B86696">
        <w:rPr>
          <w:rFonts w:cstheme="minorHAnsi"/>
          <w:lang w:val="en-GB"/>
        </w:rPr>
        <w:t>,616</w:t>
      </w:r>
    </w:p>
    <w:p w14:paraId="638A70AF" w14:textId="4B381194" w:rsidR="002E7FE2" w:rsidRPr="002E7FE2" w:rsidRDefault="002E7FE2" w:rsidP="001130E6">
      <w:pPr>
        <w:autoSpaceDE w:val="0"/>
        <w:autoSpaceDN w:val="0"/>
        <w:adjustRightInd w:val="0"/>
        <w:spacing w:after="0" w:line="240" w:lineRule="auto"/>
        <w:rPr>
          <w:rFonts w:ascii="Times New Roman" w:hAnsi="Times New Roman" w:cs="Times New Roman"/>
          <w:sz w:val="24"/>
          <w:szCs w:val="24"/>
          <w:lang w:val="en-GB"/>
        </w:rPr>
      </w:pPr>
    </w:p>
    <w:p w14:paraId="0F078F05" w14:textId="77777777" w:rsidR="00B86696" w:rsidRDefault="00B86696">
      <w:pPr>
        <w:rPr>
          <w:rFonts w:asciiTheme="majorHAnsi" w:eastAsiaTheme="majorEastAsia" w:hAnsiTheme="majorHAnsi" w:cstheme="majorBidi"/>
          <w:color w:val="2F5496" w:themeColor="accent1" w:themeShade="BF"/>
          <w:sz w:val="26"/>
          <w:szCs w:val="26"/>
          <w:lang w:val="en-GB"/>
        </w:rPr>
      </w:pPr>
      <w:r>
        <w:rPr>
          <w:lang w:val="en-GB"/>
        </w:rPr>
        <w:br w:type="page"/>
      </w:r>
    </w:p>
    <w:p w14:paraId="718732D2" w14:textId="030FC50F" w:rsidR="002E7FE2" w:rsidRDefault="007D6BB0" w:rsidP="003978AF">
      <w:pPr>
        <w:pStyle w:val="Heading2"/>
        <w:rPr>
          <w:lang w:val="en-GB"/>
        </w:rPr>
      </w:pPr>
      <w:r>
        <w:rPr>
          <w:lang w:val="en-GB"/>
        </w:rPr>
        <w:lastRenderedPageBreak/>
        <w:t xml:space="preserve">Earnings </w:t>
      </w:r>
    </w:p>
    <w:p w14:paraId="6B982A7C" w14:textId="2B18DD4F" w:rsidR="001A2513" w:rsidRPr="004A620E" w:rsidRDefault="00B24808" w:rsidP="001A2513">
      <w:pPr>
        <w:rPr>
          <w:rFonts w:cstheme="minorHAnsi"/>
        </w:rPr>
      </w:pPr>
      <w:r w:rsidRPr="004A620E">
        <w:rPr>
          <w:rFonts w:cstheme="minorHAnsi"/>
          <w:b/>
          <w:bCs/>
          <w:lang w:val="en-GB"/>
        </w:rPr>
        <w:t>Why do we use a different weight from exercise 1?</w:t>
      </w:r>
      <w:r w:rsidR="00B86696" w:rsidRPr="004A620E">
        <w:rPr>
          <w:rFonts w:cstheme="minorHAnsi"/>
          <w:b/>
          <w:bCs/>
          <w:lang w:val="en-GB"/>
        </w:rPr>
        <w:t xml:space="preserve"> </w:t>
      </w:r>
      <w:r w:rsidR="001A2513" w:rsidRPr="004A620E">
        <w:rPr>
          <w:rFonts w:cstheme="minorHAnsi"/>
        </w:rPr>
        <w:t>A</w:t>
      </w:r>
      <w:r w:rsidR="00F01BB1" w:rsidRPr="004A620E">
        <w:rPr>
          <w:rFonts w:cstheme="minorHAnsi"/>
        </w:rPr>
        <w:t xml:space="preserve"> separate weight is needed for analysis</w:t>
      </w:r>
      <w:r w:rsidR="001A2513" w:rsidRPr="004A620E">
        <w:rPr>
          <w:rFonts w:cstheme="minorHAnsi"/>
        </w:rPr>
        <w:t xml:space="preserve"> of income data. The reasons are that </w:t>
      </w:r>
    </w:p>
    <w:p w14:paraId="55364EDD" w14:textId="5FEF1101" w:rsidR="001A2513" w:rsidRPr="004A620E" w:rsidRDefault="001A2513" w:rsidP="001A2513">
      <w:pPr>
        <w:pStyle w:val="ListParagraph"/>
        <w:numPr>
          <w:ilvl w:val="0"/>
          <w:numId w:val="4"/>
        </w:numPr>
        <w:rPr>
          <w:rFonts w:cstheme="minorHAnsi"/>
        </w:rPr>
      </w:pPr>
      <w:r w:rsidRPr="004A620E">
        <w:rPr>
          <w:rFonts w:cstheme="minorHAnsi"/>
        </w:rPr>
        <w:t xml:space="preserve">Income </w:t>
      </w:r>
      <w:r w:rsidR="00F01BB1" w:rsidRPr="004A620E">
        <w:rPr>
          <w:rFonts w:cstheme="minorHAnsi"/>
        </w:rPr>
        <w:t>data are only collected at two of the five waves - using the normal person weight would be inappropriate, as the weights would sum to considerably less than the relevant population total</w:t>
      </w:r>
    </w:p>
    <w:p w14:paraId="30F67295" w14:textId="716C4F38" w:rsidR="00B24808" w:rsidRPr="004A620E" w:rsidRDefault="001A2513" w:rsidP="001A2513">
      <w:pPr>
        <w:pStyle w:val="ListParagraph"/>
        <w:numPr>
          <w:ilvl w:val="0"/>
          <w:numId w:val="4"/>
        </w:numPr>
        <w:rPr>
          <w:rFonts w:cstheme="minorHAnsi"/>
          <w:lang w:val="en-GB"/>
        </w:rPr>
      </w:pPr>
      <w:r w:rsidRPr="004A620E">
        <w:rPr>
          <w:rFonts w:cstheme="minorHAnsi"/>
        </w:rPr>
        <w:t>The aim of the income weight is to allow inference from the income data to the entire target population. This target population is different to the target population which the normal weight refers to because only employees are eligible for earnings questions. The aim is therefore to weight the earnings data to allow inference to the UK employee population.</w:t>
      </w:r>
    </w:p>
    <w:p w14:paraId="6327FAD9" w14:textId="0A839000" w:rsidR="000A22CA" w:rsidRPr="004A620E" w:rsidRDefault="000A22CA" w:rsidP="001A2513">
      <w:pPr>
        <w:pStyle w:val="ListParagraph"/>
        <w:numPr>
          <w:ilvl w:val="0"/>
          <w:numId w:val="4"/>
        </w:numPr>
        <w:rPr>
          <w:rFonts w:cstheme="minorHAnsi"/>
          <w:lang w:val="en-GB"/>
        </w:rPr>
      </w:pPr>
      <w:r w:rsidRPr="004A620E">
        <w:rPr>
          <w:rFonts w:cstheme="minorHAnsi"/>
        </w:rPr>
        <w:t>See section 10.4 in Volume 1 of the User Guide</w:t>
      </w:r>
    </w:p>
    <w:p w14:paraId="0347C5B1" w14:textId="090912A0" w:rsidR="007D6BB0" w:rsidRPr="004A620E" w:rsidRDefault="00765841" w:rsidP="007D6BB0">
      <w:pPr>
        <w:rPr>
          <w:rFonts w:cstheme="minorHAnsi"/>
          <w:b/>
          <w:bCs/>
          <w:lang w:val="en-GB"/>
        </w:rPr>
      </w:pPr>
      <w:r w:rsidRPr="004A620E">
        <w:rPr>
          <w:rFonts w:cstheme="minorHAnsi"/>
          <w:b/>
          <w:bCs/>
          <w:lang w:val="en-GB"/>
        </w:rPr>
        <w:t>What were the correct values to complete the code?</w:t>
      </w:r>
    </w:p>
    <w:p w14:paraId="69006CC9" w14:textId="77777777" w:rsidR="006C73E2" w:rsidRPr="004A620E" w:rsidRDefault="006C73E2" w:rsidP="006C73E2">
      <w:pPr>
        <w:rPr>
          <w:rFonts w:cstheme="minorHAnsi"/>
          <w:lang w:val="en-GB"/>
        </w:rPr>
      </w:pPr>
      <w:r w:rsidRPr="004A620E">
        <w:rPr>
          <w:rFonts w:cstheme="minorHAnsi"/>
          <w:lang w:val="en-GB"/>
        </w:rPr>
        <w:t>select if (PIWT18&gt;0) and (hourpay&gt;=0 and hourpay&lt;=100) and (inecac05=</w:t>
      </w:r>
      <w:r w:rsidRPr="004A620E">
        <w:rPr>
          <w:rFonts w:cstheme="minorHAnsi"/>
          <w:color w:val="FF0000"/>
          <w:lang w:val="en-GB"/>
        </w:rPr>
        <w:t>1</w:t>
      </w:r>
      <w:r w:rsidRPr="004A620E">
        <w:rPr>
          <w:rFonts w:cstheme="minorHAnsi"/>
          <w:lang w:val="en-GB"/>
        </w:rPr>
        <w:t>) and (ftpt=</w:t>
      </w:r>
      <w:r w:rsidRPr="004A620E">
        <w:rPr>
          <w:rFonts w:cstheme="minorHAnsi"/>
          <w:color w:val="FF0000"/>
          <w:lang w:val="en-GB"/>
        </w:rPr>
        <w:t>1</w:t>
      </w:r>
      <w:r w:rsidRPr="004A620E">
        <w:rPr>
          <w:rFonts w:cstheme="minorHAnsi"/>
          <w:lang w:val="en-GB"/>
        </w:rPr>
        <w:t xml:space="preserve"> or ftpt=</w:t>
      </w:r>
      <w:r w:rsidRPr="004A620E">
        <w:rPr>
          <w:rFonts w:cstheme="minorHAnsi"/>
          <w:color w:val="FF0000"/>
          <w:lang w:val="en-GB"/>
        </w:rPr>
        <w:t>3</w:t>
      </w:r>
      <w:r w:rsidRPr="004A620E">
        <w:rPr>
          <w:rFonts w:cstheme="minorHAnsi"/>
          <w:lang w:val="en-GB"/>
        </w:rPr>
        <w:t>).</w:t>
      </w:r>
    </w:p>
    <w:p w14:paraId="55D426A2" w14:textId="54A3D92B" w:rsidR="0083184C" w:rsidRPr="004A620E" w:rsidRDefault="0070077B" w:rsidP="0083184C">
      <w:pPr>
        <w:autoSpaceDE w:val="0"/>
        <w:autoSpaceDN w:val="0"/>
        <w:adjustRightInd w:val="0"/>
        <w:spacing w:after="0" w:line="400" w:lineRule="atLeast"/>
        <w:rPr>
          <w:rFonts w:cstheme="minorHAnsi"/>
          <w:lang w:val="en-GB"/>
        </w:rPr>
      </w:pPr>
      <w:r w:rsidRPr="004A620E">
        <w:rPr>
          <w:rFonts w:cstheme="minorHAnsi"/>
          <w:b/>
          <w:bCs/>
          <w:lang w:val="en-GB"/>
        </w:rPr>
        <w:t>W</w:t>
      </w:r>
      <w:r w:rsidR="0083184C" w:rsidRPr="004A620E">
        <w:rPr>
          <w:rFonts w:cstheme="minorHAnsi"/>
          <w:b/>
          <w:bCs/>
          <w:lang w:val="en-GB"/>
        </w:rPr>
        <w:t xml:space="preserve">hat are median weekly earnings? </w:t>
      </w:r>
      <w:r w:rsidR="0083184C" w:rsidRPr="004A620E">
        <w:rPr>
          <w:rFonts w:cstheme="minorHAnsi"/>
          <w:lang w:val="en-GB"/>
        </w:rPr>
        <w:t>£567</w:t>
      </w:r>
    </w:p>
    <w:p w14:paraId="46DAE819" w14:textId="7D8E2C34" w:rsidR="0083184C" w:rsidRPr="004A620E" w:rsidRDefault="0070077B" w:rsidP="0083184C">
      <w:pPr>
        <w:autoSpaceDE w:val="0"/>
        <w:autoSpaceDN w:val="0"/>
        <w:adjustRightInd w:val="0"/>
        <w:spacing w:after="0" w:line="400" w:lineRule="atLeast"/>
        <w:rPr>
          <w:rFonts w:cstheme="minorHAnsi"/>
          <w:lang w:val="en-GB"/>
        </w:rPr>
      </w:pPr>
      <w:r w:rsidRPr="004A620E">
        <w:rPr>
          <w:rFonts w:cstheme="minorHAnsi"/>
          <w:b/>
          <w:bCs/>
          <w:lang w:val="en-GB"/>
        </w:rPr>
        <w:t>W</w:t>
      </w:r>
      <w:r w:rsidR="0083184C" w:rsidRPr="004A620E">
        <w:rPr>
          <w:rFonts w:cstheme="minorHAnsi"/>
          <w:b/>
          <w:bCs/>
          <w:lang w:val="en-GB"/>
        </w:rPr>
        <w:t xml:space="preserve">hat are earnings at the lowest </w:t>
      </w:r>
      <w:r w:rsidRPr="004A620E">
        <w:rPr>
          <w:rFonts w:cstheme="minorHAnsi"/>
          <w:b/>
          <w:bCs/>
          <w:lang w:val="en-GB"/>
        </w:rPr>
        <w:t xml:space="preserve">decile </w:t>
      </w:r>
      <w:r w:rsidR="0083184C" w:rsidRPr="004A620E">
        <w:rPr>
          <w:rFonts w:cstheme="minorHAnsi"/>
          <w:b/>
          <w:bCs/>
          <w:lang w:val="en-GB"/>
        </w:rPr>
        <w:t xml:space="preserve">for males and females? </w:t>
      </w:r>
      <w:r w:rsidR="0083184C" w:rsidRPr="004A620E">
        <w:rPr>
          <w:rFonts w:cstheme="minorHAnsi"/>
          <w:lang w:val="en-GB"/>
        </w:rPr>
        <w:t xml:space="preserve">£346 and £290 </w:t>
      </w:r>
    </w:p>
    <w:p w14:paraId="7BB073E6" w14:textId="6F187149" w:rsidR="00781E32" w:rsidRPr="004A620E" w:rsidRDefault="00781E32" w:rsidP="00A6554E">
      <w:pPr>
        <w:pStyle w:val="NoSpacing"/>
        <w:rPr>
          <w:rFonts w:cstheme="minorHAnsi"/>
          <w:lang w:val="en-GB"/>
        </w:rPr>
      </w:pPr>
      <w:r w:rsidRPr="004A620E">
        <w:rPr>
          <w:rFonts w:cstheme="minorHAnsi"/>
        </w:rPr>
        <w:t xml:space="preserve">You can check these figures against the ONS table: </w:t>
      </w:r>
      <w:hyperlink r:id="rId6" w:history="1">
        <w:r w:rsidRPr="004A620E">
          <w:rPr>
            <w:rStyle w:val="Hyperlink"/>
            <w:rFonts w:cstheme="minorHAnsi"/>
          </w:rPr>
          <w:t>EARN04: Gross weekly earnings of full-time employees - Office for National Statistics (ons.gov.uk)</w:t>
        </w:r>
      </w:hyperlink>
    </w:p>
    <w:p w14:paraId="032F2BB9" w14:textId="77777777" w:rsidR="00C27FB3" w:rsidRPr="004A620E" w:rsidRDefault="00C27FB3" w:rsidP="00A347B7">
      <w:pPr>
        <w:rPr>
          <w:rFonts w:cstheme="minorHAnsi"/>
          <w:b/>
          <w:bCs/>
        </w:rPr>
      </w:pPr>
    </w:p>
    <w:p w14:paraId="262108C2" w14:textId="22787BB9" w:rsidR="00517174" w:rsidRPr="004A620E" w:rsidRDefault="00A347B7" w:rsidP="00A347B7">
      <w:pPr>
        <w:rPr>
          <w:rFonts w:cstheme="minorHAnsi"/>
          <w:b/>
          <w:bCs/>
        </w:rPr>
      </w:pPr>
      <w:r w:rsidRPr="004A620E">
        <w:rPr>
          <w:rFonts w:cstheme="minorHAnsi"/>
          <w:b/>
          <w:bCs/>
        </w:rPr>
        <w:t>The ONS table associated with this report reports the estimated number of fulltime employees as 21,401,000. Using the frequency above, we get 213, 15181. Why is there a difference? What steps above need to be different to get the correct estimate of the number of fulltime employees?</w:t>
      </w:r>
    </w:p>
    <w:p w14:paraId="77567AA6" w14:textId="73EBB4BD" w:rsidR="00BA3DF9" w:rsidRPr="004A620E" w:rsidRDefault="00BA3DF9" w:rsidP="001E41C3">
      <w:pPr>
        <w:pStyle w:val="ListParagraph"/>
        <w:numPr>
          <w:ilvl w:val="0"/>
          <w:numId w:val="5"/>
        </w:numPr>
        <w:rPr>
          <w:rFonts w:cstheme="minorHAnsi"/>
        </w:rPr>
      </w:pPr>
      <w:r w:rsidRPr="004A620E">
        <w:rPr>
          <w:rFonts w:cstheme="minorHAnsi"/>
        </w:rPr>
        <w:t xml:space="preserve">Use the main individual weight rather than the income weight. </w:t>
      </w:r>
    </w:p>
    <w:p w14:paraId="3481BBBC" w14:textId="6A8F2155" w:rsidR="001E41C3" w:rsidRPr="004A620E" w:rsidRDefault="001E41C3" w:rsidP="001E41C3">
      <w:pPr>
        <w:pStyle w:val="ListParagraph"/>
        <w:numPr>
          <w:ilvl w:val="0"/>
          <w:numId w:val="5"/>
        </w:numPr>
        <w:rPr>
          <w:rFonts w:cstheme="minorHAnsi"/>
        </w:rPr>
      </w:pPr>
      <w:r w:rsidRPr="004A620E">
        <w:rPr>
          <w:rFonts w:cstheme="minorHAnsi"/>
        </w:rPr>
        <w:t xml:space="preserve">Filter for values with a weight greater than 1 on the main individual weight rather than the income weight </w:t>
      </w:r>
    </w:p>
    <w:p w14:paraId="6FB65D01" w14:textId="33A50DC6" w:rsidR="000E5130" w:rsidRPr="004A620E" w:rsidRDefault="008807F8" w:rsidP="000E5130">
      <w:pPr>
        <w:pStyle w:val="ListParagraph"/>
        <w:numPr>
          <w:ilvl w:val="0"/>
          <w:numId w:val="5"/>
        </w:numPr>
        <w:rPr>
          <w:rFonts w:cstheme="minorHAnsi"/>
        </w:rPr>
      </w:pPr>
      <w:r w:rsidRPr="004A620E">
        <w:rPr>
          <w:rFonts w:cstheme="minorHAnsi"/>
        </w:rPr>
        <w:t>Change the SELECT IF command to</w:t>
      </w:r>
      <w:r w:rsidR="002735C8" w:rsidRPr="004A620E">
        <w:rPr>
          <w:rFonts w:cstheme="minorHAnsi"/>
        </w:rPr>
        <w:t xml:space="preserve">: </w:t>
      </w:r>
      <w:r w:rsidR="000E5130" w:rsidRPr="004A620E">
        <w:rPr>
          <w:rFonts w:cstheme="minorHAnsi"/>
        </w:rPr>
        <w:t xml:space="preserve">“Select </w:t>
      </w:r>
      <w:r w:rsidR="002735C8" w:rsidRPr="004A620E">
        <w:rPr>
          <w:rFonts w:cstheme="minorHAnsi"/>
        </w:rPr>
        <w:t>if</w:t>
      </w:r>
      <w:r w:rsidR="000E5130" w:rsidRPr="004A620E">
        <w:rPr>
          <w:rFonts w:cstheme="minorHAnsi"/>
        </w:rPr>
        <w:t xml:space="preserve"> (inecac05=1) and (ftpt=1 or ftpt=3)</w:t>
      </w:r>
      <w:r w:rsidR="002735C8" w:rsidRPr="004A620E">
        <w:rPr>
          <w:rFonts w:cstheme="minorHAnsi"/>
        </w:rPr>
        <w:t>.”</w:t>
      </w:r>
    </w:p>
    <w:p w14:paraId="103E9A7B" w14:textId="4CB91A14" w:rsidR="00017CF8" w:rsidRPr="004A620E" w:rsidRDefault="00017CF8" w:rsidP="00260EA4">
      <w:pPr>
        <w:rPr>
          <w:rFonts w:cstheme="minorHAnsi"/>
        </w:rPr>
      </w:pPr>
    </w:p>
    <w:p w14:paraId="36334886" w14:textId="77777777" w:rsidR="00D7689E" w:rsidRDefault="00D7689E">
      <w:pPr>
        <w:rPr>
          <w:rFonts w:asciiTheme="majorHAnsi" w:eastAsiaTheme="majorEastAsia" w:hAnsiTheme="majorHAnsi" w:cstheme="majorBidi"/>
          <w:color w:val="2F5496" w:themeColor="accent1" w:themeShade="BF"/>
          <w:sz w:val="26"/>
          <w:szCs w:val="26"/>
        </w:rPr>
      </w:pPr>
      <w:r>
        <w:br w:type="page"/>
      </w:r>
    </w:p>
    <w:p w14:paraId="39FA1A90" w14:textId="4E809725" w:rsidR="00BA46DA" w:rsidRDefault="00017CF8" w:rsidP="005F1F6D">
      <w:pPr>
        <w:pStyle w:val="Heading2"/>
      </w:pPr>
      <w:r>
        <w:lastRenderedPageBreak/>
        <w:t xml:space="preserve">Labour Market Flows </w:t>
      </w:r>
    </w:p>
    <w:p w14:paraId="66422CB9" w14:textId="15D83D9C" w:rsidR="00537426" w:rsidRPr="004622FE" w:rsidRDefault="003857E3" w:rsidP="003857E3">
      <w:pPr>
        <w:rPr>
          <w:rFonts w:cstheme="minorHAnsi"/>
          <w:b/>
          <w:bCs/>
        </w:rPr>
      </w:pPr>
      <w:r w:rsidRPr="004622FE">
        <w:rPr>
          <w:rFonts w:cstheme="minorHAnsi"/>
          <w:b/>
          <w:bCs/>
        </w:rPr>
        <w:t xml:space="preserve">What is the variable flow?  </w:t>
      </w:r>
      <w:r w:rsidR="00537426" w:rsidRPr="004622FE">
        <w:rPr>
          <w:rFonts w:cstheme="minorHAnsi"/>
        </w:rPr>
        <w:t xml:space="preserve">The variable FLOW has been added to the dataset to give </w:t>
      </w:r>
      <w:r w:rsidR="00791EBE" w:rsidRPr="004622FE">
        <w:rPr>
          <w:rFonts w:cstheme="minorHAnsi"/>
        </w:rPr>
        <w:t>the c</w:t>
      </w:r>
      <w:r w:rsidR="00537426" w:rsidRPr="004622FE">
        <w:rPr>
          <w:rFonts w:cstheme="minorHAnsi"/>
        </w:rPr>
        <w:t>ategories relating to labour force gross flows</w:t>
      </w:r>
      <w:r w:rsidR="000F1547" w:rsidRPr="004622FE">
        <w:rPr>
          <w:rFonts w:cstheme="minorHAnsi"/>
        </w:rPr>
        <w:t>.</w:t>
      </w:r>
    </w:p>
    <w:p w14:paraId="5CCA0D80" w14:textId="330CE36F" w:rsidR="00EE53CC" w:rsidRPr="004622FE" w:rsidRDefault="003857E3" w:rsidP="003857E3">
      <w:pPr>
        <w:rPr>
          <w:rFonts w:cstheme="minorHAnsi"/>
        </w:rPr>
      </w:pPr>
      <w:r w:rsidRPr="004622FE">
        <w:rPr>
          <w:rFonts w:cstheme="minorHAnsi"/>
          <w:b/>
          <w:bCs/>
        </w:rPr>
        <w:t>Why do some variables have a suffix of 1 or 2?</w:t>
      </w:r>
      <w:r w:rsidR="00BA46DA" w:rsidRPr="004622FE">
        <w:rPr>
          <w:rFonts w:cstheme="minorHAnsi"/>
          <w:b/>
          <w:bCs/>
        </w:rPr>
        <w:t xml:space="preserve"> </w:t>
      </w:r>
      <w:r w:rsidR="00EE53CC" w:rsidRPr="004622FE">
        <w:rPr>
          <w:rFonts w:cstheme="minorHAnsi"/>
        </w:rPr>
        <w:t>When the linked datasets are created, all the variables relating to the first of the linked quarters/year are renamed</w:t>
      </w:r>
      <w:r w:rsidR="00ED320E" w:rsidRPr="004622FE">
        <w:rPr>
          <w:rFonts w:cstheme="minorHAnsi"/>
        </w:rPr>
        <w:t xml:space="preserve"> </w:t>
      </w:r>
      <w:r w:rsidR="00EE53CC" w:rsidRPr="004622FE">
        <w:rPr>
          <w:rFonts w:cstheme="minorHAnsi"/>
        </w:rPr>
        <w:t>with a suffix of 1 added to the original variable name</w:t>
      </w:r>
      <w:r w:rsidR="00ED320E" w:rsidRPr="004622FE">
        <w:rPr>
          <w:rFonts w:cstheme="minorHAnsi"/>
        </w:rPr>
        <w:t>. A</w:t>
      </w:r>
      <w:r w:rsidR="00EE53CC" w:rsidRPr="004622FE">
        <w:rPr>
          <w:rFonts w:cstheme="minorHAnsi"/>
        </w:rPr>
        <w:t>ll the variables relating to the second of the linked quarters/year have a suffix of 2 added to the original variable name, and so on.</w:t>
      </w:r>
    </w:p>
    <w:p w14:paraId="092B96EA" w14:textId="33036FAD" w:rsidR="00B5175F" w:rsidRPr="004622FE" w:rsidRDefault="000C470D" w:rsidP="003D2AED">
      <w:pPr>
        <w:rPr>
          <w:rFonts w:cstheme="minorHAnsi"/>
          <w:b/>
          <w:bCs/>
        </w:rPr>
      </w:pPr>
      <w:r w:rsidRPr="004622FE">
        <w:rPr>
          <w:rFonts w:cstheme="minorHAnsi"/>
          <w:b/>
          <w:bCs/>
        </w:rPr>
        <w:t xml:space="preserve">How many were </w:t>
      </w:r>
      <w:r w:rsidR="003D2AED" w:rsidRPr="004622FE">
        <w:rPr>
          <w:rFonts w:cstheme="minorHAnsi"/>
          <w:b/>
          <w:bCs/>
        </w:rPr>
        <w:t xml:space="preserve">in </w:t>
      </w:r>
      <w:r w:rsidR="00732BD2" w:rsidRPr="004622FE">
        <w:rPr>
          <w:rFonts w:cstheme="minorHAnsi"/>
          <w:b/>
          <w:bCs/>
        </w:rPr>
        <w:t xml:space="preserve">employment </w:t>
      </w:r>
      <w:r w:rsidR="003D2AED" w:rsidRPr="004622FE">
        <w:rPr>
          <w:rFonts w:cstheme="minorHAnsi"/>
          <w:b/>
          <w:bCs/>
        </w:rPr>
        <w:t xml:space="preserve">at first quarter and in employment at final quarter? </w:t>
      </w:r>
    </w:p>
    <w:p w14:paraId="077C989D" w14:textId="4FFA82EC" w:rsidR="003D2AED" w:rsidRPr="004622FE" w:rsidRDefault="00B5175F" w:rsidP="003D2AED">
      <w:pPr>
        <w:rPr>
          <w:rFonts w:cstheme="minorHAnsi"/>
          <w:color w:val="010205"/>
          <w:lang w:val="en-GB"/>
        </w:rPr>
      </w:pPr>
      <w:r w:rsidRPr="004622FE">
        <w:rPr>
          <w:rFonts w:cstheme="minorHAnsi"/>
          <w:color w:val="010205"/>
          <w:lang w:val="en-GB"/>
        </w:rPr>
        <w:t>30,056,802</w:t>
      </w:r>
      <w:r w:rsidR="00E35168" w:rsidRPr="004622FE">
        <w:rPr>
          <w:rFonts w:cstheme="minorHAnsi"/>
          <w:color w:val="010205"/>
          <w:lang w:val="en-GB"/>
        </w:rPr>
        <w:t xml:space="preserve"> people aged 16-64 were still in employment. </w:t>
      </w:r>
    </w:p>
    <w:p w14:paraId="708C4546" w14:textId="7076ACEB" w:rsidR="00A40D7E" w:rsidRPr="004622FE" w:rsidRDefault="00A40D7E" w:rsidP="00A40D7E">
      <w:pPr>
        <w:rPr>
          <w:rFonts w:cstheme="minorHAnsi"/>
          <w:b/>
          <w:bCs/>
        </w:rPr>
      </w:pPr>
      <w:r w:rsidRPr="004622FE">
        <w:rPr>
          <w:rFonts w:cstheme="minorHAnsi"/>
          <w:b/>
          <w:bCs/>
        </w:rPr>
        <w:t>What</w:t>
      </w:r>
      <w:r w:rsidR="00DF0DE1" w:rsidRPr="004622FE">
        <w:rPr>
          <w:rFonts w:cstheme="minorHAnsi"/>
          <w:b/>
          <w:bCs/>
        </w:rPr>
        <w:t xml:space="preserve"> has been </w:t>
      </w:r>
      <w:r w:rsidRPr="004622FE">
        <w:rPr>
          <w:rFonts w:cstheme="minorHAnsi"/>
          <w:b/>
          <w:bCs/>
        </w:rPr>
        <w:t xml:space="preserve">estimated with the filter and table above? </w:t>
      </w:r>
    </w:p>
    <w:p w14:paraId="6B83AFAC" w14:textId="2CE01818" w:rsidR="00A40D7E" w:rsidRPr="004622FE" w:rsidRDefault="00A40D7E" w:rsidP="00A40D7E">
      <w:pPr>
        <w:rPr>
          <w:rFonts w:cstheme="minorHAnsi"/>
        </w:rPr>
      </w:pPr>
      <w:r w:rsidRPr="004622FE">
        <w:rPr>
          <w:rFonts w:cstheme="minorHAnsi"/>
        </w:rPr>
        <w:t>The filter is selecting those who have changed employment in the last quarter</w:t>
      </w:r>
      <w:r w:rsidR="002B4D35" w:rsidRPr="004622FE">
        <w:rPr>
          <w:rFonts w:cstheme="minorHAnsi"/>
        </w:rPr>
        <w:t xml:space="preserve">. We have </w:t>
      </w:r>
      <w:r w:rsidR="00457177" w:rsidRPr="004622FE">
        <w:rPr>
          <w:rFonts w:cstheme="minorHAnsi"/>
        </w:rPr>
        <w:t>ilodefr1= 1</w:t>
      </w:r>
      <w:r w:rsidR="002B4D35" w:rsidRPr="004622FE">
        <w:rPr>
          <w:rFonts w:cstheme="minorHAnsi"/>
        </w:rPr>
        <w:t>, which</w:t>
      </w:r>
      <w:r w:rsidR="00457177" w:rsidRPr="004622FE">
        <w:rPr>
          <w:rFonts w:cstheme="minorHAnsi"/>
        </w:rPr>
        <w:t xml:space="preserve"> selects those employed in quarter 1</w:t>
      </w:r>
      <w:r w:rsidR="002B4D35" w:rsidRPr="004622FE">
        <w:rPr>
          <w:rFonts w:cstheme="minorHAnsi"/>
        </w:rPr>
        <w:t>,</w:t>
      </w:r>
      <w:r w:rsidR="00457177" w:rsidRPr="004622FE">
        <w:rPr>
          <w:rFonts w:cstheme="minorHAnsi"/>
        </w:rPr>
        <w:t xml:space="preserve"> and EMPLEN2 = 1</w:t>
      </w:r>
      <w:r w:rsidR="002B4D35" w:rsidRPr="004622FE">
        <w:rPr>
          <w:rFonts w:cstheme="minorHAnsi"/>
        </w:rPr>
        <w:t>, which</w:t>
      </w:r>
      <w:r w:rsidR="00457177" w:rsidRPr="004622FE">
        <w:rPr>
          <w:rFonts w:cstheme="minorHAnsi"/>
        </w:rPr>
        <w:t xml:space="preserve"> selects those </w:t>
      </w:r>
      <w:r w:rsidR="0083245B" w:rsidRPr="004622FE">
        <w:rPr>
          <w:rFonts w:cstheme="minorHAnsi"/>
        </w:rPr>
        <w:t xml:space="preserve">with continuous employment of less than three months at time point 2. </w:t>
      </w:r>
      <w:r w:rsidR="00034F14" w:rsidRPr="004622FE">
        <w:rPr>
          <w:rFonts w:cstheme="minorHAnsi"/>
        </w:rPr>
        <w:t xml:space="preserve">  </w:t>
      </w:r>
    </w:p>
    <w:p w14:paraId="1E3C2BC3" w14:textId="6A416B7B" w:rsidR="008569D5" w:rsidRPr="004622FE" w:rsidRDefault="00502CB0" w:rsidP="00A40D7E">
      <w:pPr>
        <w:rPr>
          <w:rFonts w:cstheme="minorHAnsi"/>
          <w:b/>
          <w:bCs/>
        </w:rPr>
      </w:pPr>
      <w:r w:rsidRPr="004622FE">
        <w:rPr>
          <w:rFonts w:cstheme="minorHAnsi"/>
          <w:b/>
          <w:bCs/>
        </w:rPr>
        <w:t xml:space="preserve">What was the flow between employee and self-employed and from self-employed to employee? </w:t>
      </w:r>
    </w:p>
    <w:p w14:paraId="377F132A" w14:textId="5F4B2B29" w:rsidR="00F52A12" w:rsidRPr="004622FE" w:rsidRDefault="00316ED2" w:rsidP="00F52A12">
      <w:pPr>
        <w:autoSpaceDE w:val="0"/>
        <w:autoSpaceDN w:val="0"/>
        <w:adjustRightInd w:val="0"/>
        <w:spacing w:after="0" w:line="240" w:lineRule="auto"/>
        <w:rPr>
          <w:rFonts w:cstheme="minorHAnsi"/>
          <w:lang w:val="en-GB"/>
        </w:rPr>
      </w:pPr>
      <w:r w:rsidRPr="004622FE">
        <w:rPr>
          <w:rFonts w:cstheme="minorHAnsi"/>
          <w:color w:val="010205"/>
          <w:lang w:val="en-GB"/>
        </w:rPr>
        <w:t>Employee to self-employed is 175,054</w:t>
      </w:r>
      <w:r w:rsidR="00C019BD" w:rsidRPr="004622FE">
        <w:rPr>
          <w:rFonts w:cstheme="minorHAnsi"/>
          <w:color w:val="010205"/>
          <w:lang w:val="en-GB"/>
        </w:rPr>
        <w:t xml:space="preserve"> and self-employed to employee is 262,329.</w:t>
      </w:r>
    </w:p>
    <w:p w14:paraId="5DD20431" w14:textId="77777777" w:rsidR="00F52A12" w:rsidRPr="004A620E" w:rsidRDefault="00F52A12" w:rsidP="00F52A12">
      <w:pPr>
        <w:autoSpaceDE w:val="0"/>
        <w:autoSpaceDN w:val="0"/>
        <w:adjustRightInd w:val="0"/>
        <w:spacing w:after="0" w:line="400" w:lineRule="atLeast"/>
        <w:rPr>
          <w:rFonts w:ascii="Times New Roman" w:hAnsi="Times New Roman" w:cs="Times New Roman"/>
          <w:lang w:val="en-GB"/>
        </w:rPr>
      </w:pPr>
    </w:p>
    <w:p w14:paraId="742A5059" w14:textId="77777777" w:rsidR="00017CF8" w:rsidRPr="004A620E" w:rsidRDefault="00017CF8" w:rsidP="00260EA4">
      <w:pPr>
        <w:rPr>
          <w:rFonts w:ascii="Calibri" w:hAnsi="Calibri"/>
        </w:rPr>
      </w:pPr>
    </w:p>
    <w:p w14:paraId="44F6A403" w14:textId="77777777" w:rsidR="00710599" w:rsidRDefault="00710599" w:rsidP="7E377142"/>
    <w:p w14:paraId="52B8B43D" w14:textId="77777777" w:rsidR="002B2798" w:rsidRDefault="002B2798" w:rsidP="7E377142"/>
    <w:sectPr w:rsidR="002B27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E60D2"/>
    <w:multiLevelType w:val="hybridMultilevel"/>
    <w:tmpl w:val="29A05D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655F75"/>
    <w:multiLevelType w:val="hybridMultilevel"/>
    <w:tmpl w:val="C9DCB11E"/>
    <w:lvl w:ilvl="0" w:tplc="5EAC7FB2">
      <w:start w:val="1"/>
      <w:numFmt w:val="bullet"/>
      <w:lvlText w:val=""/>
      <w:lvlJc w:val="left"/>
      <w:pPr>
        <w:ind w:left="720" w:hanging="360"/>
      </w:pPr>
      <w:rPr>
        <w:rFonts w:ascii="Symbol" w:hAnsi="Symbol" w:hint="default"/>
      </w:rPr>
    </w:lvl>
    <w:lvl w:ilvl="1" w:tplc="369ED602">
      <w:start w:val="1"/>
      <w:numFmt w:val="bullet"/>
      <w:lvlText w:val="o"/>
      <w:lvlJc w:val="left"/>
      <w:pPr>
        <w:ind w:left="1440" w:hanging="360"/>
      </w:pPr>
      <w:rPr>
        <w:rFonts w:ascii="Courier New" w:hAnsi="Courier New" w:hint="default"/>
      </w:rPr>
    </w:lvl>
    <w:lvl w:ilvl="2" w:tplc="C252621A">
      <w:start w:val="1"/>
      <w:numFmt w:val="bullet"/>
      <w:lvlText w:val=""/>
      <w:lvlJc w:val="left"/>
      <w:pPr>
        <w:ind w:left="2160" w:hanging="360"/>
      </w:pPr>
      <w:rPr>
        <w:rFonts w:ascii="Wingdings" w:hAnsi="Wingdings" w:hint="default"/>
      </w:rPr>
    </w:lvl>
    <w:lvl w:ilvl="3" w:tplc="1710397A">
      <w:start w:val="1"/>
      <w:numFmt w:val="bullet"/>
      <w:lvlText w:val=""/>
      <w:lvlJc w:val="left"/>
      <w:pPr>
        <w:ind w:left="2880" w:hanging="360"/>
      </w:pPr>
      <w:rPr>
        <w:rFonts w:ascii="Symbol" w:hAnsi="Symbol" w:hint="default"/>
      </w:rPr>
    </w:lvl>
    <w:lvl w:ilvl="4" w:tplc="4F9203A4">
      <w:start w:val="1"/>
      <w:numFmt w:val="bullet"/>
      <w:lvlText w:val="o"/>
      <w:lvlJc w:val="left"/>
      <w:pPr>
        <w:ind w:left="3600" w:hanging="360"/>
      </w:pPr>
      <w:rPr>
        <w:rFonts w:ascii="Courier New" w:hAnsi="Courier New" w:hint="default"/>
      </w:rPr>
    </w:lvl>
    <w:lvl w:ilvl="5" w:tplc="01EACD82">
      <w:start w:val="1"/>
      <w:numFmt w:val="bullet"/>
      <w:lvlText w:val=""/>
      <w:lvlJc w:val="left"/>
      <w:pPr>
        <w:ind w:left="4320" w:hanging="360"/>
      </w:pPr>
      <w:rPr>
        <w:rFonts w:ascii="Wingdings" w:hAnsi="Wingdings" w:hint="default"/>
      </w:rPr>
    </w:lvl>
    <w:lvl w:ilvl="6" w:tplc="71181A14">
      <w:start w:val="1"/>
      <w:numFmt w:val="bullet"/>
      <w:lvlText w:val=""/>
      <w:lvlJc w:val="left"/>
      <w:pPr>
        <w:ind w:left="5040" w:hanging="360"/>
      </w:pPr>
      <w:rPr>
        <w:rFonts w:ascii="Symbol" w:hAnsi="Symbol" w:hint="default"/>
      </w:rPr>
    </w:lvl>
    <w:lvl w:ilvl="7" w:tplc="EE1C2FF4">
      <w:start w:val="1"/>
      <w:numFmt w:val="bullet"/>
      <w:lvlText w:val="o"/>
      <w:lvlJc w:val="left"/>
      <w:pPr>
        <w:ind w:left="5760" w:hanging="360"/>
      </w:pPr>
      <w:rPr>
        <w:rFonts w:ascii="Courier New" w:hAnsi="Courier New" w:hint="default"/>
      </w:rPr>
    </w:lvl>
    <w:lvl w:ilvl="8" w:tplc="277069CA">
      <w:start w:val="1"/>
      <w:numFmt w:val="bullet"/>
      <w:lvlText w:val=""/>
      <w:lvlJc w:val="left"/>
      <w:pPr>
        <w:ind w:left="6480" w:hanging="360"/>
      </w:pPr>
      <w:rPr>
        <w:rFonts w:ascii="Wingdings" w:hAnsi="Wingdings" w:hint="default"/>
      </w:rPr>
    </w:lvl>
  </w:abstractNum>
  <w:abstractNum w:abstractNumId="2" w15:restartNumberingAfterBreak="0">
    <w:nsid w:val="223B6D49"/>
    <w:multiLevelType w:val="hybridMultilevel"/>
    <w:tmpl w:val="A54E49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2B152E3"/>
    <w:multiLevelType w:val="hybridMultilevel"/>
    <w:tmpl w:val="61847A38"/>
    <w:lvl w:ilvl="0" w:tplc="6D76CAB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2C07449"/>
    <w:multiLevelType w:val="hybridMultilevel"/>
    <w:tmpl w:val="E982CDA8"/>
    <w:lvl w:ilvl="0" w:tplc="1B7A8D88">
      <w:start w:val="1"/>
      <w:numFmt w:val="bullet"/>
      <w:lvlText w:val=""/>
      <w:lvlJc w:val="left"/>
      <w:pPr>
        <w:ind w:left="720" w:hanging="360"/>
      </w:pPr>
      <w:rPr>
        <w:rFonts w:ascii="Symbol" w:hAnsi="Symbol" w:hint="default"/>
      </w:rPr>
    </w:lvl>
    <w:lvl w:ilvl="1" w:tplc="0DEEB388">
      <w:start w:val="1"/>
      <w:numFmt w:val="bullet"/>
      <w:lvlText w:val="o"/>
      <w:lvlJc w:val="left"/>
      <w:pPr>
        <w:ind w:left="1440" w:hanging="360"/>
      </w:pPr>
      <w:rPr>
        <w:rFonts w:ascii="Courier New" w:hAnsi="Courier New" w:hint="default"/>
      </w:rPr>
    </w:lvl>
    <w:lvl w:ilvl="2" w:tplc="EB7C7A86">
      <w:start w:val="1"/>
      <w:numFmt w:val="bullet"/>
      <w:lvlText w:val=""/>
      <w:lvlJc w:val="left"/>
      <w:pPr>
        <w:ind w:left="2160" w:hanging="360"/>
      </w:pPr>
      <w:rPr>
        <w:rFonts w:ascii="Wingdings" w:hAnsi="Wingdings" w:hint="default"/>
      </w:rPr>
    </w:lvl>
    <w:lvl w:ilvl="3" w:tplc="EF149614">
      <w:start w:val="1"/>
      <w:numFmt w:val="bullet"/>
      <w:lvlText w:val=""/>
      <w:lvlJc w:val="left"/>
      <w:pPr>
        <w:ind w:left="2880" w:hanging="360"/>
      </w:pPr>
      <w:rPr>
        <w:rFonts w:ascii="Symbol" w:hAnsi="Symbol" w:hint="default"/>
      </w:rPr>
    </w:lvl>
    <w:lvl w:ilvl="4" w:tplc="EFFE6996">
      <w:start w:val="1"/>
      <w:numFmt w:val="bullet"/>
      <w:lvlText w:val="o"/>
      <w:lvlJc w:val="left"/>
      <w:pPr>
        <w:ind w:left="3600" w:hanging="360"/>
      </w:pPr>
      <w:rPr>
        <w:rFonts w:ascii="Courier New" w:hAnsi="Courier New" w:hint="default"/>
      </w:rPr>
    </w:lvl>
    <w:lvl w:ilvl="5" w:tplc="027499FE">
      <w:start w:val="1"/>
      <w:numFmt w:val="bullet"/>
      <w:lvlText w:val=""/>
      <w:lvlJc w:val="left"/>
      <w:pPr>
        <w:ind w:left="4320" w:hanging="360"/>
      </w:pPr>
      <w:rPr>
        <w:rFonts w:ascii="Wingdings" w:hAnsi="Wingdings" w:hint="default"/>
      </w:rPr>
    </w:lvl>
    <w:lvl w:ilvl="6" w:tplc="41B0515C">
      <w:start w:val="1"/>
      <w:numFmt w:val="bullet"/>
      <w:lvlText w:val=""/>
      <w:lvlJc w:val="left"/>
      <w:pPr>
        <w:ind w:left="5040" w:hanging="360"/>
      </w:pPr>
      <w:rPr>
        <w:rFonts w:ascii="Symbol" w:hAnsi="Symbol" w:hint="default"/>
      </w:rPr>
    </w:lvl>
    <w:lvl w:ilvl="7" w:tplc="C0342BD2">
      <w:start w:val="1"/>
      <w:numFmt w:val="bullet"/>
      <w:lvlText w:val="o"/>
      <w:lvlJc w:val="left"/>
      <w:pPr>
        <w:ind w:left="5760" w:hanging="360"/>
      </w:pPr>
      <w:rPr>
        <w:rFonts w:ascii="Courier New" w:hAnsi="Courier New" w:hint="default"/>
      </w:rPr>
    </w:lvl>
    <w:lvl w:ilvl="8" w:tplc="962ECFB2">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313C983"/>
    <w:rsid w:val="00014CCD"/>
    <w:rsid w:val="00017CF8"/>
    <w:rsid w:val="00020655"/>
    <w:rsid w:val="00030FCE"/>
    <w:rsid w:val="00034F14"/>
    <w:rsid w:val="000411C6"/>
    <w:rsid w:val="00053CD0"/>
    <w:rsid w:val="00062A96"/>
    <w:rsid w:val="000A22CA"/>
    <w:rsid w:val="000C470D"/>
    <w:rsid w:val="000E5130"/>
    <w:rsid w:val="000F1547"/>
    <w:rsid w:val="001054E1"/>
    <w:rsid w:val="00110337"/>
    <w:rsid w:val="001130E6"/>
    <w:rsid w:val="00124E34"/>
    <w:rsid w:val="00130A0F"/>
    <w:rsid w:val="0016561A"/>
    <w:rsid w:val="001A2513"/>
    <w:rsid w:val="001A4AE9"/>
    <w:rsid w:val="001C67B1"/>
    <w:rsid w:val="001D4558"/>
    <w:rsid w:val="001E41C3"/>
    <w:rsid w:val="00260EA4"/>
    <w:rsid w:val="002735C8"/>
    <w:rsid w:val="00276D2D"/>
    <w:rsid w:val="00276F53"/>
    <w:rsid w:val="002B2798"/>
    <w:rsid w:val="002B4D35"/>
    <w:rsid w:val="002B7CBE"/>
    <w:rsid w:val="002E7FE2"/>
    <w:rsid w:val="00316ED2"/>
    <w:rsid w:val="00350903"/>
    <w:rsid w:val="00355BAC"/>
    <w:rsid w:val="003676D1"/>
    <w:rsid w:val="003857E3"/>
    <w:rsid w:val="003978AF"/>
    <w:rsid w:val="003D2AED"/>
    <w:rsid w:val="00415C91"/>
    <w:rsid w:val="00457177"/>
    <w:rsid w:val="004622FE"/>
    <w:rsid w:val="004A620E"/>
    <w:rsid w:val="004D573B"/>
    <w:rsid w:val="004F09AC"/>
    <w:rsid w:val="004F1D54"/>
    <w:rsid w:val="00502CB0"/>
    <w:rsid w:val="00517174"/>
    <w:rsid w:val="00537426"/>
    <w:rsid w:val="00545A14"/>
    <w:rsid w:val="00587ADD"/>
    <w:rsid w:val="005C037B"/>
    <w:rsid w:val="005C6739"/>
    <w:rsid w:val="005E572B"/>
    <w:rsid w:val="005F1F6D"/>
    <w:rsid w:val="005F5C24"/>
    <w:rsid w:val="00652174"/>
    <w:rsid w:val="00684D74"/>
    <w:rsid w:val="006C6BD0"/>
    <w:rsid w:val="006C73E2"/>
    <w:rsid w:val="006D20C4"/>
    <w:rsid w:val="006F3744"/>
    <w:rsid w:val="0070077B"/>
    <w:rsid w:val="00710599"/>
    <w:rsid w:val="00732BD2"/>
    <w:rsid w:val="00746398"/>
    <w:rsid w:val="007510E5"/>
    <w:rsid w:val="007648F5"/>
    <w:rsid w:val="007654DA"/>
    <w:rsid w:val="00765841"/>
    <w:rsid w:val="00781E32"/>
    <w:rsid w:val="00791EBE"/>
    <w:rsid w:val="007B7036"/>
    <w:rsid w:val="007D2C39"/>
    <w:rsid w:val="007D6BB0"/>
    <w:rsid w:val="00824091"/>
    <w:rsid w:val="00826E5E"/>
    <w:rsid w:val="0083184C"/>
    <w:rsid w:val="0083245B"/>
    <w:rsid w:val="008569D5"/>
    <w:rsid w:val="00874524"/>
    <w:rsid w:val="008807F8"/>
    <w:rsid w:val="008A4098"/>
    <w:rsid w:val="008E2EB1"/>
    <w:rsid w:val="008F28E7"/>
    <w:rsid w:val="0092319E"/>
    <w:rsid w:val="00972F26"/>
    <w:rsid w:val="00994E0F"/>
    <w:rsid w:val="009D321C"/>
    <w:rsid w:val="009F5D6C"/>
    <w:rsid w:val="00A13BB2"/>
    <w:rsid w:val="00A347B7"/>
    <w:rsid w:val="00A40D7E"/>
    <w:rsid w:val="00A64362"/>
    <w:rsid w:val="00A6554E"/>
    <w:rsid w:val="00A716A9"/>
    <w:rsid w:val="00A81467"/>
    <w:rsid w:val="00A871D2"/>
    <w:rsid w:val="00AA3C29"/>
    <w:rsid w:val="00AD6558"/>
    <w:rsid w:val="00AE1275"/>
    <w:rsid w:val="00AF0878"/>
    <w:rsid w:val="00B16E67"/>
    <w:rsid w:val="00B24808"/>
    <w:rsid w:val="00B26B6D"/>
    <w:rsid w:val="00B5175F"/>
    <w:rsid w:val="00B554DF"/>
    <w:rsid w:val="00B7603E"/>
    <w:rsid w:val="00B86696"/>
    <w:rsid w:val="00BA3DF9"/>
    <w:rsid w:val="00BA46DA"/>
    <w:rsid w:val="00C019BD"/>
    <w:rsid w:val="00C2768B"/>
    <w:rsid w:val="00C27FB3"/>
    <w:rsid w:val="00C42871"/>
    <w:rsid w:val="00C46C81"/>
    <w:rsid w:val="00C52FA9"/>
    <w:rsid w:val="00C5383F"/>
    <w:rsid w:val="00CB51D4"/>
    <w:rsid w:val="00D3735C"/>
    <w:rsid w:val="00D45E2A"/>
    <w:rsid w:val="00D633EE"/>
    <w:rsid w:val="00D65915"/>
    <w:rsid w:val="00D7689E"/>
    <w:rsid w:val="00D97B8F"/>
    <w:rsid w:val="00DA2E28"/>
    <w:rsid w:val="00DF0DE1"/>
    <w:rsid w:val="00E35168"/>
    <w:rsid w:val="00E95ABF"/>
    <w:rsid w:val="00EB58D7"/>
    <w:rsid w:val="00ED320E"/>
    <w:rsid w:val="00EE0AF4"/>
    <w:rsid w:val="00EE53CC"/>
    <w:rsid w:val="00F01BB1"/>
    <w:rsid w:val="00F52A12"/>
    <w:rsid w:val="00F616A7"/>
    <w:rsid w:val="00F659EF"/>
    <w:rsid w:val="00F74507"/>
    <w:rsid w:val="00FB08E0"/>
    <w:rsid w:val="027EC979"/>
    <w:rsid w:val="05B66A3B"/>
    <w:rsid w:val="07523A9C"/>
    <w:rsid w:val="08F246C2"/>
    <w:rsid w:val="099DD320"/>
    <w:rsid w:val="0D856ED6"/>
    <w:rsid w:val="118FEF79"/>
    <w:rsid w:val="13F4B05A"/>
    <w:rsid w:val="14BFA027"/>
    <w:rsid w:val="1663609C"/>
    <w:rsid w:val="2313C983"/>
    <w:rsid w:val="28DC7D33"/>
    <w:rsid w:val="2FC700D3"/>
    <w:rsid w:val="300F2BD5"/>
    <w:rsid w:val="34327D0D"/>
    <w:rsid w:val="3926F639"/>
    <w:rsid w:val="46E20E17"/>
    <w:rsid w:val="49755A78"/>
    <w:rsid w:val="709E2E65"/>
    <w:rsid w:val="7A2FBCC3"/>
    <w:rsid w:val="7A2FEF94"/>
    <w:rsid w:val="7E377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3C983"/>
  <w15:chartTrackingRefBased/>
  <w15:docId w15:val="{47F0D329-EAB4-454E-AAEF-7993B1402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3C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A6554E"/>
    <w:pPr>
      <w:spacing w:after="0" w:line="240" w:lineRule="auto"/>
    </w:pPr>
  </w:style>
  <w:style w:type="character" w:styleId="Hyperlink">
    <w:name w:val="Hyperlink"/>
    <w:basedOn w:val="DefaultParagraphFont"/>
    <w:uiPriority w:val="99"/>
    <w:unhideWhenUsed/>
    <w:rsid w:val="00545A14"/>
    <w:rPr>
      <w:color w:val="0563C1" w:themeColor="hyperlink"/>
      <w:u w:val="single"/>
    </w:rPr>
  </w:style>
  <w:style w:type="character" w:styleId="UnresolvedMention">
    <w:name w:val="Unresolved Mention"/>
    <w:basedOn w:val="DefaultParagraphFont"/>
    <w:uiPriority w:val="99"/>
    <w:semiHidden/>
    <w:unhideWhenUsed/>
    <w:rsid w:val="00545A14"/>
    <w:rPr>
      <w:color w:val="605E5C"/>
      <w:shd w:val="clear" w:color="auto" w:fill="E1DFDD"/>
    </w:rPr>
  </w:style>
  <w:style w:type="character" w:customStyle="1" w:styleId="Heading3Char">
    <w:name w:val="Heading 3 Char"/>
    <w:basedOn w:val="DefaultParagraphFont"/>
    <w:link w:val="Heading3"/>
    <w:uiPriority w:val="9"/>
    <w:rsid w:val="00AA3C29"/>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7D2C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133614">
      <w:bodyDiv w:val="1"/>
      <w:marLeft w:val="0"/>
      <w:marRight w:val="0"/>
      <w:marTop w:val="0"/>
      <w:marBottom w:val="0"/>
      <w:divBdr>
        <w:top w:val="none" w:sz="0" w:space="0" w:color="auto"/>
        <w:left w:val="none" w:sz="0" w:space="0" w:color="auto"/>
        <w:bottom w:val="none" w:sz="0" w:space="0" w:color="auto"/>
        <w:right w:val="none" w:sz="0" w:space="0" w:color="auto"/>
      </w:divBdr>
    </w:div>
    <w:div w:id="987367494">
      <w:bodyDiv w:val="1"/>
      <w:marLeft w:val="0"/>
      <w:marRight w:val="0"/>
      <w:marTop w:val="0"/>
      <w:marBottom w:val="0"/>
      <w:divBdr>
        <w:top w:val="none" w:sz="0" w:space="0" w:color="auto"/>
        <w:left w:val="none" w:sz="0" w:space="0" w:color="auto"/>
        <w:bottom w:val="none" w:sz="0" w:space="0" w:color="auto"/>
        <w:right w:val="none" w:sz="0" w:space="0" w:color="auto"/>
      </w:divBdr>
    </w:div>
    <w:div w:id="170701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ns.gov.uk/employmentandlabourmarket/peopleinwork/earningsandworkinghours/datasets/grossweeklyearningsoffulltimeemployeesearn04" TargetMode="External"/><Relationship Id="rId11" Type="http://schemas.openxmlformats.org/officeDocument/2006/relationships/customXml" Target="../customXml/item3.xml"/><Relationship Id="rId5" Type="http://schemas.openxmlformats.org/officeDocument/2006/relationships/hyperlink" Target="https://www.ons.gov.uk/employmentandlabourmarket/peopleinwork/employmentandemployeetypes/datasets/temporaryemployeesemp07."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D5F373B85FCF47AAFC80BC7D80700A" ma:contentTypeVersion="13" ma:contentTypeDescription="Create a new document." ma:contentTypeScope="" ma:versionID="a5b55bbc0f30dd09a013d653378de863">
  <xsd:schema xmlns:xsd="http://www.w3.org/2001/XMLSchema" xmlns:xs="http://www.w3.org/2001/XMLSchema" xmlns:p="http://schemas.microsoft.com/office/2006/metadata/properties" xmlns:ns2="28b91107-4a81-451c-84f7-f52706813e27" xmlns:ns3="1d2e6339-9963-4444-b0f2-be5dad007de0" targetNamespace="http://schemas.microsoft.com/office/2006/metadata/properties" ma:root="true" ma:fieldsID="acc4db7ff3478e5e9f5534b78202516d" ns2:_="" ns3:_="">
    <xsd:import namespace="28b91107-4a81-451c-84f7-f52706813e27"/>
    <xsd:import namespace="1d2e6339-9963-4444-b0f2-be5dad007de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b91107-4a81-451c-84f7-f52706813e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d2e6339-9963-4444-b0f2-be5dad007de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F5C7574-68EE-43A9-AED7-F463349E494F}"/>
</file>

<file path=customXml/itemProps2.xml><?xml version="1.0" encoding="utf-8"?>
<ds:datastoreItem xmlns:ds="http://schemas.openxmlformats.org/officeDocument/2006/customXml" ds:itemID="{9D9337B8-4734-4AE5-8552-BC741BB16F3D}"/>
</file>

<file path=customXml/itemProps3.xml><?xml version="1.0" encoding="utf-8"?>
<ds:datastoreItem xmlns:ds="http://schemas.openxmlformats.org/officeDocument/2006/customXml" ds:itemID="{C308CFEB-6C44-402F-8BCA-CD6524034432}"/>
</file>

<file path=docProps/app.xml><?xml version="1.0" encoding="utf-8"?>
<Properties xmlns="http://schemas.openxmlformats.org/officeDocument/2006/extended-properties" xmlns:vt="http://schemas.openxmlformats.org/officeDocument/2006/docPropsVTypes">
  <Template>Normal</Template>
  <TotalTime>118</TotalTime>
  <Pages>3</Pages>
  <Words>736</Words>
  <Characters>4199</Characters>
  <Application>Microsoft Office Word</Application>
  <DocSecurity>0</DocSecurity>
  <Lines>34</Lines>
  <Paragraphs>9</Paragraphs>
  <ScaleCrop>false</ScaleCrop>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Buckley</dc:creator>
  <cp:keywords/>
  <dc:description/>
  <cp:lastModifiedBy>Jennifer Buckley</cp:lastModifiedBy>
  <cp:revision>37</cp:revision>
  <dcterms:created xsi:type="dcterms:W3CDTF">2021-04-23T15:30:00Z</dcterms:created>
  <dcterms:modified xsi:type="dcterms:W3CDTF">2021-04-30T09:28:00Z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0x01010082D5F373B85FCF47AAFC80BC7D80700A</vt:lpwstr>
  </property>
</Properties>
</file>