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1848D" w14:textId="77777777" w:rsidR="002026FF" w:rsidRDefault="00000000">
      <w:pPr>
        <w:pStyle w:val="Heading1"/>
      </w:pPr>
      <w:r>
        <w:t>Crime Mapping Workshop – Census Hero Variables (LSOA)</w:t>
      </w:r>
    </w:p>
    <w:p w14:paraId="1FD6EFD0" w14:textId="77777777" w:rsidR="002026FF" w:rsidRDefault="00000000">
      <w:r>
        <w:t>This short guide identifies one ‘hero’ Census variable for each spatial method demonstrated in the workshop. The aim is to keep the live coding demo focused, conceptually clear, and achievable within limited time, while remaining methodologically sound at the LSOA level.</w:t>
      </w:r>
    </w:p>
    <w:p w14:paraId="13BAC932" w14:textId="77777777" w:rsidR="002026FF" w:rsidRDefault="00000000">
      <w:pPr>
        <w:pStyle w:val="Heading2"/>
      </w:pPr>
      <w:r>
        <w:t>1. Spatial Autocorrelation</w:t>
      </w:r>
    </w:p>
    <w:p w14:paraId="7FC53357" w14:textId="77777777" w:rsidR="002026FF" w:rsidRDefault="00000000">
      <w:r>
        <w:rPr>
          <w:b/>
        </w:rPr>
        <w:t xml:space="preserve">Hero variable: </w:t>
      </w:r>
    </w:p>
    <w:p w14:paraId="4B4F88F1" w14:textId="77777777" w:rsidR="002026FF" w:rsidRDefault="00000000">
      <w:r>
        <w:t>% Unemployed (Economic Activity – TS066)</w:t>
      </w:r>
    </w:p>
    <w:p w14:paraId="45455473" w14:textId="77777777" w:rsidR="002026FF" w:rsidRDefault="00000000">
      <w:r>
        <w:t>Derived as the proportion of unemployed individuals among the economically active population within each LSOA.</w:t>
      </w:r>
    </w:p>
    <w:p w14:paraId="0FC5A3E3" w14:textId="77777777" w:rsidR="002026FF" w:rsidRDefault="00000000">
      <w:r>
        <w:t>Why this works well:</w:t>
      </w:r>
      <w:r>
        <w:br/>
        <w:t>- Strong theoretical link to crime and social disadvantage</w:t>
      </w:r>
      <w:r>
        <w:br/>
        <w:t>- Typically exhibits clear spatial clustering at LSOA level</w:t>
      </w:r>
      <w:r>
        <w:br/>
        <w:t>- Produces reliable Global Moran’s I and Local Indicators of Spatial Association (LISA)</w:t>
      </w:r>
      <w:r>
        <w:br/>
        <w:t>- Easy to interpret visually and statistically for a mixed-ability audience</w:t>
      </w:r>
    </w:p>
    <w:p w14:paraId="2C2CE25B" w14:textId="77777777" w:rsidR="002026FF" w:rsidRDefault="00000000">
      <w:r>
        <w:t>Suggested demo flow:</w:t>
      </w:r>
      <w:r>
        <w:br/>
        <w:t>1. Map crime rate per 1,000 residents (using TS001 as denominator)</w:t>
      </w:r>
      <w:r>
        <w:br/>
        <w:t>2. Compute Global Moran’s I for crime rate</w:t>
      </w:r>
      <w:r>
        <w:br/>
        <w:t>3. Map % unemployed</w:t>
      </w:r>
      <w:r>
        <w:br/>
        <w:t>4. Compare clustering patterns between crime and unemployment</w:t>
      </w:r>
    </w:p>
    <w:p w14:paraId="50F47AF3" w14:textId="77777777" w:rsidR="002026FF" w:rsidRDefault="00000000">
      <w:pPr>
        <w:pStyle w:val="Heading2"/>
      </w:pPr>
      <w:r>
        <w:t>2. Interpolation (Conceptual Demonstration)</w:t>
      </w:r>
    </w:p>
    <w:p w14:paraId="4E1D9777" w14:textId="77777777" w:rsidR="002026FF" w:rsidRDefault="00000000">
      <w:r>
        <w:rPr>
          <w:b/>
        </w:rPr>
        <w:t xml:space="preserve">Hero variable: </w:t>
      </w:r>
    </w:p>
    <w:p w14:paraId="60488C3E" w14:textId="77777777" w:rsidR="002026FF" w:rsidRDefault="00000000">
      <w:r>
        <w:t>Population Density (Usual Resident Population – TS001)</w:t>
      </w:r>
    </w:p>
    <w:p w14:paraId="5A390276" w14:textId="77777777" w:rsidR="002026FF" w:rsidRDefault="00000000">
      <w:r>
        <w:t>Calculated as total population divided by LSOA area.</w:t>
      </w:r>
    </w:p>
    <w:p w14:paraId="58203DD6" w14:textId="77777777" w:rsidR="002026FF" w:rsidRDefault="00000000">
      <w:r>
        <w:t>Why this works well:</w:t>
      </w:r>
      <w:r>
        <w:br/>
        <w:t>- Continuous, intuitive variable</w:t>
      </w:r>
      <w:r>
        <w:br/>
        <w:t>- Safe choice for demonstrating smoothing effects</w:t>
      </w:r>
      <w:r>
        <w:br/>
        <w:t>- Participants already understand population-based measures</w:t>
      </w:r>
      <w:r>
        <w:br/>
        <w:t>- Avoids sensitive or highly abstract socioeconomic concepts</w:t>
      </w:r>
    </w:p>
    <w:p w14:paraId="67F113D4" w14:textId="77777777" w:rsidR="002026FF" w:rsidRDefault="00000000">
      <w:r>
        <w:t>Teaching note (important to state explicitly):</w:t>
      </w:r>
      <w:r>
        <w:br/>
        <w:t>Interpolation is shown for conceptual understanding only. Census data is areal, and interpolation is used here to demonstrate smoothing, not best practice.</w:t>
      </w:r>
    </w:p>
    <w:p w14:paraId="2692AB19" w14:textId="77777777" w:rsidR="002026FF" w:rsidRDefault="00000000">
      <w:r>
        <w:t>Suggested demo flow:</w:t>
      </w:r>
      <w:r>
        <w:br/>
        <w:t>1. Choropleth map of population density</w:t>
      </w:r>
      <w:r>
        <w:br/>
        <w:t>2. Convert LSOAs to centroids</w:t>
      </w:r>
      <w:r>
        <w:br/>
      </w:r>
      <w:r>
        <w:lastRenderedPageBreak/>
        <w:t>3. Apply simple IDW interpolation</w:t>
      </w:r>
      <w:r>
        <w:br/>
        <w:t>4. Compare interpolated surface to original choropleth</w:t>
      </w:r>
      <w:r>
        <w:br/>
        <w:t>5. Brief discussion of MAUP and artificial precision</w:t>
      </w:r>
    </w:p>
    <w:p w14:paraId="63BA93F4" w14:textId="77777777" w:rsidR="002026FF" w:rsidRDefault="00000000">
      <w:pPr>
        <w:pStyle w:val="Heading2"/>
      </w:pPr>
      <w:r>
        <w:t>3. Multivariate Analysis</w:t>
      </w:r>
    </w:p>
    <w:p w14:paraId="07CAE87D" w14:textId="77777777" w:rsidR="002026FF" w:rsidRDefault="00000000">
      <w:r>
        <w:rPr>
          <w:b/>
        </w:rPr>
        <w:t xml:space="preserve">Hero variable: </w:t>
      </w:r>
    </w:p>
    <w:p w14:paraId="0E45A5A8" w14:textId="77777777" w:rsidR="002026FF" w:rsidRDefault="00000000">
      <w:r>
        <w:t>% Renting (Tenure – TS054)</w:t>
      </w:r>
    </w:p>
    <w:p w14:paraId="20F0D1E2" w14:textId="77777777" w:rsidR="002026FF" w:rsidRDefault="00000000">
      <w:r>
        <w:t>Derived as the proportion of households in social and private rented accommodation.</w:t>
      </w:r>
    </w:p>
    <w:p w14:paraId="51B09940" w14:textId="77777777" w:rsidR="002026FF" w:rsidRDefault="00000000">
      <w:r>
        <w:t>Supporting variables:</w:t>
      </w:r>
      <w:r>
        <w:br/>
        <w:t>- Crime rate per 1,000 residents (TS001)</w:t>
      </w:r>
      <w:r>
        <w:br/>
        <w:t>- Population density (TS001)</w:t>
      </w:r>
      <w:r>
        <w:br/>
        <w:t>- % unemployed (TS066)</w:t>
      </w:r>
      <w:r>
        <w:br/>
        <w:t>- % with no qualifications (TS067)</w:t>
      </w:r>
    </w:p>
    <w:p w14:paraId="7EF41765" w14:textId="77777777" w:rsidR="002026FF" w:rsidRDefault="00000000">
      <w:r>
        <w:t>Why this works well:</w:t>
      </w:r>
      <w:r>
        <w:br/>
        <w:t>- Captures neighbourhood stability and residential turnover</w:t>
      </w:r>
      <w:r>
        <w:br/>
        <w:t>- Performs well in multivariate models</w:t>
      </w:r>
      <w:r>
        <w:br/>
        <w:t>- Interpretable coefficients for teaching regression concepts</w:t>
      </w:r>
      <w:r>
        <w:br/>
        <w:t>- Often leaves spatial autocorrelation in residuals (useful teaching moment)</w:t>
      </w:r>
    </w:p>
    <w:p w14:paraId="75327426" w14:textId="77777777" w:rsidR="002026FF" w:rsidRDefault="00000000">
      <w:r>
        <w:t>Suggested demo flow:</w:t>
      </w:r>
      <w:r>
        <w:br/>
        <w:t>1. Fit a simple linear model predicting crime rate</w:t>
      </w:r>
      <w:r>
        <w:br/>
        <w:t>2. Interpret coefficients at a high level</w:t>
      </w:r>
      <w:r>
        <w:br/>
        <w:t>3. Test Moran’s I on model residuals</w:t>
      </w:r>
      <w:r>
        <w:br/>
        <w:t>4. Briefly introduce spatial lag or spatial error models as motivation</w:t>
      </w:r>
    </w:p>
    <w:p w14:paraId="2B9EDCC1" w14:textId="77777777" w:rsidR="002026FF" w:rsidRDefault="00000000">
      <w:pPr>
        <w:pStyle w:val="Heading2"/>
      </w:pPr>
      <w:r>
        <w:t>4. Minimal Dataset Summary</w:t>
      </w:r>
    </w:p>
    <w:p w14:paraId="088790D6" w14:textId="77777777" w:rsidR="002026FF" w:rsidRDefault="00000000">
      <w:r>
        <w:t>For a short, focused live demo, the following Census tables are sufficient:</w:t>
      </w:r>
      <w:r>
        <w:br/>
        <w:t>- TS001: Usual resident population</w:t>
      </w:r>
      <w:r>
        <w:br/>
        <w:t>- TS066: Economic activity</w:t>
      </w:r>
      <w:r>
        <w:br/>
        <w:t>- TS054: Tenure</w:t>
      </w:r>
      <w:r>
        <w:br/>
        <w:t>- TS067: Qualifications (optional but recommended)</w:t>
      </w:r>
      <w:r>
        <w:br/>
      </w:r>
      <w:r>
        <w:br/>
        <w:t>This combination supports all three spatial methods while keeping cognitive load manageable.</w:t>
      </w:r>
    </w:p>
    <w:p w14:paraId="53CC2879" w14:textId="77777777" w:rsidR="002026FF" w:rsidRDefault="00000000">
      <w:r>
        <w:t>Pedagogical principle:</w:t>
      </w:r>
      <w:r>
        <w:br/>
        <w:t>One strong variable per method is more effective than many weak ones. Depth of understanding is prioritised over breadth of coverage.</w:t>
      </w:r>
    </w:p>
    <w:sectPr w:rsidR="002026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677299">
    <w:abstractNumId w:val="8"/>
  </w:num>
  <w:num w:numId="2" w16cid:durableId="413860255">
    <w:abstractNumId w:val="6"/>
  </w:num>
  <w:num w:numId="3" w16cid:durableId="1494637393">
    <w:abstractNumId w:val="5"/>
  </w:num>
  <w:num w:numId="4" w16cid:durableId="1768193338">
    <w:abstractNumId w:val="4"/>
  </w:num>
  <w:num w:numId="5" w16cid:durableId="2129274621">
    <w:abstractNumId w:val="7"/>
  </w:num>
  <w:num w:numId="6" w16cid:durableId="463275131">
    <w:abstractNumId w:val="3"/>
  </w:num>
  <w:num w:numId="7" w16cid:durableId="750736597">
    <w:abstractNumId w:val="2"/>
  </w:num>
  <w:num w:numId="8" w16cid:durableId="1110667150">
    <w:abstractNumId w:val="1"/>
  </w:num>
  <w:num w:numId="9" w16cid:durableId="697002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6FF"/>
    <w:rsid w:val="0029639D"/>
    <w:rsid w:val="00326F90"/>
    <w:rsid w:val="0045049B"/>
    <w:rsid w:val="00604A35"/>
    <w:rsid w:val="00AA1D8D"/>
    <w:rsid w:val="00B47730"/>
    <w:rsid w:val="00CB0664"/>
    <w:rsid w:val="00FC693F"/>
    <w:rsid w:val="00FF4C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35F53"/>
  <w14:defaultImageDpi w14:val="300"/>
  <w15:docId w15:val="{000111DA-B337-F845-917A-F853F3865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448</Words>
  <Characters>2677</Characters>
  <Application>Microsoft Office Word</Application>
  <DocSecurity>0</DocSecurity>
  <Lines>68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Nadia Kennar</cp:lastModifiedBy>
  <cp:revision>2</cp:revision>
  <dcterms:created xsi:type="dcterms:W3CDTF">2013-12-23T23:15:00Z</dcterms:created>
  <dcterms:modified xsi:type="dcterms:W3CDTF">2026-01-08T16:43:00Z</dcterms:modified>
  <cp:category/>
</cp:coreProperties>
</file>