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FD1411" w:rsidRPr="00910710" w14:paraId="35188EF7" w14:textId="77777777" w:rsidTr="00FD1411">
        <w:tblPrEx>
          <w:tblCellMar>
            <w:top w:w="0" w:type="dxa"/>
            <w:bottom w:w="0" w:type="dxa"/>
          </w:tblCellMar>
        </w:tblPrEx>
        <w:trPr>
          <w:cantSplit/>
          <w:trHeight w:val="1274"/>
        </w:trPr>
        <w:tc>
          <w:tcPr>
            <w:tcW w:w="5871" w:type="dxa"/>
          </w:tcPr>
          <w:p w14:paraId="050BFA0F" w14:textId="77777777" w:rsidR="00FD1411" w:rsidRPr="00910710" w:rsidRDefault="00426952" w:rsidP="00426952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Notice of </w:t>
            </w:r>
            <w:r w:rsidR="00504D8F">
              <w:rPr>
                <w:rFonts w:ascii="Arial" w:hAnsi="Arial" w:cs="Arial"/>
                <w:b/>
                <w:szCs w:val="24"/>
              </w:rPr>
              <w:t xml:space="preserve">Approval of Application to </w:t>
            </w:r>
            <w:r w:rsidR="00EC155F">
              <w:rPr>
                <w:rFonts w:ascii="Arial" w:hAnsi="Arial" w:cs="Arial"/>
                <w:b/>
                <w:szCs w:val="24"/>
              </w:rPr>
              <w:t>Modif</w:t>
            </w:r>
            <w:r w:rsidR="00504D8F">
              <w:rPr>
                <w:rFonts w:ascii="Arial" w:hAnsi="Arial" w:cs="Arial"/>
                <w:b/>
                <w:szCs w:val="24"/>
              </w:rPr>
              <w:t>y</w:t>
            </w:r>
            <w:r>
              <w:rPr>
                <w:rFonts w:ascii="Arial" w:hAnsi="Arial" w:cs="Arial"/>
                <w:b/>
                <w:szCs w:val="24"/>
              </w:rPr>
              <w:t xml:space="preserve"> Emission Monitoring Plan </w:t>
            </w:r>
          </w:p>
        </w:tc>
        <w:tc>
          <w:tcPr>
            <w:tcW w:w="3665" w:type="dxa"/>
          </w:tcPr>
          <w:p w14:paraId="3784D350" w14:textId="77777777" w:rsidR="00FD1411" w:rsidRPr="00910710" w:rsidRDefault="00FD1411" w:rsidP="00FD1411">
            <w:pPr>
              <w:rPr>
                <w:rFonts w:ascii="Arial" w:hAnsi="Arial" w:cs="Arial"/>
                <w:szCs w:val="24"/>
              </w:rPr>
            </w:pPr>
          </w:p>
          <w:p w14:paraId="7DAB70EF" w14:textId="77777777" w:rsidR="00FD1411" w:rsidRPr="00910710" w:rsidRDefault="004D267D" w:rsidP="00FD1411">
            <w:pPr>
              <w:spacing w:line="160" w:lineRule="exact"/>
              <w:rPr>
                <w:rFonts w:ascii="Arial" w:hAnsi="Arial" w:cs="Arial"/>
                <w:szCs w:val="24"/>
              </w:rPr>
            </w:pPr>
            <w:bookmarkStart w:id="0" w:name="competentAuthorityLogo"/>
            <w:r>
              <w:rPr>
                <w:noProof/>
                <w:snapToGrid/>
                <w:lang w:val="el-GR" w:eastAsia="el-GR"/>
              </w:rPr>
              <w:drawing>
                <wp:inline distT="0" distB="0" distL="0" distR="0" wp14:anchorId="5FD2E327" wp14:editId="38614AA7">
                  <wp:extent cx="2159000" cy="2311400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A31633D" w14:textId="77777777" w:rsidR="002713B8" w:rsidRPr="00910710" w:rsidRDefault="002713B8" w:rsidP="002713B8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23B8D5E8" w14:textId="77777777" w:rsidR="00FD1411" w:rsidRDefault="00FD1411" w:rsidP="002C4107">
      <w:pPr>
        <w:widowControl/>
        <w:autoSpaceDE w:val="0"/>
        <w:autoSpaceDN w:val="0"/>
        <w:adjustRightInd w:val="0"/>
        <w:jc w:val="center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04F2E859" w14:textId="77777777" w:rsidR="002C4107" w:rsidRDefault="0083279F" w:rsidP="002713B8">
      <w:pPr>
        <w:pStyle w:val="Default"/>
        <w:rPr>
          <w:rFonts w:ascii="Arial" w:hAnsi="Arial" w:cs="Arial"/>
          <w:noProof/>
          <w:color w:val="auto"/>
        </w:rPr>
      </w:pPr>
      <w:r w:rsidRPr="00E6614C">
        <w:rPr>
          <w:rFonts w:ascii="Arial" w:hAnsi="Arial" w:cs="Arial"/>
        </w:rPr>
        <w:t>Aeroplane</w:t>
      </w:r>
      <w:r w:rsidR="00C7429D" w:rsidRPr="00E6614C">
        <w:rPr>
          <w:rFonts w:ascii="Arial" w:hAnsi="Arial" w:cs="Arial"/>
        </w:rPr>
        <w:t xml:space="preserve"> Operator Name:</w:t>
      </w:r>
      <w:r w:rsidR="002713B8" w:rsidRPr="00E6614C">
        <w:rPr>
          <w:rFonts w:ascii="Arial" w:hAnsi="Arial" w:cs="Arial"/>
        </w:rPr>
        <w:t xml:space="preserve"> </w:t>
      </w:r>
      <w:r w:rsidR="002713B8">
        <w:rPr>
          <w:rFonts w:ascii="Arial" w:hAnsi="Arial" w:cs="Arial"/>
          <w:noProof/>
          <w:color w:val="auto"/>
        </w:rPr>
        <w:fldChar w:fldCharType="begin"/>
      </w:r>
      <w:r w:rsidR="002713B8">
        <w:rPr>
          <w:rFonts w:ascii="Arial" w:hAnsi="Arial" w:cs="Arial"/>
          <w:noProof/>
          <w:color w:val="auto"/>
        </w:rPr>
        <w:instrText xml:space="preserve"> MERGEFIELD  ${(account.name)!}  \* MERGEFORMAT </w:instrText>
      </w:r>
      <w:r w:rsidR="002713B8">
        <w:rPr>
          <w:rFonts w:ascii="Arial" w:hAnsi="Arial" w:cs="Arial"/>
          <w:noProof/>
          <w:color w:val="auto"/>
        </w:rPr>
        <w:fldChar w:fldCharType="separate"/>
      </w:r>
      <w:r w:rsidR="002713B8">
        <w:rPr>
          <w:rFonts w:ascii="Arial" w:hAnsi="Arial" w:cs="Arial"/>
          <w:noProof/>
          <w:color w:val="auto"/>
        </w:rPr>
        <w:t>«${(account.name)!}»</w:t>
      </w:r>
      <w:r w:rsidR="002713B8">
        <w:rPr>
          <w:rFonts w:ascii="Arial" w:hAnsi="Arial" w:cs="Arial"/>
          <w:noProof/>
          <w:color w:val="auto"/>
        </w:rPr>
        <w:fldChar w:fldCharType="end"/>
      </w:r>
    </w:p>
    <w:p w14:paraId="75C8413F" w14:textId="77777777" w:rsidR="002713B8" w:rsidRPr="002713B8" w:rsidRDefault="002713B8" w:rsidP="002713B8">
      <w:pPr>
        <w:pStyle w:val="Default"/>
        <w:rPr>
          <w:rFonts w:ascii="Arial" w:hAnsi="Arial" w:cs="Arial"/>
          <w:noProof/>
          <w:color w:val="auto"/>
        </w:rPr>
      </w:pPr>
    </w:p>
    <w:p w14:paraId="1E7C0074" w14:textId="77777777" w:rsidR="002713B8" w:rsidRPr="00910710" w:rsidRDefault="00426952" w:rsidP="002713B8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Emissions </w:t>
      </w:r>
      <w:r>
        <w:rPr>
          <w:rFonts w:ascii="Arial" w:hAnsi="Arial" w:cs="Arial"/>
          <w:snapToGrid/>
          <w:szCs w:val="24"/>
          <w:lang w:val="en-GB" w:eastAsia="en-GB"/>
        </w:rPr>
        <w:t xml:space="preserve">Monitoring </w:t>
      </w:r>
      <w:r w:rsidRPr="00910710">
        <w:rPr>
          <w:rFonts w:ascii="Arial" w:hAnsi="Arial" w:cs="Arial"/>
          <w:snapToGrid/>
          <w:szCs w:val="24"/>
          <w:lang w:val="en-GB" w:eastAsia="en-GB"/>
        </w:rPr>
        <w:t>Plan</w:t>
      </w:r>
      <w:r>
        <w:rPr>
          <w:rFonts w:ascii="Arial" w:hAnsi="Arial" w:cs="Arial"/>
          <w:snapToGrid/>
          <w:szCs w:val="24"/>
          <w:lang w:val="en-GB" w:eastAsia="en-GB"/>
        </w:rPr>
        <w:t xml:space="preserve"> reference</w:t>
      </w:r>
      <w:r w:rsidR="00C7429D" w:rsidRPr="00910710">
        <w:rPr>
          <w:rFonts w:ascii="Arial" w:hAnsi="Arial" w:cs="Arial"/>
          <w:snapToGrid/>
          <w:szCs w:val="24"/>
          <w:lang w:val="en-GB" w:eastAsia="en-GB"/>
        </w:rPr>
        <w:t>:</w:t>
      </w:r>
      <w:r w:rsidR="00C41580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2713B8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2713B8">
        <w:rPr>
          <w:rFonts w:ascii="Arial" w:hAnsi="Arial" w:cs="Arial"/>
          <w:snapToGrid/>
          <w:szCs w:val="24"/>
          <w:lang w:val="en-GB" w:eastAsia="en-GB"/>
        </w:rPr>
        <w:instrText xml:space="preserve"> MERGEFIELD  ${(permitId)!}  \* MERGEFORMAT </w:instrText>
      </w:r>
      <w:r w:rsidR="002713B8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2713B8">
        <w:rPr>
          <w:rFonts w:ascii="Arial" w:hAnsi="Arial" w:cs="Arial"/>
          <w:noProof/>
          <w:snapToGrid/>
          <w:szCs w:val="24"/>
          <w:lang w:val="en-GB" w:eastAsia="en-GB"/>
        </w:rPr>
        <w:t>«${(permitId)!}»</w:t>
      </w:r>
      <w:r w:rsidR="002713B8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162A31A4" w14:textId="77777777" w:rsidR="00C7429D" w:rsidRPr="00910710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6BBF2FB3" w14:textId="77777777" w:rsidR="002713B8" w:rsidRPr="00910710" w:rsidRDefault="002713B8" w:rsidP="002713B8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${params.toRecipient}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«${params.toRecipient}»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2095DF0A" w14:textId="77777777" w:rsidR="00FD1411" w:rsidRPr="00910710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309A4399" w14:textId="77777777" w:rsidR="002713B8" w:rsidRPr="00910710" w:rsidRDefault="00FD1411" w:rsidP="002713B8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2713B8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2713B8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2713B8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2713B8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2713B8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29200A91" w14:textId="77777777" w:rsidR="00FD1411" w:rsidRPr="00910710" w:rsidRDefault="00FD1411" w:rsidP="002713B8">
      <w:pPr>
        <w:autoSpaceDE w:val="0"/>
        <w:autoSpaceDN w:val="0"/>
        <w:adjustRightInd w:val="0"/>
        <w:jc w:val="both"/>
        <w:rPr>
          <w:rFonts w:ascii="Arial" w:hAnsi="Arial" w:cs="Arial"/>
          <w:snapToGrid/>
          <w:szCs w:val="24"/>
          <w:lang w:val="en-GB" w:eastAsia="en-GB"/>
        </w:rPr>
      </w:pPr>
    </w:p>
    <w:p w14:paraId="4D42292D" w14:textId="77777777" w:rsidR="002713B8" w:rsidRPr="00910710" w:rsidRDefault="00503155" w:rsidP="002713B8">
      <w:pPr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Dear </w:t>
      </w:r>
      <w:r w:rsidR="002713B8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2713B8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2713B8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2713B8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2713B8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7E328EA4" w14:textId="77777777" w:rsidR="0083279F" w:rsidRDefault="0083279F" w:rsidP="002713B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74972DF9" w14:textId="77777777" w:rsidR="00833E68" w:rsidRPr="00586292" w:rsidRDefault="00833E68" w:rsidP="00833E68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 xml:space="preserve">THE </w:t>
      </w:r>
      <w:r>
        <w:rPr>
          <w:rFonts w:ascii="Arial" w:hAnsi="Arial" w:cs="Arial"/>
          <w:b/>
          <w:szCs w:val="24"/>
        </w:rPr>
        <w:t>AIR NAVIGATION (CARBON OFFSETTING AND REDUCTION SCHEME FOR INTERNATIONAL AVIATION)</w:t>
      </w:r>
      <w:r w:rsidRPr="00586292">
        <w:rPr>
          <w:rFonts w:ascii="Arial" w:hAnsi="Arial" w:cs="Arial"/>
          <w:b/>
          <w:szCs w:val="24"/>
        </w:rPr>
        <w:t xml:space="preserve"> ORDER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 xml:space="preserve"> (SI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>/</w:t>
      </w:r>
      <w:r>
        <w:rPr>
          <w:rFonts w:ascii="Arial" w:hAnsi="Arial" w:cs="Arial"/>
          <w:b/>
          <w:szCs w:val="24"/>
        </w:rPr>
        <w:t>534</w:t>
      </w:r>
      <w:r w:rsidRPr="00586292">
        <w:rPr>
          <w:rFonts w:ascii="Arial" w:hAnsi="Arial" w:cs="Arial"/>
          <w:b/>
          <w:szCs w:val="24"/>
        </w:rPr>
        <w:t xml:space="preserve">) (the </w:t>
      </w:r>
      <w:r>
        <w:rPr>
          <w:rFonts w:ascii="Arial" w:hAnsi="Arial" w:cs="Arial"/>
          <w:b/>
          <w:szCs w:val="24"/>
        </w:rPr>
        <w:t>ANO</w:t>
      </w:r>
      <w:r w:rsidRPr="00586292">
        <w:rPr>
          <w:rFonts w:ascii="Arial" w:hAnsi="Arial" w:cs="Arial"/>
          <w:b/>
          <w:szCs w:val="24"/>
        </w:rPr>
        <w:t>)</w:t>
      </w:r>
    </w:p>
    <w:p w14:paraId="66CBA829" w14:textId="77777777" w:rsidR="00833E68" w:rsidRPr="00910710" w:rsidRDefault="00833E68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2DFF0CBB" w14:textId="77777777" w:rsidR="006011A5" w:rsidRPr="00910710" w:rsidRDefault="00953274" w:rsidP="000441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>Further to</w:t>
      </w:r>
      <w:r w:rsidR="001E6FD9">
        <w:rPr>
          <w:rFonts w:ascii="Arial" w:hAnsi="Arial" w:cs="Arial"/>
          <w:szCs w:val="24"/>
        </w:rPr>
        <w:t xml:space="preserve"> your</w:t>
      </w:r>
      <w:r w:rsidRPr="00910710">
        <w:rPr>
          <w:rFonts w:ascii="Arial" w:hAnsi="Arial" w:cs="Arial"/>
          <w:szCs w:val="24"/>
        </w:rPr>
        <w:t xml:space="preserve"> application dated </w:t>
      </w:r>
      <w:r w:rsidR="002713B8">
        <w:rPr>
          <w:rFonts w:ascii="Arial" w:hAnsi="Arial" w:cs="Arial"/>
          <w:szCs w:val="24"/>
        </w:rPr>
        <w:fldChar w:fldCharType="begin"/>
      </w:r>
      <w:r w:rsidR="002713B8">
        <w:rPr>
          <w:rFonts w:ascii="Arial" w:hAnsi="Arial" w:cs="Arial"/>
          <w:szCs w:val="24"/>
        </w:rPr>
        <w:instrText xml:space="preserve"> MERGEFIELD  ${workflow.requestSubmissionDate?date?string('dd/MM/yyyy')}  \* MERGEFORMAT </w:instrText>
      </w:r>
      <w:r w:rsidR="002713B8">
        <w:rPr>
          <w:rFonts w:ascii="Arial" w:hAnsi="Arial" w:cs="Arial"/>
          <w:szCs w:val="24"/>
        </w:rPr>
        <w:fldChar w:fldCharType="separate"/>
      </w:r>
      <w:r w:rsidR="002713B8">
        <w:rPr>
          <w:rFonts w:ascii="Arial" w:hAnsi="Arial" w:cs="Arial"/>
          <w:noProof/>
          <w:szCs w:val="24"/>
        </w:rPr>
        <w:t>«${workflow.requestSubmissionDate?date?st»</w:t>
      </w:r>
      <w:r w:rsidR="002713B8">
        <w:rPr>
          <w:rFonts w:ascii="Arial" w:hAnsi="Arial" w:cs="Arial"/>
          <w:szCs w:val="24"/>
        </w:rPr>
        <w:fldChar w:fldCharType="end"/>
      </w:r>
      <w:r w:rsidR="002713B8">
        <w:rPr>
          <w:rFonts w:ascii="Arial" w:hAnsi="Arial" w:cs="Arial"/>
          <w:szCs w:val="24"/>
        </w:rPr>
        <w:t xml:space="preserve"> </w:t>
      </w:r>
      <w:r w:rsidR="003356D6">
        <w:rPr>
          <w:rFonts w:ascii="Arial" w:hAnsi="Arial" w:cs="Arial"/>
          <w:szCs w:val="24"/>
        </w:rPr>
        <w:t xml:space="preserve">to </w:t>
      </w:r>
      <w:r w:rsidR="00D558C9">
        <w:rPr>
          <w:rFonts w:ascii="Arial" w:hAnsi="Arial" w:cs="Arial"/>
          <w:szCs w:val="24"/>
        </w:rPr>
        <w:t xml:space="preserve">modify </w:t>
      </w:r>
      <w:r w:rsidR="001E6FD9">
        <w:rPr>
          <w:rFonts w:ascii="Arial" w:hAnsi="Arial" w:cs="Arial"/>
          <w:szCs w:val="24"/>
        </w:rPr>
        <w:t>your</w:t>
      </w:r>
      <w:r w:rsidR="00861796" w:rsidRPr="00910710">
        <w:rPr>
          <w:rFonts w:ascii="Arial" w:hAnsi="Arial" w:cs="Arial"/>
          <w:szCs w:val="24"/>
        </w:rPr>
        <w:t xml:space="preserve"> </w:t>
      </w:r>
      <w:r w:rsidR="005107CB">
        <w:rPr>
          <w:rFonts w:ascii="Arial" w:hAnsi="Arial" w:cs="Arial"/>
          <w:szCs w:val="24"/>
        </w:rPr>
        <w:t>e</w:t>
      </w:r>
      <w:r w:rsidR="00861796" w:rsidRPr="00910710">
        <w:rPr>
          <w:rFonts w:ascii="Arial" w:hAnsi="Arial" w:cs="Arial"/>
          <w:szCs w:val="24"/>
        </w:rPr>
        <w:t xml:space="preserve">missions </w:t>
      </w:r>
      <w:r w:rsidR="005107CB">
        <w:rPr>
          <w:rFonts w:ascii="Arial" w:hAnsi="Arial" w:cs="Arial"/>
          <w:szCs w:val="24"/>
        </w:rPr>
        <w:t>m</w:t>
      </w:r>
      <w:r w:rsidR="00426952">
        <w:rPr>
          <w:rFonts w:ascii="Arial" w:hAnsi="Arial" w:cs="Arial"/>
          <w:szCs w:val="24"/>
        </w:rPr>
        <w:t xml:space="preserve">onitoring </w:t>
      </w:r>
      <w:r w:rsidR="005107CB">
        <w:rPr>
          <w:rFonts w:ascii="Arial" w:hAnsi="Arial" w:cs="Arial"/>
          <w:szCs w:val="24"/>
        </w:rPr>
        <w:t>p</w:t>
      </w:r>
      <w:r w:rsidR="00861796" w:rsidRPr="00910710">
        <w:rPr>
          <w:rFonts w:ascii="Arial" w:hAnsi="Arial" w:cs="Arial"/>
          <w:szCs w:val="24"/>
        </w:rPr>
        <w:t>lan</w:t>
      </w:r>
      <w:r w:rsidRPr="00910710">
        <w:rPr>
          <w:rFonts w:ascii="Arial" w:hAnsi="Arial" w:cs="Arial"/>
          <w:szCs w:val="24"/>
        </w:rPr>
        <w:t xml:space="preserve">, the </w:t>
      </w:r>
      <w:r w:rsidR="00833E68">
        <w:rPr>
          <w:rFonts w:ascii="Arial" w:hAnsi="Arial" w:cs="Arial"/>
          <w:szCs w:val="24"/>
        </w:rPr>
        <w:t>the Environment Agency</w:t>
      </w:r>
      <w:r w:rsidR="00C7429D" w:rsidRPr="00910710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has </w:t>
      </w:r>
      <w:r w:rsidR="00865E9F">
        <w:rPr>
          <w:rFonts w:ascii="Arial" w:hAnsi="Arial" w:cs="Arial"/>
          <w:szCs w:val="24"/>
        </w:rPr>
        <w:t>modified</w:t>
      </w:r>
      <w:r w:rsidR="001E6FD9">
        <w:rPr>
          <w:rFonts w:ascii="Arial" w:hAnsi="Arial" w:cs="Arial"/>
          <w:szCs w:val="24"/>
        </w:rPr>
        <w:t xml:space="preserve"> your</w:t>
      </w:r>
      <w:r w:rsidR="00861796" w:rsidRPr="00910710">
        <w:rPr>
          <w:rFonts w:ascii="Arial" w:hAnsi="Arial" w:cs="Arial"/>
          <w:szCs w:val="24"/>
        </w:rPr>
        <w:t xml:space="preserve"> </w:t>
      </w:r>
      <w:r w:rsidR="00833E68">
        <w:rPr>
          <w:rFonts w:ascii="Arial" w:hAnsi="Arial" w:cs="Arial"/>
          <w:szCs w:val="24"/>
        </w:rPr>
        <w:t>emissions monitoring plan</w:t>
      </w:r>
      <w:r w:rsidR="00F945D9" w:rsidRPr="00910710">
        <w:rPr>
          <w:rFonts w:ascii="Arial" w:hAnsi="Arial" w:cs="Arial"/>
          <w:szCs w:val="24"/>
        </w:rPr>
        <w:t xml:space="preserve"> to the extent</w:t>
      </w:r>
      <w:r w:rsidR="006011A5" w:rsidRPr="00910710">
        <w:rPr>
          <w:rFonts w:ascii="Arial" w:hAnsi="Arial" w:cs="Arial"/>
          <w:szCs w:val="24"/>
        </w:rPr>
        <w:t xml:space="preserve"> set out </w:t>
      </w:r>
      <w:r w:rsidR="00861796" w:rsidRPr="00910710">
        <w:rPr>
          <w:rFonts w:ascii="Arial" w:hAnsi="Arial" w:cs="Arial"/>
          <w:szCs w:val="24"/>
        </w:rPr>
        <w:t>in the Schedule to this N</w:t>
      </w:r>
      <w:r w:rsidR="00C7429D" w:rsidRPr="00910710">
        <w:rPr>
          <w:rFonts w:ascii="Arial" w:hAnsi="Arial" w:cs="Arial"/>
          <w:szCs w:val="24"/>
        </w:rPr>
        <w:t>otice</w:t>
      </w:r>
      <w:r w:rsidR="004876A7" w:rsidRPr="00910710">
        <w:rPr>
          <w:rFonts w:ascii="Arial" w:hAnsi="Arial" w:cs="Arial"/>
          <w:szCs w:val="24"/>
        </w:rPr>
        <w:t>.</w:t>
      </w:r>
    </w:p>
    <w:p w14:paraId="2C9821A0" w14:textId="77777777" w:rsidR="006011A5" w:rsidRPr="00910710" w:rsidRDefault="006011A5" w:rsidP="000441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</w:p>
    <w:p w14:paraId="634EB9BC" w14:textId="77777777" w:rsidR="00B65A17" w:rsidRPr="00910710" w:rsidRDefault="00504D8F" w:rsidP="000441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r w:rsidRPr="00910710">
        <w:rPr>
          <w:rFonts w:ascii="Arial" w:hAnsi="Arial" w:cs="Arial"/>
          <w:szCs w:val="24"/>
        </w:rPr>
        <w:t xml:space="preserve">revised version of the </w:t>
      </w:r>
      <w:r>
        <w:rPr>
          <w:rFonts w:ascii="Arial" w:hAnsi="Arial" w:cs="Arial"/>
          <w:szCs w:val="24"/>
        </w:rPr>
        <w:t xml:space="preserve">emissions monitoring plan </w:t>
      </w:r>
      <w:r w:rsidRPr="00910710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tta</w:t>
      </w:r>
      <w:r w:rsidRPr="00910710">
        <w:rPr>
          <w:rFonts w:ascii="Arial" w:hAnsi="Arial" w:cs="Arial"/>
          <w:szCs w:val="24"/>
        </w:rPr>
        <w:t xml:space="preserve">ched to this Notice (version </w:t>
      </w:r>
      <w:r w:rsidR="002713B8">
        <w:rPr>
          <w:rFonts w:ascii="Arial" w:hAnsi="Arial" w:cs="Arial"/>
          <w:szCs w:val="24"/>
        </w:rPr>
        <w:fldChar w:fldCharType="begin"/>
      </w:r>
      <w:r w:rsidR="002713B8">
        <w:rPr>
          <w:rFonts w:ascii="Arial" w:hAnsi="Arial" w:cs="Arial"/>
          <w:szCs w:val="24"/>
        </w:rPr>
        <w:instrText xml:space="preserve"> MERGEFIELD  ${(params.empConsolidationNumber)!}  \* MERGEFORMAT </w:instrText>
      </w:r>
      <w:r w:rsidR="002713B8">
        <w:rPr>
          <w:rFonts w:ascii="Arial" w:hAnsi="Arial" w:cs="Arial"/>
          <w:szCs w:val="24"/>
        </w:rPr>
        <w:fldChar w:fldCharType="separate"/>
      </w:r>
      <w:r w:rsidR="002713B8">
        <w:rPr>
          <w:rFonts w:ascii="Arial" w:hAnsi="Arial" w:cs="Arial"/>
          <w:noProof/>
          <w:szCs w:val="24"/>
        </w:rPr>
        <w:t>«${(params.empConsolidationNumber)!}»</w:t>
      </w:r>
      <w:r w:rsidR="002713B8">
        <w:rPr>
          <w:rFonts w:ascii="Arial" w:hAnsi="Arial" w:cs="Arial"/>
          <w:szCs w:val="24"/>
        </w:rPr>
        <w:fldChar w:fldCharType="end"/>
      </w:r>
      <w:r w:rsidRPr="00910710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incorporates the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modifications </w:t>
      </w:r>
      <w:r w:rsidRPr="00910710">
        <w:rPr>
          <w:rFonts w:ascii="Arial" w:hAnsi="Arial" w:cs="Arial"/>
          <w:szCs w:val="24"/>
        </w:rPr>
        <w:t>set out in the Schedule.</w:t>
      </w:r>
      <w:r>
        <w:rPr>
          <w:rFonts w:ascii="Arial" w:hAnsi="Arial" w:cs="Arial"/>
          <w:szCs w:val="24"/>
        </w:rPr>
        <w:t xml:space="preserve"> These modifications have now taken effect and you must comply with them.</w:t>
      </w:r>
      <w:r w:rsidRPr="00504D8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Failure to comply with your </w:t>
      </w:r>
      <w:r w:rsidR="005107CB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missions </w:t>
      </w:r>
      <w:r w:rsidR="005107CB">
        <w:rPr>
          <w:rFonts w:ascii="Arial" w:hAnsi="Arial" w:cs="Arial"/>
          <w:szCs w:val="24"/>
        </w:rPr>
        <w:t>m</w:t>
      </w:r>
      <w:r>
        <w:rPr>
          <w:rFonts w:ascii="Arial" w:hAnsi="Arial" w:cs="Arial"/>
          <w:szCs w:val="24"/>
        </w:rPr>
        <w:t xml:space="preserve">onitoring </w:t>
      </w:r>
      <w:r w:rsidR="005107CB"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>lan may result in a liability to pay a civil penalty.</w:t>
      </w:r>
    </w:p>
    <w:p w14:paraId="5E384D7E" w14:textId="77777777" w:rsidR="0080429D" w:rsidRPr="00910710" w:rsidRDefault="0080429D" w:rsidP="0004414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3101BFB4" w14:textId="77777777" w:rsidR="006C6386" w:rsidRPr="00910710" w:rsidRDefault="00503155" w:rsidP="00176432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</w:rPr>
        <w:t>Y</w:t>
      </w:r>
      <w:r w:rsidR="003B6BF2" w:rsidRPr="00A10DC7">
        <w:rPr>
          <w:rFonts w:ascii="Arial" w:hAnsi="Arial" w:cs="Arial"/>
        </w:rPr>
        <w:t xml:space="preserve">ou have a right </w:t>
      </w:r>
      <w:r w:rsidR="003B6BF2">
        <w:rPr>
          <w:rFonts w:ascii="Arial" w:hAnsi="Arial" w:cs="Arial"/>
        </w:rPr>
        <w:t xml:space="preserve">to appeal </w:t>
      </w:r>
      <w:r w:rsidR="003B6BF2" w:rsidRPr="00A10DC7">
        <w:rPr>
          <w:rFonts w:ascii="Arial" w:hAnsi="Arial" w:cs="Arial"/>
        </w:rPr>
        <w:t>against th</w:t>
      </w:r>
      <w:r w:rsidR="00504D8F">
        <w:rPr>
          <w:rFonts w:ascii="Arial" w:hAnsi="Arial" w:cs="Arial"/>
        </w:rPr>
        <w:t>is</w:t>
      </w:r>
      <w:r w:rsidR="003B6BF2" w:rsidRPr="00A10DC7">
        <w:rPr>
          <w:rFonts w:ascii="Arial" w:hAnsi="Arial" w:cs="Arial"/>
        </w:rPr>
        <w:t xml:space="preserve"> decision </w:t>
      </w:r>
      <w:r w:rsidR="003B6BF2">
        <w:rPr>
          <w:rFonts w:ascii="Arial" w:hAnsi="Arial" w:cs="Arial"/>
          <w:szCs w:val="24"/>
        </w:rPr>
        <w:t xml:space="preserve">under Part 7 of the ANO. Any appeal must be made </w:t>
      </w:r>
      <w:r w:rsidR="00D558C9" w:rsidRPr="00A10DC7">
        <w:rPr>
          <w:rFonts w:ascii="Arial" w:hAnsi="Arial" w:cs="Arial"/>
        </w:rPr>
        <w:t>to the First Tier Tribunal</w:t>
      </w:r>
      <w:r w:rsidR="00D558C9">
        <w:rPr>
          <w:rFonts w:ascii="Arial" w:hAnsi="Arial" w:cs="Arial"/>
        </w:rPr>
        <w:t xml:space="preserve"> within 28 days of the date of this Notice</w:t>
      </w:r>
      <w:r w:rsidR="003367F8">
        <w:rPr>
          <w:rFonts w:ascii="Arial" w:hAnsi="Arial" w:cs="Arial"/>
        </w:rPr>
        <w:t>.</w:t>
      </w:r>
      <w:r w:rsidR="003B6BF2">
        <w:rPr>
          <w:rFonts w:ascii="Arial" w:hAnsi="Arial" w:cs="Arial"/>
        </w:rPr>
        <w:t xml:space="preserve"> </w:t>
      </w:r>
      <w:r w:rsidR="003367F8">
        <w:rPr>
          <w:rFonts w:ascii="Arial" w:hAnsi="Arial" w:cs="Arial"/>
        </w:rPr>
        <w:t>T</w:t>
      </w:r>
      <w:r w:rsidR="00E7372F" w:rsidRPr="00FF10FF">
        <w:rPr>
          <w:rFonts w:ascii="Arial" w:hAnsi="Arial" w:cs="Arial"/>
        </w:rPr>
        <w:t xml:space="preserve">he </w:t>
      </w:r>
      <w:r w:rsidR="003B6BF2">
        <w:rPr>
          <w:rFonts w:ascii="Arial" w:hAnsi="Arial" w:cs="Arial"/>
        </w:rPr>
        <w:t xml:space="preserve">appeals </w:t>
      </w:r>
      <w:r w:rsidR="00E7372F" w:rsidRPr="00FF10FF">
        <w:rPr>
          <w:rFonts w:ascii="Arial" w:hAnsi="Arial" w:cs="Arial"/>
        </w:rPr>
        <w:t xml:space="preserve">process </w:t>
      </w:r>
      <w:r w:rsidR="003B6BF2">
        <w:rPr>
          <w:rFonts w:ascii="Arial" w:hAnsi="Arial" w:cs="Arial"/>
        </w:rPr>
        <w:t xml:space="preserve">is </w:t>
      </w:r>
      <w:r w:rsidR="00E7372F" w:rsidRPr="00FF10FF">
        <w:rPr>
          <w:rFonts w:ascii="Arial" w:hAnsi="Arial" w:cs="Arial"/>
        </w:rPr>
        <w:t xml:space="preserve">set out in the </w:t>
      </w:r>
      <w:r w:rsidR="00E7372F" w:rsidRPr="00A90310">
        <w:rPr>
          <w:rFonts w:ascii="Arial" w:hAnsi="Arial" w:cs="Arial"/>
          <w:szCs w:val="24"/>
        </w:rPr>
        <w:t>First-tier Tribunal (General Regulatory Chamber) Rules available</w:t>
      </w:r>
      <w:r w:rsidR="00E7372F">
        <w:rPr>
          <w:rFonts w:ascii="Arial" w:hAnsi="Arial" w:cs="Arial"/>
        </w:rPr>
        <w:t xml:space="preserve"> </w:t>
      </w:r>
      <w:hyperlink r:id="rId9" w:history="1">
        <w:r w:rsidR="00E7372F" w:rsidRPr="008B42FA">
          <w:rPr>
            <w:rStyle w:val="Hyperlink"/>
            <w:rFonts w:ascii="Arial" w:hAnsi="Arial" w:cs="Arial"/>
          </w:rPr>
          <w:t>here</w:t>
        </w:r>
      </w:hyperlink>
      <w:r w:rsidR="00E7372F">
        <w:rPr>
          <w:rFonts w:ascii="Arial" w:hAnsi="Arial" w:cs="Arial"/>
        </w:rPr>
        <w:t>.</w:t>
      </w:r>
    </w:p>
    <w:p w14:paraId="2B242992" w14:textId="77777777" w:rsidR="006C6386" w:rsidRPr="00910710" w:rsidRDefault="006C6386" w:rsidP="0004414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255B7CF7" w14:textId="77777777" w:rsidR="00E7372F" w:rsidRDefault="00E7372F" w:rsidP="00E7372F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If you wish to discuss this </w:t>
      </w:r>
      <w:proofErr w:type="gramStart"/>
      <w:r w:rsidRPr="00910710">
        <w:rPr>
          <w:rFonts w:ascii="Arial" w:hAnsi="Arial" w:cs="Arial"/>
          <w:snapToGrid/>
          <w:szCs w:val="24"/>
          <w:lang w:val="en-GB" w:eastAsia="en-GB"/>
        </w:rPr>
        <w:t>Notice</w:t>
      </w:r>
      <w:proofErr w:type="gramEnd"/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please contact a member of the </w:t>
      </w:r>
      <w:r>
        <w:rPr>
          <w:rFonts w:ascii="Arial" w:hAnsi="Arial" w:cs="Arial"/>
          <w:snapToGrid/>
          <w:szCs w:val="24"/>
          <w:lang w:val="en-GB" w:eastAsia="en-GB"/>
        </w:rPr>
        <w:t>Aviation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>
        <w:rPr>
          <w:rFonts w:ascii="Arial" w:hAnsi="Arial" w:cs="Arial"/>
          <w:snapToGrid/>
          <w:szCs w:val="24"/>
          <w:lang w:val="en-GB" w:eastAsia="en-GB"/>
        </w:rPr>
        <w:t xml:space="preserve">at </w:t>
      </w:r>
      <w:hyperlink r:id="rId10" w:history="1">
        <w:r w:rsidRPr="00312A3A">
          <w:rPr>
            <w:rStyle w:val="Hyperlink"/>
            <w:rFonts w:ascii="Arial" w:hAnsi="Arial" w:cs="Arial"/>
            <w:snapToGrid/>
            <w:szCs w:val="24"/>
            <w:lang w:val="en-GB" w:eastAsia="en-GB"/>
          </w:rPr>
          <w:t>etaviationhelp@environment-agency.gov.uk</w:t>
        </w:r>
      </w:hyperlink>
    </w:p>
    <w:p w14:paraId="41D5C8AD" w14:textId="77777777" w:rsidR="00D4345B" w:rsidRDefault="00D4345B" w:rsidP="0004414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4180707C" w14:textId="77777777" w:rsidR="00487DC9" w:rsidRPr="00910710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77682481" w14:textId="77777777" w:rsidR="00487DC9" w:rsidRPr="00910710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Yours </w:t>
      </w:r>
      <w:r w:rsidR="006F6DA1" w:rsidRPr="00910710">
        <w:rPr>
          <w:rFonts w:ascii="Arial" w:hAnsi="Arial" w:cs="Arial"/>
          <w:snapToGrid/>
          <w:szCs w:val="24"/>
          <w:lang w:val="en-GB" w:eastAsia="en-GB"/>
        </w:rPr>
        <w:t>faithfully</w:t>
      </w:r>
    </w:p>
    <w:p w14:paraId="714D526F" w14:textId="77777777" w:rsidR="00487DC9" w:rsidRPr="00910710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3E6069FB" w14:textId="77777777" w:rsidR="00FD1411" w:rsidRPr="00910710" w:rsidRDefault="004D267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bookmarkStart w:id="1" w:name="signature"/>
      <w:r w:rsidRPr="00861953">
        <w:rPr>
          <w:rFonts w:ascii="Arial" w:hAnsi="Arial"/>
          <w:noProof/>
          <w:snapToGrid/>
          <w:sz w:val="20"/>
          <w:lang w:val="en-GB" w:eastAsia="en-GB"/>
        </w:rPr>
        <w:drawing>
          <wp:inline distT="0" distB="0" distL="0" distR="0" wp14:anchorId="0779A956" wp14:editId="6161F25A">
            <wp:extent cx="1435100" cy="1536700"/>
            <wp:effectExtent l="0" t="0" r="0" b="0"/>
            <wp:docPr id="2" name="Image 0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3CE8D31" w14:textId="77777777" w:rsidR="00FD1411" w:rsidRPr="00C41580" w:rsidRDefault="00C41580" w:rsidP="00C41580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  <w:r w:rsidRPr="001A0907">
        <w:rPr>
          <w:rFonts w:ascii="Arial" w:hAnsi="Arial" w:cs="Arial"/>
          <w:lang w:val="en-GB" w:eastAsia="en-GB"/>
        </w:rPr>
        <w:lastRenderedPageBreak/>
        <w:fldChar w:fldCharType="begin"/>
      </w:r>
      <w:r w:rsidRPr="001A0907">
        <w:rPr>
          <w:rFonts w:ascii="Arial" w:hAnsi="Arial" w:cs="Arial"/>
          <w:lang w:val="en-GB" w:eastAsia="en-GB"/>
        </w:rPr>
        <w:instrText xml:space="preserve"> MERGEFIELD  ${signatory.fullName}  \* MERGEFORMAT </w:instrText>
      </w:r>
      <w:r w:rsidRPr="001A0907">
        <w:rPr>
          <w:rFonts w:ascii="Arial" w:hAnsi="Arial" w:cs="Arial"/>
          <w:lang w:val="en-GB" w:eastAsia="en-GB"/>
        </w:rPr>
        <w:fldChar w:fldCharType="separate"/>
      </w:r>
      <w:r w:rsidRPr="001A0907">
        <w:rPr>
          <w:rFonts w:ascii="Arial" w:hAnsi="Arial" w:cs="Arial"/>
          <w:noProof/>
          <w:lang w:val="en-GB" w:eastAsia="en-GB"/>
        </w:rPr>
        <w:t>«${signatory.fullName}»</w:t>
      </w:r>
      <w:r w:rsidRPr="001A0907">
        <w:rPr>
          <w:rFonts w:ascii="Arial" w:hAnsi="Arial" w:cs="Arial"/>
          <w:lang w:val="en-GB" w:eastAsia="en-GB"/>
        </w:rPr>
        <w:fldChar w:fldCharType="end"/>
      </w:r>
    </w:p>
    <w:p w14:paraId="760B3D74" w14:textId="77777777" w:rsidR="00FD1411" w:rsidRPr="00910710" w:rsidRDefault="00FD1411" w:rsidP="00FD1411">
      <w:pPr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>S</w:t>
      </w:r>
      <w:r w:rsidR="00E7372F">
        <w:rPr>
          <w:rFonts w:ascii="Arial" w:hAnsi="Arial" w:cs="Arial"/>
          <w:snapToGrid/>
          <w:szCs w:val="24"/>
          <w:lang w:val="en-GB" w:eastAsia="en-GB"/>
        </w:rPr>
        <w:t>enior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Technical Officer</w:t>
      </w:r>
    </w:p>
    <w:p w14:paraId="2841953C" w14:textId="77777777" w:rsidR="00FD1411" w:rsidRPr="00910710" w:rsidRDefault="00FD1411" w:rsidP="00FD1411">
      <w:pPr>
        <w:rPr>
          <w:rFonts w:ascii="Arial" w:hAnsi="Arial" w:cs="Arial"/>
          <w:snapToGrid/>
          <w:szCs w:val="24"/>
          <w:lang w:val="en-GB" w:eastAsia="en-GB"/>
        </w:rPr>
      </w:pPr>
    </w:p>
    <w:p w14:paraId="7706EFA4" w14:textId="77777777" w:rsidR="00C41580" w:rsidRPr="001A0907" w:rsidRDefault="00C41580" w:rsidP="00C41580">
      <w:pPr>
        <w:rPr>
          <w:lang w:val="en-GB"/>
        </w:rPr>
      </w:pPr>
      <w:r w:rsidRPr="001A0907">
        <w:rPr>
          <w:rFonts w:ascii="Arial" w:hAnsi="Arial" w:cs="Arial"/>
          <w:szCs w:val="24"/>
          <w:lang w:val="en-GB" w:eastAsia="en-GB"/>
        </w:rPr>
        <w:t xml:space="preserve">c.c. </w:t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«[/#list]»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14:paraId="60246667" w14:textId="77777777" w:rsidR="00C7429D" w:rsidRPr="00910710" w:rsidRDefault="00C7429D" w:rsidP="00FD1411">
      <w:pPr>
        <w:rPr>
          <w:rFonts w:ascii="Arial" w:hAnsi="Arial" w:cs="Arial"/>
          <w:snapToGrid/>
          <w:szCs w:val="24"/>
          <w:lang w:val="en-GB" w:eastAsia="en-GB"/>
        </w:rPr>
        <w:sectPr w:rsidR="00C7429D" w:rsidRPr="0091071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/>
          <w:pgMar w:top="1418" w:right="1418" w:bottom="1418" w:left="1418" w:header="142" w:footer="720" w:gutter="0"/>
          <w:cols w:space="720"/>
          <w:noEndnote/>
        </w:sectPr>
      </w:pPr>
    </w:p>
    <w:p w14:paraId="6F7978F9" w14:textId="77777777" w:rsidR="00C7429D" w:rsidRPr="00910710" w:rsidRDefault="00C7429D" w:rsidP="00C7429D">
      <w:pPr>
        <w:rPr>
          <w:rFonts w:ascii="Arial" w:hAnsi="Arial" w:cs="Arial"/>
          <w:b/>
          <w:szCs w:val="24"/>
        </w:rPr>
      </w:pPr>
      <w:r w:rsidRPr="00910710">
        <w:rPr>
          <w:rFonts w:ascii="Arial" w:hAnsi="Arial" w:cs="Arial"/>
          <w:b/>
          <w:szCs w:val="24"/>
        </w:rPr>
        <w:lastRenderedPageBreak/>
        <w:t>SCHEDULE</w:t>
      </w:r>
    </w:p>
    <w:p w14:paraId="2222D674" w14:textId="77777777" w:rsidR="00CA77AD" w:rsidRPr="00910710" w:rsidRDefault="00CA77AD" w:rsidP="00CA77AD">
      <w:pPr>
        <w:rPr>
          <w:rFonts w:ascii="Arial" w:hAnsi="Arial" w:cs="Arial"/>
          <w:szCs w:val="24"/>
        </w:rPr>
      </w:pPr>
    </w:p>
    <w:tbl>
      <w:tblPr>
        <w:tblW w:w="48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7053"/>
        <w:tblGridChange w:id="2">
          <w:tblGrid>
            <w:gridCol w:w="1766"/>
            <w:gridCol w:w="7053"/>
          </w:tblGrid>
        </w:tblGridChange>
      </w:tblGrid>
      <w:tr w:rsidR="002713B8" w:rsidRPr="00910710" w14:paraId="547AADA1" w14:textId="77777777" w:rsidTr="002713B8">
        <w:tc>
          <w:tcPr>
            <w:tcW w:w="1001" w:type="pct"/>
            <w:shd w:val="clear" w:color="auto" w:fill="auto"/>
          </w:tcPr>
          <w:p w14:paraId="2D89EC7E" w14:textId="77777777" w:rsidR="002713B8" w:rsidRPr="00910710" w:rsidRDefault="002713B8" w:rsidP="009F6F90">
            <w:pPr>
              <w:rPr>
                <w:rFonts w:ascii="Arial" w:hAnsi="Arial" w:cs="Arial"/>
                <w:b/>
                <w:szCs w:val="24"/>
              </w:rPr>
            </w:pPr>
            <w:r w:rsidRPr="00910710">
              <w:rPr>
                <w:rFonts w:ascii="Arial" w:hAnsi="Arial" w:cs="Arial"/>
                <w:b/>
                <w:szCs w:val="24"/>
              </w:rPr>
              <w:t>Item</w:t>
            </w:r>
          </w:p>
        </w:tc>
        <w:tc>
          <w:tcPr>
            <w:tcW w:w="3999" w:type="pct"/>
            <w:shd w:val="clear" w:color="auto" w:fill="auto"/>
          </w:tcPr>
          <w:p w14:paraId="1F427B23" w14:textId="77777777" w:rsidR="002713B8" w:rsidRPr="00910710" w:rsidRDefault="002713B8" w:rsidP="009F6F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Variation</w:t>
            </w:r>
            <w:r w:rsidRPr="00910710">
              <w:rPr>
                <w:rFonts w:ascii="Arial" w:hAnsi="Arial" w:cs="Arial"/>
                <w:b/>
                <w:szCs w:val="24"/>
              </w:rPr>
              <w:t xml:space="preserve"> detail</w:t>
            </w:r>
          </w:p>
        </w:tc>
      </w:tr>
      <w:tr w:rsidR="002713B8" w:rsidRPr="00910710" w14:paraId="155FAB38" w14:textId="77777777" w:rsidTr="002713B8">
        <w:tc>
          <w:tcPr>
            <w:tcW w:w="1001" w:type="pct"/>
            <w:shd w:val="clear" w:color="auto" w:fill="auto"/>
          </w:tcPr>
          <w:p w14:paraId="0163D102" w14:textId="77777777" w:rsidR="002713B8" w:rsidRPr="00910710" w:rsidRDefault="002713B8" w:rsidP="002713B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fldChar w:fldCharType="begin"/>
            </w:r>
            <w:r>
              <w:rPr>
                <w:rFonts w:ascii="Arial" w:hAnsi="Arial" w:cs="Arial"/>
                <w:szCs w:val="24"/>
              </w:rPr>
              <w:instrText xml:space="preserve"> MERGEFIELD  "${variationScheduleItem?index + 1}"  \* MERGEFORMAT </w:instrText>
            </w:r>
            <w:r>
              <w:rPr>
                <w:rFonts w:ascii="Arial" w:hAnsi="Arial" w:cs="Arial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</w:rPr>
              <w:t>«${variationScheduleItem?index + 1}»</w:t>
            </w:r>
            <w:r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3999" w:type="pct"/>
            <w:shd w:val="clear" w:color="auto" w:fill="auto"/>
          </w:tcPr>
          <w:p w14:paraId="6D55F332" w14:textId="77777777" w:rsidR="002713B8" w:rsidRPr="00910710" w:rsidRDefault="002713B8" w:rsidP="002713B8">
            <w:pPr>
              <w:rPr>
                <w:rFonts w:ascii="Arial" w:hAnsi="Arial" w:cs="Arial"/>
                <w:szCs w:val="24"/>
              </w:rPr>
            </w:pPr>
            <w:fldSimple w:instr=" MERGEFIELD  &quot;@before-row[#list params.variationScheduleItems as variationScheduleItem]&quot;  \* MERGEFORMAT ">
              <w:r>
                <w:rPr>
                  <w:noProof/>
                </w:rPr>
                <w:t>«@before-row[#list params.variationSchedu»</w:t>
              </w:r>
            </w:fldSimple>
            <w:fldSimple w:instr=" MERGEFIELD  ${variationScheduleItem}  \* MERGEFORMAT ">
              <w:r>
                <w:rPr>
                  <w:noProof/>
                </w:rPr>
                <w:t>«${variationScheduleItem}»</w:t>
              </w:r>
            </w:fldSimple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</w:tr>
    </w:tbl>
    <w:p w14:paraId="1238517F" w14:textId="77777777" w:rsidR="0083279F" w:rsidRPr="00910710" w:rsidRDefault="0083279F" w:rsidP="00FD1411">
      <w:pPr>
        <w:rPr>
          <w:rFonts w:ascii="Arial" w:hAnsi="Arial" w:cs="Arial"/>
          <w:szCs w:val="24"/>
        </w:rPr>
      </w:pPr>
    </w:p>
    <w:p w14:paraId="159B39EC" w14:textId="77777777" w:rsidR="00E7372F" w:rsidRPr="00910710" w:rsidRDefault="0083279F" w:rsidP="00E7372F">
      <w:pPr>
        <w:spacing w:before="120" w:after="120"/>
        <w:jc w:val="center"/>
        <w:rPr>
          <w:rFonts w:ascii="Arial" w:hAnsi="Arial" w:cs="Arial"/>
          <w:szCs w:val="24"/>
          <w:u w:val="single"/>
        </w:rPr>
      </w:pPr>
      <w:r w:rsidRPr="00910710">
        <w:rPr>
          <w:rFonts w:ascii="Arial" w:hAnsi="Arial" w:cs="Arial"/>
          <w:szCs w:val="24"/>
        </w:rPr>
        <w:br w:type="page"/>
      </w:r>
    </w:p>
    <w:p w14:paraId="7F09E2D4" w14:textId="77777777" w:rsidR="00E7372F" w:rsidRDefault="00E7372F" w:rsidP="00F87076">
      <w:pPr>
        <w:spacing w:before="120" w:after="120"/>
        <w:ind w:firstLine="720"/>
        <w:jc w:val="both"/>
        <w:rPr>
          <w:rFonts w:ascii="Arial" w:hAnsi="Arial" w:cs="Arial"/>
          <w:szCs w:val="24"/>
          <w:u w:val="single"/>
        </w:rPr>
      </w:pPr>
      <w:r w:rsidRPr="00910710">
        <w:rPr>
          <w:rFonts w:ascii="Arial" w:hAnsi="Arial" w:cs="Arial"/>
          <w:szCs w:val="24"/>
          <w:u w:val="single"/>
        </w:rPr>
        <w:t>Explanatory Note</w:t>
      </w:r>
    </w:p>
    <w:p w14:paraId="394FE5E3" w14:textId="77777777" w:rsidR="00E7372F" w:rsidRPr="004F080D" w:rsidRDefault="00E7372F" w:rsidP="00F87076">
      <w:pPr>
        <w:spacing w:before="120" w:after="120"/>
        <w:ind w:firstLine="72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>(This information does not form part of the Notice.)</w:t>
      </w:r>
    </w:p>
    <w:p w14:paraId="49330D81" w14:textId="77777777" w:rsidR="00E7372F" w:rsidRPr="00910710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This Notice sets out the </w:t>
      </w:r>
      <w:r w:rsidR="00504D8F">
        <w:rPr>
          <w:rFonts w:ascii="Arial" w:hAnsi="Arial" w:cs="Arial"/>
          <w:szCs w:val="24"/>
        </w:rPr>
        <w:t>Environment Agency</w:t>
      </w:r>
      <w:r w:rsidRPr="00D4345B">
        <w:rPr>
          <w:rFonts w:ascii="Arial" w:hAnsi="Arial" w:cs="Arial"/>
          <w:szCs w:val="24"/>
        </w:rPr>
        <w:t>’s</w:t>
      </w:r>
      <w:r w:rsidRPr="00352831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decision in respect of an application to </w:t>
      </w:r>
      <w:r w:rsidR="008C5EA7">
        <w:rPr>
          <w:rFonts w:ascii="Arial" w:hAnsi="Arial" w:cs="Arial"/>
          <w:szCs w:val="24"/>
        </w:rPr>
        <w:t>modify</w:t>
      </w:r>
      <w:r w:rsidRPr="00910710">
        <w:rPr>
          <w:rFonts w:ascii="Arial" w:hAnsi="Arial" w:cs="Arial"/>
          <w:szCs w:val="24"/>
        </w:rPr>
        <w:t xml:space="preserve"> an </w:t>
      </w:r>
      <w:r w:rsidR="005107CB">
        <w:rPr>
          <w:rFonts w:ascii="Arial" w:hAnsi="Arial" w:cs="Arial"/>
          <w:szCs w:val="24"/>
        </w:rPr>
        <w:t>e</w:t>
      </w:r>
      <w:r w:rsidRPr="00910710">
        <w:rPr>
          <w:rFonts w:ascii="Arial" w:hAnsi="Arial" w:cs="Arial"/>
          <w:szCs w:val="24"/>
        </w:rPr>
        <w:t xml:space="preserve">missions </w:t>
      </w:r>
      <w:r w:rsidR="005107CB">
        <w:rPr>
          <w:rFonts w:ascii="Arial" w:hAnsi="Arial" w:cs="Arial"/>
          <w:szCs w:val="24"/>
        </w:rPr>
        <w:t>m</w:t>
      </w:r>
      <w:r>
        <w:rPr>
          <w:rFonts w:ascii="Arial" w:hAnsi="Arial" w:cs="Arial"/>
          <w:szCs w:val="24"/>
        </w:rPr>
        <w:t xml:space="preserve">onitoring </w:t>
      </w:r>
      <w:r w:rsidR="005107CB">
        <w:rPr>
          <w:rFonts w:ascii="Arial" w:hAnsi="Arial" w:cs="Arial"/>
          <w:szCs w:val="24"/>
        </w:rPr>
        <w:t>p</w:t>
      </w:r>
      <w:r w:rsidRPr="00910710">
        <w:rPr>
          <w:rFonts w:ascii="Arial" w:hAnsi="Arial" w:cs="Arial"/>
          <w:szCs w:val="24"/>
        </w:rPr>
        <w:t xml:space="preserve">lan. </w:t>
      </w:r>
      <w:r w:rsidR="00865E9F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An </w:t>
      </w:r>
      <w:r w:rsidR="005107CB">
        <w:rPr>
          <w:rFonts w:ascii="Arial" w:hAnsi="Arial" w:cs="Arial"/>
          <w:szCs w:val="24"/>
        </w:rPr>
        <w:t>emissions monitoring plan</w:t>
      </w:r>
      <w:r w:rsidRPr="00910710">
        <w:rPr>
          <w:rFonts w:ascii="Arial" w:hAnsi="Arial" w:cs="Arial"/>
          <w:szCs w:val="24"/>
        </w:rPr>
        <w:t xml:space="preserve"> may relate to the obligations an Aeroplane Operator has under the CORSIA. </w:t>
      </w:r>
    </w:p>
    <w:p w14:paraId="4699F81D" w14:textId="77777777" w:rsidR="00176432" w:rsidRDefault="00176432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>If an A</w:t>
      </w:r>
      <w:r>
        <w:rPr>
          <w:rFonts w:ascii="Arial" w:hAnsi="Arial" w:cs="Arial"/>
          <w:szCs w:val="24"/>
        </w:rPr>
        <w:t>eroplane</w:t>
      </w:r>
      <w:r w:rsidRPr="00910710">
        <w:rPr>
          <w:rFonts w:ascii="Arial" w:hAnsi="Arial" w:cs="Arial"/>
          <w:szCs w:val="24"/>
        </w:rPr>
        <w:t xml:space="preserve"> Operator applies to the Regulator to </w:t>
      </w:r>
      <w:r w:rsidR="00BB13D1">
        <w:rPr>
          <w:rFonts w:ascii="Arial" w:hAnsi="Arial" w:cs="Arial"/>
          <w:szCs w:val="24"/>
        </w:rPr>
        <w:t>modify</w:t>
      </w:r>
      <w:r w:rsidRPr="00910710">
        <w:rPr>
          <w:rFonts w:ascii="Arial" w:hAnsi="Arial" w:cs="Arial"/>
          <w:szCs w:val="24"/>
        </w:rPr>
        <w:t xml:space="preserve"> a</w:t>
      </w:r>
      <w:r w:rsidR="00503155">
        <w:rPr>
          <w:rFonts w:ascii="Arial" w:hAnsi="Arial" w:cs="Arial"/>
          <w:szCs w:val="24"/>
        </w:rPr>
        <w:t>ny</w:t>
      </w:r>
      <w:r w:rsidRPr="00910710">
        <w:rPr>
          <w:rFonts w:ascii="Arial" w:hAnsi="Arial" w:cs="Arial"/>
          <w:szCs w:val="24"/>
        </w:rPr>
        <w:t xml:space="preserve"> aspect of its E</w:t>
      </w:r>
      <w:r>
        <w:rPr>
          <w:rFonts w:ascii="Arial" w:hAnsi="Arial" w:cs="Arial"/>
          <w:szCs w:val="24"/>
        </w:rPr>
        <w:t>M</w:t>
      </w:r>
      <w:r w:rsidRPr="00910710"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 xml:space="preserve"> under Article 26</w:t>
      </w:r>
      <w:r w:rsidR="00135266">
        <w:rPr>
          <w:rFonts w:ascii="Arial" w:hAnsi="Arial" w:cs="Arial"/>
          <w:szCs w:val="24"/>
        </w:rPr>
        <w:t xml:space="preserve"> or Article 27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of </w:t>
      </w:r>
      <w:r w:rsidR="00B27969" w:rsidRPr="00176432">
        <w:rPr>
          <w:rFonts w:ascii="Arial" w:hAnsi="Arial" w:cs="Arial"/>
          <w:szCs w:val="24"/>
        </w:rPr>
        <w:t xml:space="preserve">The Air </w:t>
      </w:r>
      <w:r w:rsidR="00B27969" w:rsidRPr="00B27969">
        <w:rPr>
          <w:rFonts w:ascii="Arial" w:hAnsi="Arial" w:cs="Arial"/>
          <w:snapToGrid/>
          <w:szCs w:val="24"/>
          <w:lang w:val="en-GB" w:eastAsia="en-GB"/>
        </w:rPr>
        <w:t>Navigation (Carbon Offsetting and Reduction Scheme</w:t>
      </w:r>
      <w:r w:rsidR="00B27969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B27969" w:rsidRPr="00B27969">
        <w:rPr>
          <w:rFonts w:ascii="Arial" w:hAnsi="Arial" w:cs="Arial"/>
          <w:snapToGrid/>
          <w:szCs w:val="24"/>
          <w:lang w:val="en-GB" w:eastAsia="en-GB"/>
        </w:rPr>
        <w:t>for International Aviation) Order 2021 (the ANO)</w:t>
      </w:r>
      <w:r w:rsidRPr="00910710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>the Regulator may</w:t>
      </w:r>
      <w:r>
        <w:rPr>
          <w:rFonts w:ascii="Arial" w:hAnsi="Arial" w:cs="Arial"/>
          <w:szCs w:val="24"/>
        </w:rPr>
        <w:t xml:space="preserve"> give effect to that </w:t>
      </w:r>
      <w:r w:rsidR="00135266">
        <w:rPr>
          <w:rFonts w:ascii="Arial" w:hAnsi="Arial" w:cs="Arial"/>
          <w:szCs w:val="24"/>
        </w:rPr>
        <w:t xml:space="preserve">modification by approving the application under Article 19 of the </w:t>
      </w:r>
      <w:r w:rsidR="00503155">
        <w:rPr>
          <w:rFonts w:ascii="Arial" w:hAnsi="Arial" w:cs="Arial"/>
          <w:szCs w:val="24"/>
        </w:rPr>
        <w:t>ANO</w:t>
      </w:r>
      <w:r w:rsidR="00135266">
        <w:rPr>
          <w:rFonts w:ascii="Arial" w:hAnsi="Arial" w:cs="Arial"/>
          <w:szCs w:val="24"/>
        </w:rPr>
        <w:t>.</w:t>
      </w:r>
      <w:r w:rsidR="00135266" w:rsidRPr="00910710" w:rsidDel="00135266">
        <w:rPr>
          <w:rFonts w:ascii="Arial" w:hAnsi="Arial" w:cs="Arial"/>
          <w:szCs w:val="24"/>
        </w:rPr>
        <w:t xml:space="preserve"> </w:t>
      </w:r>
      <w:r w:rsidR="00135266" w:rsidDel="00135266">
        <w:rPr>
          <w:rFonts w:ascii="Arial" w:hAnsi="Arial" w:cs="Arial"/>
          <w:szCs w:val="24"/>
        </w:rPr>
        <w:t xml:space="preserve"> </w:t>
      </w:r>
    </w:p>
    <w:p w14:paraId="1BD039BE" w14:textId="77777777" w:rsidR="00612B62" w:rsidRPr="00910710" w:rsidRDefault="00612B62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Article 24</w:t>
      </w:r>
      <w:r w:rsidR="00135266">
        <w:rPr>
          <w:rFonts w:ascii="Arial" w:hAnsi="Arial" w:cs="Arial"/>
          <w:szCs w:val="24"/>
        </w:rPr>
        <w:t>(4)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of the </w:t>
      </w:r>
      <w:r>
        <w:rPr>
          <w:rFonts w:ascii="Arial" w:hAnsi="Arial" w:cs="Arial"/>
          <w:szCs w:val="24"/>
        </w:rPr>
        <w:t xml:space="preserve">ANO requires </w:t>
      </w:r>
      <w:r w:rsidRPr="00910710">
        <w:rPr>
          <w:rFonts w:ascii="Arial" w:hAnsi="Arial" w:cs="Arial"/>
          <w:szCs w:val="24"/>
        </w:rPr>
        <w:t>an A</w:t>
      </w:r>
      <w:r>
        <w:rPr>
          <w:rFonts w:ascii="Arial" w:hAnsi="Arial" w:cs="Arial"/>
          <w:szCs w:val="24"/>
        </w:rPr>
        <w:t>eroplane</w:t>
      </w:r>
      <w:r w:rsidRPr="00910710">
        <w:rPr>
          <w:rFonts w:ascii="Arial" w:hAnsi="Arial" w:cs="Arial"/>
          <w:szCs w:val="24"/>
        </w:rPr>
        <w:t xml:space="preserve"> Operator to comply with any condition included in its </w:t>
      </w:r>
      <w:r w:rsidR="006009A8">
        <w:rPr>
          <w:rFonts w:ascii="Arial" w:hAnsi="Arial" w:cs="Arial"/>
          <w:szCs w:val="24"/>
        </w:rPr>
        <w:t>emissions monitoring plan</w:t>
      </w:r>
      <w:r w:rsidRPr="0091071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 xml:space="preserve">so any </w:t>
      </w:r>
      <w:r w:rsidR="00135266">
        <w:rPr>
          <w:rFonts w:ascii="Arial" w:hAnsi="Arial" w:cs="Arial"/>
          <w:szCs w:val="24"/>
        </w:rPr>
        <w:t xml:space="preserve">modification </w:t>
      </w:r>
      <w:r>
        <w:rPr>
          <w:rFonts w:ascii="Arial" w:hAnsi="Arial" w:cs="Arial"/>
          <w:szCs w:val="24"/>
        </w:rPr>
        <w:t xml:space="preserve">must be complied with </w:t>
      </w:r>
      <w:r w:rsidRPr="00910710">
        <w:rPr>
          <w:rFonts w:ascii="Arial" w:hAnsi="Arial" w:cs="Arial"/>
          <w:szCs w:val="24"/>
        </w:rPr>
        <w:t>from the date of th</w:t>
      </w:r>
      <w:r>
        <w:rPr>
          <w:rFonts w:ascii="Arial" w:hAnsi="Arial" w:cs="Arial"/>
          <w:szCs w:val="24"/>
        </w:rPr>
        <w:t xml:space="preserve">is </w:t>
      </w:r>
      <w:r w:rsidRPr="00910710">
        <w:rPr>
          <w:rFonts w:ascii="Arial" w:hAnsi="Arial" w:cs="Arial"/>
          <w:szCs w:val="24"/>
        </w:rPr>
        <w:t>Notice.</w:t>
      </w:r>
    </w:p>
    <w:p w14:paraId="1E43F342" w14:textId="77777777" w:rsidR="00E7372F" w:rsidRPr="008C5EA7" w:rsidRDefault="00BB13D1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If </w:t>
      </w:r>
      <w:r w:rsidR="00565B66">
        <w:rPr>
          <w:rFonts w:ascii="Arial" w:hAnsi="Arial" w:cs="Arial"/>
          <w:szCs w:val="24"/>
        </w:rPr>
        <w:t>an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Aeroplane Operator</w:t>
      </w:r>
      <w:r w:rsidRPr="00910710">
        <w:rPr>
          <w:rFonts w:ascii="Arial" w:hAnsi="Arial" w:cs="Arial"/>
          <w:szCs w:val="24"/>
        </w:rPr>
        <w:t xml:space="preserve"> is not content with the </w:t>
      </w:r>
      <w:r>
        <w:rPr>
          <w:rFonts w:ascii="Arial" w:hAnsi="Arial" w:cs="Arial"/>
          <w:szCs w:val="24"/>
        </w:rPr>
        <w:t xml:space="preserve">Regulator’s </w:t>
      </w:r>
      <w:r w:rsidRPr="00910710">
        <w:rPr>
          <w:rFonts w:ascii="Arial" w:hAnsi="Arial" w:cs="Arial"/>
          <w:szCs w:val="24"/>
        </w:rPr>
        <w:t xml:space="preserve">decision in respect of its application to </w:t>
      </w:r>
      <w:r>
        <w:rPr>
          <w:rFonts w:ascii="Arial" w:hAnsi="Arial" w:cs="Arial"/>
          <w:szCs w:val="24"/>
        </w:rPr>
        <w:t xml:space="preserve">modify </w:t>
      </w:r>
      <w:r w:rsidR="00865E9F">
        <w:rPr>
          <w:rFonts w:ascii="Arial" w:hAnsi="Arial" w:cs="Arial"/>
          <w:szCs w:val="24"/>
        </w:rPr>
        <w:t xml:space="preserve">an </w:t>
      </w:r>
      <w:r w:rsidRPr="00910710">
        <w:rPr>
          <w:rFonts w:ascii="Arial" w:hAnsi="Arial" w:cs="Arial"/>
          <w:szCs w:val="24"/>
        </w:rPr>
        <w:t xml:space="preserve">aspect of its </w:t>
      </w:r>
      <w:r w:rsidR="006009A8">
        <w:rPr>
          <w:rFonts w:ascii="Arial" w:hAnsi="Arial" w:cs="Arial"/>
          <w:szCs w:val="24"/>
        </w:rPr>
        <w:t>emissions monitoring plan</w:t>
      </w:r>
      <w:r w:rsidRPr="00910710">
        <w:rPr>
          <w:rFonts w:ascii="Arial" w:hAnsi="Arial" w:cs="Arial"/>
          <w:szCs w:val="24"/>
        </w:rPr>
        <w:t xml:space="preserve">, it has a right under </w:t>
      </w:r>
      <w:r>
        <w:rPr>
          <w:rFonts w:ascii="Arial" w:hAnsi="Arial" w:cs="Arial"/>
          <w:szCs w:val="24"/>
        </w:rPr>
        <w:t>Part 7 of the ANO</w:t>
      </w:r>
      <w:r w:rsidRPr="00910710">
        <w:rPr>
          <w:rFonts w:ascii="Arial" w:hAnsi="Arial" w:cs="Arial"/>
          <w:szCs w:val="24"/>
        </w:rPr>
        <w:t xml:space="preserve"> to appeal to the First-Tier Tribunal in accordance with the procedure set out in the </w:t>
      </w:r>
      <w:r w:rsidRPr="00910710">
        <w:rPr>
          <w:rFonts w:ascii="Arial" w:hAnsi="Arial" w:cs="Arial"/>
          <w:i/>
          <w:snapToGrid/>
          <w:szCs w:val="24"/>
          <w:lang w:val="en-GB" w:eastAsia="en-GB"/>
        </w:rPr>
        <w:t>Tribunal Procedure (First-tier Tribunal) (General Regulatory Chamber) Rules 2009</w:t>
      </w:r>
      <w:r w:rsidR="00CC1DAC">
        <w:rPr>
          <w:rFonts w:ascii="Arial" w:hAnsi="Arial" w:cs="Arial"/>
          <w:i/>
          <w:snapToGrid/>
          <w:szCs w:val="24"/>
          <w:lang w:val="en-GB" w:eastAsia="en-GB"/>
        </w:rPr>
        <w:t xml:space="preserve"> </w:t>
      </w:r>
      <w:hyperlink r:id="rId17" w:history="1">
        <w:r w:rsidR="00CC1DAC" w:rsidRPr="00CC1DAC">
          <w:rPr>
            <w:rStyle w:val="Hyperlink"/>
            <w:rFonts w:ascii="Arial" w:hAnsi="Arial" w:cs="Arial"/>
            <w:i/>
            <w:snapToGrid/>
            <w:szCs w:val="24"/>
            <w:lang w:val="en-GB" w:eastAsia="en-GB"/>
          </w:rPr>
          <w:t>here</w:t>
        </w:r>
      </w:hyperlink>
      <w:r w:rsidRPr="00910710">
        <w:rPr>
          <w:rFonts w:ascii="Arial" w:hAnsi="Arial" w:cs="Arial"/>
          <w:snapToGrid/>
          <w:szCs w:val="24"/>
          <w:lang w:val="en-GB" w:eastAsia="en-GB"/>
        </w:rPr>
        <w:t>.</w:t>
      </w:r>
      <w:r>
        <w:rPr>
          <w:rFonts w:ascii="Arial" w:hAnsi="Arial" w:cs="Arial"/>
          <w:snapToGrid/>
          <w:szCs w:val="24"/>
          <w:lang w:val="en-GB" w:eastAsia="en-GB"/>
        </w:rPr>
        <w:t xml:space="preserve"> </w:t>
      </w:r>
    </w:p>
    <w:p w14:paraId="2FD7FE86" w14:textId="77777777" w:rsidR="00E7372F" w:rsidRPr="00D4345B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napToGrid/>
          <w:szCs w:val="24"/>
          <w:lang w:val="en-GB" w:eastAsia="en-GB"/>
        </w:rPr>
        <w:t xml:space="preserve">You may wish to seek independent legal advice about the effect of this Notice. </w:t>
      </w:r>
    </w:p>
    <w:p w14:paraId="0C4C2277" w14:textId="77777777" w:rsidR="006E1310" w:rsidRPr="00D4345B" w:rsidRDefault="006E1310" w:rsidP="00E7372F">
      <w:pPr>
        <w:spacing w:before="120" w:after="120"/>
        <w:jc w:val="center"/>
        <w:rPr>
          <w:rFonts w:ascii="Arial" w:hAnsi="Arial" w:cs="Arial"/>
          <w:szCs w:val="24"/>
        </w:rPr>
      </w:pPr>
    </w:p>
    <w:sectPr w:rsidR="006E1310" w:rsidRPr="00D4345B">
      <w:headerReference w:type="default" r:id="rId1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6D5F" w14:textId="77777777" w:rsidR="006A2367" w:rsidRDefault="006A2367">
      <w:r>
        <w:separator/>
      </w:r>
    </w:p>
  </w:endnote>
  <w:endnote w:type="continuationSeparator" w:id="0">
    <w:p w14:paraId="5C2259CB" w14:textId="77777777" w:rsidR="006A2367" w:rsidRDefault="006A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B8CF" w14:textId="77777777" w:rsidR="00334D58" w:rsidRDefault="00334D5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6FA2AEB8" w14:textId="77777777" w:rsidR="00334D58" w:rsidRDefault="00334D5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BBF1" w14:textId="77777777" w:rsidR="00334D58" w:rsidRDefault="00334D58">
    <w:pPr>
      <w:pStyle w:val="Footer"/>
      <w:framePr w:wrap="around" w:vAnchor="text" w:hAnchor="margin" w:xAlign="center" w:y="1"/>
      <w:rPr>
        <w:rStyle w:val="PageNumber"/>
      </w:rPr>
    </w:pPr>
  </w:p>
  <w:p w14:paraId="0A84B82A" w14:textId="77777777" w:rsidR="00334D58" w:rsidRPr="00CA6DD4" w:rsidRDefault="00334D58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>Environment Agency, Richard Fairclough House, Knutsford Road, Warrington, WA4 1HG Tel: 0</w:t>
    </w:r>
    <w:r w:rsidR="00233FAB">
      <w:rPr>
        <w:rFonts w:ascii="Arial" w:hAnsi="Arial"/>
        <w:sz w:val="18"/>
        <w:szCs w:val="18"/>
      </w:rPr>
      <w:t>370</w:t>
    </w:r>
    <w:r w:rsidR="00A26D99">
      <w:rPr>
        <w:rFonts w:ascii="Arial" w:hAnsi="Arial"/>
        <w:sz w:val="18"/>
        <w:szCs w:val="18"/>
      </w:rPr>
      <w:t>8</w:t>
    </w:r>
    <w:r>
      <w:rPr>
        <w:rFonts w:ascii="Arial" w:hAnsi="Arial"/>
        <w:sz w:val="18"/>
        <w:szCs w:val="18"/>
      </w:rPr>
      <w:t xml:space="preserve"> 506 506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F8FAC" w14:textId="77777777" w:rsidR="00060E7A" w:rsidRDefault="00060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6949B" w14:textId="77777777" w:rsidR="006A2367" w:rsidRDefault="006A2367">
      <w:r>
        <w:separator/>
      </w:r>
    </w:p>
  </w:footnote>
  <w:footnote w:type="continuationSeparator" w:id="0">
    <w:p w14:paraId="1D54F87D" w14:textId="77777777" w:rsidR="006A2367" w:rsidRDefault="006A2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0A617" w14:textId="77777777" w:rsidR="00060E7A" w:rsidRDefault="00060E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6849" w14:textId="77777777" w:rsidR="00060E7A" w:rsidRDefault="00060E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0EDA" w14:textId="77777777" w:rsidR="00060E7A" w:rsidRDefault="00060E7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B714" w14:textId="77777777" w:rsidR="004521EA" w:rsidRDefault="004521EA">
    <w:pPr>
      <w:widowControl/>
      <w:suppressAutoHyphens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73A49FC"/>
    <w:multiLevelType w:val="hybridMultilevel"/>
    <w:tmpl w:val="BC46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2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3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0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2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4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5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6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7BD7285"/>
    <w:multiLevelType w:val="hybridMultilevel"/>
    <w:tmpl w:val="BC46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B1B7EF1"/>
    <w:multiLevelType w:val="hybridMultilevel"/>
    <w:tmpl w:val="1EECC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687603943">
    <w:abstractNumId w:val="23"/>
  </w:num>
  <w:num w:numId="2" w16cid:durableId="1302151110">
    <w:abstractNumId w:val="26"/>
  </w:num>
  <w:num w:numId="3" w16cid:durableId="1558206830">
    <w:abstractNumId w:val="8"/>
  </w:num>
  <w:num w:numId="4" w16cid:durableId="675153194">
    <w:abstractNumId w:val="11"/>
  </w:num>
  <w:num w:numId="5" w16cid:durableId="963120007">
    <w:abstractNumId w:val="19"/>
  </w:num>
  <w:num w:numId="6" w16cid:durableId="1705865956">
    <w:abstractNumId w:val="4"/>
  </w:num>
  <w:num w:numId="7" w16cid:durableId="1626041627">
    <w:abstractNumId w:val="29"/>
  </w:num>
  <w:num w:numId="8" w16cid:durableId="19472066">
    <w:abstractNumId w:val="12"/>
  </w:num>
  <w:num w:numId="9" w16cid:durableId="773289343">
    <w:abstractNumId w:val="24"/>
  </w:num>
  <w:num w:numId="10" w16cid:durableId="1257713779">
    <w:abstractNumId w:val="31"/>
  </w:num>
  <w:num w:numId="11" w16cid:durableId="1638954170">
    <w:abstractNumId w:val="2"/>
  </w:num>
  <w:num w:numId="12" w16cid:durableId="1196701506">
    <w:abstractNumId w:val="7"/>
  </w:num>
  <w:num w:numId="13" w16cid:durableId="704251210">
    <w:abstractNumId w:val="6"/>
  </w:num>
  <w:num w:numId="14" w16cid:durableId="690572053">
    <w:abstractNumId w:val="13"/>
  </w:num>
  <w:num w:numId="15" w16cid:durableId="433406840">
    <w:abstractNumId w:val="21"/>
  </w:num>
  <w:num w:numId="16" w16cid:durableId="591551573">
    <w:abstractNumId w:val="15"/>
  </w:num>
  <w:num w:numId="17" w16cid:durableId="2091199444">
    <w:abstractNumId w:val="20"/>
  </w:num>
  <w:num w:numId="18" w16cid:durableId="721098684">
    <w:abstractNumId w:val="28"/>
  </w:num>
  <w:num w:numId="19" w16cid:durableId="1152988987">
    <w:abstractNumId w:val="18"/>
  </w:num>
  <w:num w:numId="20" w16cid:durableId="166023797">
    <w:abstractNumId w:val="5"/>
  </w:num>
  <w:num w:numId="21" w16cid:durableId="143935777">
    <w:abstractNumId w:val="16"/>
  </w:num>
  <w:num w:numId="22" w16cid:durableId="678048037">
    <w:abstractNumId w:val="22"/>
  </w:num>
  <w:num w:numId="23" w16cid:durableId="48068793">
    <w:abstractNumId w:val="10"/>
  </w:num>
  <w:num w:numId="24" w16cid:durableId="684861788">
    <w:abstractNumId w:val="17"/>
  </w:num>
  <w:num w:numId="25" w16cid:durableId="1870099811">
    <w:abstractNumId w:val="3"/>
  </w:num>
  <w:num w:numId="26" w16cid:durableId="378744548">
    <w:abstractNumId w:val="32"/>
  </w:num>
  <w:num w:numId="27" w16cid:durableId="332033564">
    <w:abstractNumId w:val="1"/>
  </w:num>
  <w:num w:numId="28" w16cid:durableId="2048292112">
    <w:abstractNumId w:val="25"/>
  </w:num>
  <w:num w:numId="29" w16cid:durableId="953630015">
    <w:abstractNumId w:val="0"/>
  </w:num>
  <w:num w:numId="30" w16cid:durableId="1461609610">
    <w:abstractNumId w:val="14"/>
  </w:num>
  <w:num w:numId="31" w16cid:durableId="1060832918">
    <w:abstractNumId w:val="30"/>
  </w:num>
  <w:num w:numId="32" w16cid:durableId="1296331113">
    <w:abstractNumId w:val="27"/>
  </w:num>
  <w:num w:numId="33" w16cid:durableId="161823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07BB8"/>
    <w:rsid w:val="000127C1"/>
    <w:rsid w:val="00041640"/>
    <w:rsid w:val="00044147"/>
    <w:rsid w:val="00060E7A"/>
    <w:rsid w:val="00063273"/>
    <w:rsid w:val="000679E7"/>
    <w:rsid w:val="00070125"/>
    <w:rsid w:val="000863BB"/>
    <w:rsid w:val="00093AD9"/>
    <w:rsid w:val="000B0431"/>
    <w:rsid w:val="000B5505"/>
    <w:rsid w:val="000C1264"/>
    <w:rsid w:val="000C2992"/>
    <w:rsid w:val="000F70F9"/>
    <w:rsid w:val="0010036F"/>
    <w:rsid w:val="00130D8C"/>
    <w:rsid w:val="00135266"/>
    <w:rsid w:val="0015389E"/>
    <w:rsid w:val="00176432"/>
    <w:rsid w:val="00181E01"/>
    <w:rsid w:val="00183ECD"/>
    <w:rsid w:val="00195DB8"/>
    <w:rsid w:val="001A63DE"/>
    <w:rsid w:val="001B0E7F"/>
    <w:rsid w:val="001D01BC"/>
    <w:rsid w:val="001D096E"/>
    <w:rsid w:val="001E6FD9"/>
    <w:rsid w:val="00207097"/>
    <w:rsid w:val="00233FAB"/>
    <w:rsid w:val="00240F1B"/>
    <w:rsid w:val="002713B8"/>
    <w:rsid w:val="00287C5A"/>
    <w:rsid w:val="002913E5"/>
    <w:rsid w:val="00291CE7"/>
    <w:rsid w:val="002C4107"/>
    <w:rsid w:val="002C79FB"/>
    <w:rsid w:val="002D6F27"/>
    <w:rsid w:val="00326A49"/>
    <w:rsid w:val="00334D58"/>
    <w:rsid w:val="003356D6"/>
    <w:rsid w:val="003367F8"/>
    <w:rsid w:val="00352831"/>
    <w:rsid w:val="00354D47"/>
    <w:rsid w:val="0036546D"/>
    <w:rsid w:val="00375F73"/>
    <w:rsid w:val="00380127"/>
    <w:rsid w:val="00394231"/>
    <w:rsid w:val="003A7090"/>
    <w:rsid w:val="003B6BF2"/>
    <w:rsid w:val="00417C25"/>
    <w:rsid w:val="0042049D"/>
    <w:rsid w:val="00426952"/>
    <w:rsid w:val="00427CC1"/>
    <w:rsid w:val="00444294"/>
    <w:rsid w:val="004521EA"/>
    <w:rsid w:val="004610F2"/>
    <w:rsid w:val="004637C9"/>
    <w:rsid w:val="00487111"/>
    <w:rsid w:val="004876A7"/>
    <w:rsid w:val="00487DC9"/>
    <w:rsid w:val="00493022"/>
    <w:rsid w:val="004A7836"/>
    <w:rsid w:val="004B5E14"/>
    <w:rsid w:val="004C7341"/>
    <w:rsid w:val="004D267D"/>
    <w:rsid w:val="004D4E93"/>
    <w:rsid w:val="004F080D"/>
    <w:rsid w:val="00503155"/>
    <w:rsid w:val="00504D8F"/>
    <w:rsid w:val="005107CB"/>
    <w:rsid w:val="00514993"/>
    <w:rsid w:val="005307F6"/>
    <w:rsid w:val="0053334A"/>
    <w:rsid w:val="00540C98"/>
    <w:rsid w:val="0054696C"/>
    <w:rsid w:val="00565B66"/>
    <w:rsid w:val="00577AEB"/>
    <w:rsid w:val="005809F3"/>
    <w:rsid w:val="005B20C3"/>
    <w:rsid w:val="005C3AC0"/>
    <w:rsid w:val="005E638D"/>
    <w:rsid w:val="005F185D"/>
    <w:rsid w:val="005F2055"/>
    <w:rsid w:val="005F2D89"/>
    <w:rsid w:val="006009A8"/>
    <w:rsid w:val="006011A5"/>
    <w:rsid w:val="00612B62"/>
    <w:rsid w:val="006414D9"/>
    <w:rsid w:val="00657538"/>
    <w:rsid w:val="006943FC"/>
    <w:rsid w:val="006A2367"/>
    <w:rsid w:val="006A59DB"/>
    <w:rsid w:val="006C6386"/>
    <w:rsid w:val="006D76FD"/>
    <w:rsid w:val="006E1310"/>
    <w:rsid w:val="006F360B"/>
    <w:rsid w:val="006F6DA1"/>
    <w:rsid w:val="00756B02"/>
    <w:rsid w:val="00763BC8"/>
    <w:rsid w:val="00766F88"/>
    <w:rsid w:val="00791D20"/>
    <w:rsid w:val="007C24EA"/>
    <w:rsid w:val="007C6A55"/>
    <w:rsid w:val="007D7F1F"/>
    <w:rsid w:val="007F11B4"/>
    <w:rsid w:val="007F27C6"/>
    <w:rsid w:val="008022B1"/>
    <w:rsid w:val="0080429D"/>
    <w:rsid w:val="0082376B"/>
    <w:rsid w:val="00826329"/>
    <w:rsid w:val="0083279F"/>
    <w:rsid w:val="00833E68"/>
    <w:rsid w:val="0085407D"/>
    <w:rsid w:val="00861796"/>
    <w:rsid w:val="00861953"/>
    <w:rsid w:val="00865E9F"/>
    <w:rsid w:val="008A7480"/>
    <w:rsid w:val="008B59A9"/>
    <w:rsid w:val="008C5EA7"/>
    <w:rsid w:val="008D0123"/>
    <w:rsid w:val="008E6BB3"/>
    <w:rsid w:val="009044D9"/>
    <w:rsid w:val="00910710"/>
    <w:rsid w:val="00921476"/>
    <w:rsid w:val="00923152"/>
    <w:rsid w:val="00940E0F"/>
    <w:rsid w:val="00945CCF"/>
    <w:rsid w:val="009520A7"/>
    <w:rsid w:val="00953274"/>
    <w:rsid w:val="00953849"/>
    <w:rsid w:val="00981D89"/>
    <w:rsid w:val="009A62DF"/>
    <w:rsid w:val="009D2EEC"/>
    <w:rsid w:val="009D4D19"/>
    <w:rsid w:val="009E3B11"/>
    <w:rsid w:val="009F6F90"/>
    <w:rsid w:val="00A0068B"/>
    <w:rsid w:val="00A26D99"/>
    <w:rsid w:val="00A2776B"/>
    <w:rsid w:val="00A31215"/>
    <w:rsid w:val="00A72DFA"/>
    <w:rsid w:val="00A770F3"/>
    <w:rsid w:val="00A81544"/>
    <w:rsid w:val="00A91D58"/>
    <w:rsid w:val="00AA5117"/>
    <w:rsid w:val="00AF70F7"/>
    <w:rsid w:val="00B27969"/>
    <w:rsid w:val="00B42BB7"/>
    <w:rsid w:val="00B61BEF"/>
    <w:rsid w:val="00B65A17"/>
    <w:rsid w:val="00B70128"/>
    <w:rsid w:val="00B76539"/>
    <w:rsid w:val="00B86C92"/>
    <w:rsid w:val="00BB13D1"/>
    <w:rsid w:val="00BB3561"/>
    <w:rsid w:val="00BF4D95"/>
    <w:rsid w:val="00C11E34"/>
    <w:rsid w:val="00C25304"/>
    <w:rsid w:val="00C26105"/>
    <w:rsid w:val="00C4088C"/>
    <w:rsid w:val="00C41580"/>
    <w:rsid w:val="00C61BB7"/>
    <w:rsid w:val="00C7429D"/>
    <w:rsid w:val="00C76400"/>
    <w:rsid w:val="00CA6DD4"/>
    <w:rsid w:val="00CA77AD"/>
    <w:rsid w:val="00CB7E8E"/>
    <w:rsid w:val="00CC1799"/>
    <w:rsid w:val="00CC1DAC"/>
    <w:rsid w:val="00CD43F6"/>
    <w:rsid w:val="00D020F9"/>
    <w:rsid w:val="00D4345B"/>
    <w:rsid w:val="00D55324"/>
    <w:rsid w:val="00D558C9"/>
    <w:rsid w:val="00D579A7"/>
    <w:rsid w:val="00D90966"/>
    <w:rsid w:val="00DA3FB5"/>
    <w:rsid w:val="00DC4086"/>
    <w:rsid w:val="00DC7EBF"/>
    <w:rsid w:val="00DD6F60"/>
    <w:rsid w:val="00DD7139"/>
    <w:rsid w:val="00E13DFB"/>
    <w:rsid w:val="00E51A60"/>
    <w:rsid w:val="00E6614C"/>
    <w:rsid w:val="00E66D16"/>
    <w:rsid w:val="00E710A8"/>
    <w:rsid w:val="00E711EF"/>
    <w:rsid w:val="00E7372F"/>
    <w:rsid w:val="00E7728E"/>
    <w:rsid w:val="00E87BE3"/>
    <w:rsid w:val="00E9376E"/>
    <w:rsid w:val="00EA49D3"/>
    <w:rsid w:val="00EB43B6"/>
    <w:rsid w:val="00EC155F"/>
    <w:rsid w:val="00ED0D20"/>
    <w:rsid w:val="00EE34CA"/>
    <w:rsid w:val="00F22068"/>
    <w:rsid w:val="00F32231"/>
    <w:rsid w:val="00F4072E"/>
    <w:rsid w:val="00F70193"/>
    <w:rsid w:val="00F7680C"/>
    <w:rsid w:val="00F77943"/>
    <w:rsid w:val="00F87076"/>
    <w:rsid w:val="00F9097D"/>
    <w:rsid w:val="00F945D9"/>
    <w:rsid w:val="00F96AA9"/>
    <w:rsid w:val="00FA6490"/>
    <w:rsid w:val="00FB2D6D"/>
    <w:rsid w:val="00FC0AC6"/>
    <w:rsid w:val="00FD1411"/>
    <w:rsid w:val="00FD4A3E"/>
    <w:rsid w:val="00FD5972"/>
    <w:rsid w:val="00FF1A7F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841961E"/>
  <w15:chartTrackingRefBased/>
  <w15:docId w15:val="{2F79BDEB-1BFE-3B42-BE03-072548E8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uiPriority w:val="99"/>
    <w:semiHidden/>
    <w:rsid w:val="00953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394231"/>
    <w:rPr>
      <w:snapToGrid w:val="0"/>
      <w:sz w:val="24"/>
      <w:lang w:val="en-US" w:eastAsia="en-US"/>
    </w:rPr>
  </w:style>
  <w:style w:type="character" w:styleId="FollowedHyperlink">
    <w:name w:val="FollowedHyperlink"/>
    <w:rsid w:val="00487111"/>
    <w:rPr>
      <w:color w:val="954F72"/>
      <w:u w:val="single"/>
    </w:rPr>
  </w:style>
  <w:style w:type="paragraph" w:customStyle="1" w:styleId="Default">
    <w:name w:val="Default"/>
    <w:rsid w:val="00BB3561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CommentTextChar">
    <w:name w:val="Comment Text Char"/>
    <w:link w:val="CommentText"/>
    <w:uiPriority w:val="99"/>
    <w:semiHidden/>
    <w:rsid w:val="00426952"/>
    <w:rPr>
      <w:snapToGrid w:val="0"/>
      <w:lang w:val="en-US" w:eastAsia="en-US"/>
    </w:rPr>
  </w:style>
  <w:style w:type="character" w:styleId="UnresolvedMention">
    <w:name w:val="Unresolved Mention"/>
    <w:uiPriority w:val="99"/>
    <w:semiHidden/>
    <w:unhideWhenUsed/>
    <w:rsid w:val="00CC1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gov.uk/government/publications/general-regulatory-chamber-tribunal-procedure-rule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etaviationhelp@environment-agency.gov.u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general-regulatory-chamber-tribunal-procedure-rul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06AC-D753-BF46-8E4B-E2231173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4331</CharactersWithSpaces>
  <SharedDoc>false</SharedDoc>
  <HLinks>
    <vt:vector size="18" baseType="variant">
      <vt:variant>
        <vt:i4>2228331</vt:i4>
      </vt:variant>
      <vt:variant>
        <vt:i4>54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  <vt:variant>
        <vt:i4>131117</vt:i4>
      </vt:variant>
      <vt:variant>
        <vt:i4>27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  <vt:variant>
        <vt:i4>2228331</vt:i4>
      </vt:variant>
      <vt:variant>
        <vt:i4>24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Ioan Luncan</cp:lastModifiedBy>
  <cp:revision>2</cp:revision>
  <cp:lastPrinted>2005-05-26T06:56:00Z</cp:lastPrinted>
  <dcterms:created xsi:type="dcterms:W3CDTF">2023-10-10T10:52:00Z</dcterms:created>
  <dcterms:modified xsi:type="dcterms:W3CDTF">2023-10-10T10:52:00Z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