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CDAFF2" w14:textId="5FE39241" w:rsidR="001741F7" w:rsidRDefault="001741F7" w:rsidP="001741F7">
      <w:pPr>
        <w:jc w:val="right"/>
        <w:rPr>
          <w:rFonts w:cs="Arial"/>
        </w:rPr>
      </w:pPr>
      <w:bookmarkStart w:id="0" w:name="competentAuthorityLogo"/>
      <w:r>
        <w:rPr>
          <w:noProof/>
          <w:lang w:val="el-GR" w:eastAsia="el-GR"/>
        </w:rPr>
        <w:drawing>
          <wp:inline distT="0" distB="0" distL="0" distR="0" wp14:anchorId="386EC26C" wp14:editId="0C2577EA">
            <wp:extent cx="2157984" cy="2313432"/>
            <wp:effectExtent l="0" t="0" r="0" b="0"/>
            <wp:docPr id="1" name="Image 0" descr="competent author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0" descr="competent authority logo"/>
                    <pic:cNvPicPr/>
                  </pic:nvPicPr>
                  <pic:blipFill>
                    <a:blip r:embed="rId8" cstate="print"/>
                    <a:stretch>
                      <a:fillRect/>
                    </a:stretch>
                  </pic:blipFill>
                  <pic:spPr>
                    <a:xfrm>
                      <a:off x="0" y="0"/>
                      <a:ext cx="2157984" cy="2313432"/>
                    </a:xfrm>
                    <a:prstGeom prst="rect">
                      <a:avLst/>
                    </a:prstGeom>
                  </pic:spPr>
                </pic:pic>
              </a:graphicData>
            </a:graphic>
          </wp:inline>
        </w:drawing>
      </w:r>
      <w:bookmarkEnd w:id="0"/>
    </w:p>
    <w:p w14:paraId="47C60E7F" w14:textId="77777777" w:rsidR="001741F7" w:rsidRPr="00571BFE" w:rsidRDefault="001741F7" w:rsidP="001741F7">
      <w:pPr>
        <w:spacing w:after="120"/>
        <w:jc w:val="left"/>
        <w:rPr>
          <w:rFonts w:cs="Arial"/>
        </w:rPr>
      </w:pPr>
      <w:r>
        <w:rPr>
          <w:rFonts w:cs="Arial"/>
        </w:rPr>
        <w:fldChar w:fldCharType="begin"/>
      </w:r>
      <w:r>
        <w:rPr>
          <w:rFonts w:cs="Arial"/>
        </w:rPr>
        <w:instrText xml:space="preserve"> MERGEFIELD  "${currentDate?date?string('dd MMMM yyyy')}" </w:instrText>
      </w:r>
      <w:r>
        <w:rPr>
          <w:rFonts w:cs="Arial"/>
        </w:rPr>
        <w:fldChar w:fldCharType="separate"/>
      </w:r>
      <w:r>
        <w:rPr>
          <w:rFonts w:cs="Arial"/>
          <w:noProof/>
        </w:rPr>
        <w:t>«${currentDate?date?string('dd MMMM yyyy'»</w:t>
      </w:r>
      <w:r>
        <w:rPr>
          <w:rFonts w:cs="Arial"/>
        </w:rPr>
        <w:fldChar w:fldCharType="end"/>
      </w:r>
    </w:p>
    <w:p w14:paraId="1426F116" w14:textId="77777777" w:rsidR="001741F7" w:rsidRPr="00571BFE" w:rsidRDefault="001741F7" w:rsidP="001741F7">
      <w:pPr>
        <w:spacing w:after="120"/>
        <w:jc w:val="left"/>
        <w:rPr>
          <w:rFonts w:cs="Arial"/>
          <w:snapToGrid w:val="0"/>
          <w:lang w:val="en-US" w:eastAsia="en-US"/>
        </w:rPr>
      </w:pPr>
      <w:r>
        <w:rPr>
          <w:snapToGrid w:val="0"/>
          <w:lang w:val="en-US" w:eastAsia="en-US"/>
        </w:rPr>
        <w:fldChar w:fldCharType="begin"/>
      </w:r>
      <w:r>
        <w:rPr>
          <w:snapToGrid w:val="0"/>
          <w:lang w:val="en-US" w:eastAsia="en-US"/>
        </w:rPr>
        <w:instrText xml:space="preserve"> MERGEFIELD  ${(account.legalEntityName)!}  \* MERGEFORMAT </w:instrText>
      </w:r>
      <w:r>
        <w:rPr>
          <w:snapToGrid w:val="0"/>
          <w:lang w:val="en-US" w:eastAsia="en-US"/>
        </w:rPr>
        <w:fldChar w:fldCharType="separate"/>
      </w:r>
      <w:r>
        <w:rPr>
          <w:noProof/>
          <w:snapToGrid w:val="0"/>
          <w:lang w:val="en-US" w:eastAsia="en-US"/>
        </w:rPr>
        <w:t>«${(account.legalEntityName)!}»</w:t>
      </w:r>
      <w:r>
        <w:rPr>
          <w:snapToGrid w:val="0"/>
          <w:lang w:val="en-US" w:eastAsia="en-US"/>
        </w:rPr>
        <w:fldChar w:fldCharType="end"/>
      </w:r>
    </w:p>
    <w:p w14:paraId="34FB8F64" w14:textId="77777777" w:rsidR="001741F7" w:rsidRPr="00571BFE" w:rsidRDefault="001741F7" w:rsidP="001741F7">
      <w:pPr>
        <w:spacing w:after="120"/>
        <w:jc w:val="left"/>
        <w:rPr>
          <w:rFonts w:cs="Arial"/>
        </w:rPr>
      </w:pPr>
      <w:r>
        <w:rPr>
          <w:rFonts w:cs="Arial"/>
        </w:rPr>
        <w:fldChar w:fldCharType="begin"/>
      </w:r>
      <w:r>
        <w:rPr>
          <w:rFonts w:cs="Arial"/>
        </w:rPr>
        <w:instrText xml:space="preserve"> MERGEFIELD  ${(account.legalEntityLocation)!}  \* MERGEFORMAT </w:instrText>
      </w:r>
      <w:r>
        <w:rPr>
          <w:rFonts w:cs="Arial"/>
        </w:rPr>
        <w:fldChar w:fldCharType="separate"/>
      </w:r>
      <w:r>
        <w:rPr>
          <w:rFonts w:cs="Arial"/>
          <w:noProof/>
        </w:rPr>
        <w:t>«${(account.legalEntityLocation)!}»</w:t>
      </w:r>
      <w:r>
        <w:rPr>
          <w:rFonts w:cs="Arial"/>
        </w:rPr>
        <w:fldChar w:fldCharType="end"/>
      </w:r>
    </w:p>
    <w:p w14:paraId="31B8C439" w14:textId="77777777" w:rsidR="001741F7" w:rsidRPr="00571BFE" w:rsidRDefault="001741F7" w:rsidP="001741F7">
      <w:pPr>
        <w:autoSpaceDE w:val="0"/>
        <w:autoSpaceDN w:val="0"/>
        <w:adjustRightInd w:val="0"/>
        <w:spacing w:after="120"/>
        <w:jc w:val="left"/>
        <w:rPr>
          <w:rFonts w:cs="Arial"/>
        </w:rPr>
      </w:pPr>
      <w:r w:rsidRPr="00571BFE">
        <w:rPr>
          <w:rFonts w:cs="Arial"/>
        </w:rPr>
        <w:t xml:space="preserve">FAO: </w:t>
      </w:r>
      <w:r>
        <w:rPr>
          <w:rFonts w:cs="Arial"/>
        </w:rPr>
        <w:fldChar w:fldCharType="begin"/>
      </w:r>
      <w:r>
        <w:rPr>
          <w:rFonts w:cs="Arial"/>
        </w:rPr>
        <w:instrText xml:space="preserve"> MERGEFIELD  ${(account.serviceContact)!}  \* MERGEFORMAT </w:instrText>
      </w:r>
      <w:r>
        <w:rPr>
          <w:rFonts w:cs="Arial"/>
        </w:rPr>
        <w:fldChar w:fldCharType="separate"/>
      </w:r>
      <w:r>
        <w:rPr>
          <w:rFonts w:cs="Arial"/>
          <w:noProof/>
        </w:rPr>
        <w:t>«${(account.serviceContact)!}»</w:t>
      </w:r>
      <w:r>
        <w:rPr>
          <w:rFonts w:cs="Arial"/>
        </w:rPr>
        <w:fldChar w:fldCharType="end"/>
      </w:r>
    </w:p>
    <w:p w14:paraId="184C90D5" w14:textId="77777777" w:rsidR="001741F7" w:rsidRPr="00571BFE" w:rsidRDefault="001741F7" w:rsidP="001741F7">
      <w:pPr>
        <w:autoSpaceDE w:val="0"/>
        <w:autoSpaceDN w:val="0"/>
        <w:adjustRightInd w:val="0"/>
        <w:spacing w:after="120"/>
        <w:jc w:val="left"/>
        <w:rPr>
          <w:rFonts w:cs="Arial"/>
          <w:sz w:val="22"/>
          <w:szCs w:val="22"/>
        </w:rPr>
      </w:pPr>
      <w:r w:rsidRPr="00571BFE">
        <w:rPr>
          <w:rFonts w:cs="Arial"/>
        </w:rPr>
        <w:t>Dear Sir / Madam</w:t>
      </w:r>
    </w:p>
    <w:p w14:paraId="4C5CF1DA" w14:textId="77777777" w:rsidR="001741F7" w:rsidRPr="00571BFE" w:rsidRDefault="001741F7" w:rsidP="001741F7">
      <w:pPr>
        <w:widowControl w:val="0"/>
        <w:spacing w:after="120"/>
        <w:rPr>
          <w:rFonts w:cs="Arial"/>
          <w:b/>
          <w:snapToGrid w:val="0"/>
          <w:lang w:val="en-US" w:eastAsia="en-US"/>
        </w:rPr>
      </w:pPr>
      <w:r w:rsidRPr="00571BFE">
        <w:rPr>
          <w:rFonts w:cs="Arial"/>
          <w:b/>
          <w:snapToGrid w:val="0"/>
          <w:lang w:val="en-US" w:eastAsia="en-US"/>
        </w:rPr>
        <w:t>THE GREENHOUSE GAS EMISSIONS TRADING SCHEME ORDER 2020 (SI 2020/1265) (the Order)</w:t>
      </w:r>
    </w:p>
    <w:p w14:paraId="24B7140F" w14:textId="77777777" w:rsidR="001741F7" w:rsidRDefault="001741F7" w:rsidP="001741F7">
      <w:pPr>
        <w:spacing w:after="120"/>
        <w:jc w:val="left"/>
        <w:rPr>
          <w:snapToGrid w:val="0"/>
          <w:lang w:val="en-US" w:eastAsia="en-US"/>
        </w:rPr>
      </w:pPr>
      <w:r w:rsidRPr="00571BFE">
        <w:rPr>
          <w:rFonts w:cs="Arial"/>
          <w:b/>
        </w:rPr>
        <w:t>Permit reference:</w:t>
      </w:r>
      <w:r w:rsidRPr="00571BFE">
        <w:rPr>
          <w:rFonts w:cs="Arial"/>
        </w:rPr>
        <w:t xml:space="preserve"> </w:t>
      </w:r>
      <w:r>
        <w:rPr>
          <w:snapToGrid w:val="0"/>
          <w:lang w:val="en-US" w:eastAsia="en-US"/>
        </w:rPr>
        <w:fldChar w:fldCharType="begin"/>
      </w:r>
      <w:r>
        <w:rPr>
          <w:snapToGrid w:val="0"/>
          <w:lang w:val="en-US" w:eastAsia="en-US"/>
        </w:rPr>
        <w:instrText xml:space="preserve"> MERGEFIELD  ${(permitId)!}  \* MERGEFORMAT </w:instrText>
      </w:r>
      <w:r>
        <w:rPr>
          <w:snapToGrid w:val="0"/>
          <w:lang w:val="en-US" w:eastAsia="en-US"/>
        </w:rPr>
        <w:fldChar w:fldCharType="separate"/>
      </w:r>
      <w:r>
        <w:rPr>
          <w:noProof/>
          <w:snapToGrid w:val="0"/>
          <w:lang w:val="en-US" w:eastAsia="en-US"/>
        </w:rPr>
        <w:t>«${(permitId)!}»</w:t>
      </w:r>
      <w:r>
        <w:rPr>
          <w:snapToGrid w:val="0"/>
          <w:lang w:val="en-US" w:eastAsia="en-US"/>
        </w:rPr>
        <w:fldChar w:fldCharType="end"/>
      </w:r>
    </w:p>
    <w:p w14:paraId="1E895174" w14:textId="77777777" w:rsidR="001741F7" w:rsidRPr="00D0554E" w:rsidRDefault="001741F7" w:rsidP="001741F7">
      <w:r w:rsidRPr="00571BFE">
        <w:rPr>
          <w:b/>
          <w:snapToGrid w:val="0"/>
          <w:lang w:val="en-US" w:eastAsia="en-US"/>
        </w:rPr>
        <w:t>Notice to Withhold Allowances</w:t>
      </w:r>
      <w:r>
        <w:rPr>
          <w:b/>
          <w:snapToGrid w:val="0"/>
          <w:lang w:val="en-US" w:eastAsia="en-US"/>
        </w:rPr>
        <w:t xml:space="preserve">: </w:t>
      </w:r>
    </w:p>
    <w:p w14:paraId="150685FE" w14:textId="77777777" w:rsidR="001741F7" w:rsidRDefault="001741F7" w:rsidP="001741F7">
      <w:pPr>
        <w:widowControl w:val="0"/>
        <w:spacing w:after="120"/>
        <w:ind w:right="144"/>
        <w:rPr>
          <w:rFonts w:cs="Arial"/>
          <w:snapToGrid w:val="0"/>
          <w:lang w:val="en-US" w:eastAsia="en-US"/>
        </w:rPr>
      </w:pPr>
      <w:r w:rsidRPr="00571BFE">
        <w:rPr>
          <w:rFonts w:cs="Arial"/>
          <w:snapToGrid w:val="0"/>
          <w:lang w:val="en-US" w:eastAsia="en-US"/>
        </w:rPr>
        <w:t xml:space="preserve">The </w:t>
      </w:r>
      <w:r>
        <w:rPr>
          <w:snapToGrid w:val="0"/>
          <w:lang w:val="en-US" w:eastAsia="en-US"/>
        </w:rPr>
        <w:fldChar w:fldCharType="begin"/>
      </w:r>
      <w:r>
        <w:rPr>
          <w:snapToGrid w:val="0"/>
          <w:lang w:val="en-US" w:eastAsia="en-US"/>
        </w:rPr>
        <w:instrText xml:space="preserve"> MERGEFIELD  ${(competentAuthority.name)!}  \* MERGEFORMAT </w:instrText>
      </w:r>
      <w:r>
        <w:rPr>
          <w:snapToGrid w:val="0"/>
          <w:lang w:val="en-US" w:eastAsia="en-US"/>
        </w:rPr>
        <w:fldChar w:fldCharType="separate"/>
      </w:r>
      <w:r>
        <w:rPr>
          <w:noProof/>
          <w:snapToGrid w:val="0"/>
          <w:lang w:val="en-US" w:eastAsia="en-US"/>
        </w:rPr>
        <w:t>«${(competentAuthority.name)!}»</w:t>
      </w:r>
      <w:r>
        <w:rPr>
          <w:snapToGrid w:val="0"/>
          <w:lang w:val="en-US" w:eastAsia="en-US"/>
        </w:rPr>
        <w:fldChar w:fldCharType="end"/>
      </w:r>
      <w:r w:rsidRPr="00571BFE">
        <w:rPr>
          <w:rFonts w:cs="Arial"/>
          <w:snapToGrid w:val="0"/>
          <w:lang w:val="en-US" w:eastAsia="en-US"/>
        </w:rPr>
        <w:t xml:space="preserve"> has </w:t>
      </w:r>
      <w:r>
        <w:rPr>
          <w:rFonts w:cs="Arial"/>
          <w:snapToGrid w:val="0"/>
          <w:lang w:val="en-US" w:eastAsia="en-US"/>
        </w:rPr>
        <w:t>issued a Notice to the Registry Administrator to withhold allowances that would otherwise have been allocated to the above installation</w:t>
      </w:r>
      <w:r w:rsidRPr="00571BFE">
        <w:rPr>
          <w:rFonts w:cs="Arial"/>
          <w:snapToGrid w:val="0"/>
          <w:lang w:val="en-US" w:eastAsia="en-US"/>
        </w:rPr>
        <w:t xml:space="preserve">. The </w:t>
      </w:r>
      <w:r>
        <w:rPr>
          <w:rFonts w:cs="Arial"/>
          <w:snapToGrid w:val="0"/>
          <w:lang w:val="en-US" w:eastAsia="en-US"/>
        </w:rPr>
        <w:t>notice is</w:t>
      </w:r>
      <w:r w:rsidRPr="00571BFE">
        <w:rPr>
          <w:rFonts w:cs="Arial"/>
          <w:snapToGrid w:val="0"/>
          <w:lang w:val="en-US" w:eastAsia="en-US"/>
        </w:rPr>
        <w:t xml:space="preserve"> attached to this letter</w:t>
      </w:r>
      <w:r>
        <w:rPr>
          <w:rFonts w:cs="Arial"/>
          <w:snapToGrid w:val="0"/>
          <w:lang w:val="en-US" w:eastAsia="en-US"/>
        </w:rPr>
        <w:t xml:space="preserve"> and contains the reason that allowances have been withheld.</w:t>
      </w:r>
    </w:p>
    <w:p w14:paraId="364F1340" w14:textId="77777777" w:rsidR="001741F7" w:rsidRDefault="001741F7" w:rsidP="001741F7">
      <w:pPr>
        <w:widowControl w:val="0"/>
        <w:spacing w:after="120"/>
        <w:ind w:right="144"/>
        <w:rPr>
          <w:rFonts w:cs="Arial"/>
          <w:b/>
          <w:snapToGrid w:val="0"/>
          <w:lang w:val="en-US" w:eastAsia="en-US"/>
        </w:rPr>
      </w:pPr>
      <w:r w:rsidRPr="00B849CC">
        <w:rPr>
          <w:rFonts w:cs="Arial"/>
          <w:b/>
          <w:snapToGrid w:val="0"/>
          <w:lang w:val="en-US" w:eastAsia="en-US"/>
        </w:rPr>
        <w:t>Duration of effect of this Notice</w:t>
      </w:r>
    </w:p>
    <w:p w14:paraId="12A25E03" w14:textId="77777777" w:rsidR="001741F7" w:rsidRDefault="000B6C5F" w:rsidP="00AD5A6E">
      <w:pPr>
        <w:pStyle w:val="TemplateCommand"/>
      </w:pPr>
      <w:fldSimple w:instr=" MERGEFIELD  &quot;[#if params.reasonType=='DETERMINING_A_SURRENDER_APPLICATION']&quot;  \* MERGEFORMAT ">
        <w:r w:rsidR="001741F7">
          <w:rPr>
            <w:noProof/>
          </w:rPr>
          <w:t>«[#if params.reasonType=='DETERMINING_A_S»</w:t>
        </w:r>
      </w:fldSimple>
    </w:p>
    <w:p w14:paraId="79FD51CF" w14:textId="77777777" w:rsidR="001741F7" w:rsidRPr="009C3C3A" w:rsidRDefault="001741F7" w:rsidP="001741F7">
      <w:pPr>
        <w:rPr>
          <w:i/>
        </w:rPr>
      </w:pPr>
      <w:r>
        <w:t xml:space="preserve">If an application to surrender your permit </w:t>
      </w:r>
      <w:proofErr w:type="gramStart"/>
      <w:r>
        <w:t>is refused</w:t>
      </w:r>
      <w:proofErr w:type="gramEnd"/>
      <w:r>
        <w:t xml:space="preserve"> or if the outcome of an appeal means that the surrender or revocation notice does not take effect, this notice will cease to have effect on the date that the application is refused or the appeal is determined.  Your allowances will then be issued.</w:t>
      </w:r>
    </w:p>
    <w:p w14:paraId="06385F4C" w14:textId="77777777" w:rsidR="001741F7" w:rsidRDefault="001741F7" w:rsidP="001741F7">
      <w:r>
        <w:t>Otherwise, your allocation of allowances will continue to be withheld until all steps referred to in section A of the Schedule of the attached notice have been completed.  The allowances will then be permanently withheld.</w:t>
      </w:r>
    </w:p>
    <w:p w14:paraId="3BACAC12" w14:textId="77777777" w:rsidR="001741F7" w:rsidRPr="00DC504A" w:rsidRDefault="000B6C5F" w:rsidP="00AD5A6E">
      <w:pPr>
        <w:pStyle w:val="TemplateCommand"/>
        <w:rPr>
          <w:b/>
        </w:rPr>
      </w:pPr>
      <w:fldSimple w:instr=" MERGEFIELD  [/#if]  \* MERGEFORMAT ">
        <w:r w:rsidR="001741F7">
          <w:rPr>
            <w:noProof/>
          </w:rPr>
          <w:t>«[/#if]»</w:t>
        </w:r>
      </w:fldSimple>
    </w:p>
    <w:p w14:paraId="6A51F0A0" w14:textId="77777777" w:rsidR="001741F7" w:rsidRPr="00DC504A" w:rsidRDefault="000B6C5F" w:rsidP="00AD5A6E">
      <w:pPr>
        <w:pStyle w:val="TemplateCommand"/>
      </w:pPr>
      <w:fldSimple w:instr=" MERGEFIELD  &quot;[#if params.reasonType=='INVESTIGATING_WHETHER_AN_INSTALLATION_HAS_CEASED_OPERATION']&quot;  \* MERGEFORMAT ">
        <w:r w:rsidR="001741F7">
          <w:rPr>
            <w:noProof/>
          </w:rPr>
          <w:t>«[#if params.reasonType=='INVESTIGATING_W»</w:t>
        </w:r>
      </w:fldSimple>
    </w:p>
    <w:p w14:paraId="64890BE8" w14:textId="77777777" w:rsidR="001741F7" w:rsidRDefault="001741F7" w:rsidP="001741F7">
      <w:r>
        <w:t>If we determine that your NIMS baseline data report contains an error, your allocation of allowances will continue to be withheld until the investigation is complete and the UKETS Authority has approved the revised allocation.  At that point, we will notify you again to confirm either that your allocation of allowances will be permanently reduced or that a proportion of them will be issued.</w:t>
      </w:r>
    </w:p>
    <w:p w14:paraId="789A9EB1" w14:textId="77777777" w:rsidR="001741F7" w:rsidRDefault="001741F7" w:rsidP="001741F7">
      <w:r>
        <w:t>If we determine that your NIMs baseline data report does not need correcting, this notice will cease to have effect on the date that you are notified of this fact.  Your allowances will then be issued.</w:t>
      </w:r>
    </w:p>
    <w:p w14:paraId="5EC6DD37" w14:textId="77777777" w:rsidR="001741F7" w:rsidRPr="00DC504A" w:rsidRDefault="000B6C5F" w:rsidP="00AD5A6E">
      <w:pPr>
        <w:pStyle w:val="TemplateCommand"/>
        <w:rPr>
          <w:b/>
        </w:rPr>
      </w:pPr>
      <w:fldSimple w:instr=" MERGEFIELD  [/#if]  \* MERGEFORMAT ">
        <w:r w:rsidR="001741F7">
          <w:rPr>
            <w:noProof/>
          </w:rPr>
          <w:t>«[/#if]»</w:t>
        </w:r>
      </w:fldSimple>
    </w:p>
    <w:p w14:paraId="0E217CFF" w14:textId="77777777" w:rsidR="001741F7" w:rsidRPr="001163F2" w:rsidRDefault="001741F7" w:rsidP="001741F7">
      <w:pPr>
        <w:jc w:val="left"/>
        <w:rPr>
          <w:rFonts w:cs="Arial"/>
        </w:rPr>
      </w:pPr>
      <w:r w:rsidRPr="001163F2">
        <w:rPr>
          <w:b/>
        </w:rPr>
        <w:t>A</w:t>
      </w:r>
      <w:r w:rsidRPr="001163F2">
        <w:rPr>
          <w:rFonts w:cs="Arial"/>
          <w:b/>
          <w:bCs/>
          <w:color w:val="000000"/>
        </w:rPr>
        <w:t>ppealing this notice</w:t>
      </w:r>
      <w:r w:rsidRPr="001163F2">
        <w:rPr>
          <w:rFonts w:cs="Arial"/>
        </w:rPr>
        <w:t xml:space="preserve"> </w:t>
      </w:r>
    </w:p>
    <w:p w14:paraId="35C4F956" w14:textId="77777777" w:rsidR="001741F7" w:rsidRPr="00895989" w:rsidRDefault="001741F7" w:rsidP="001741F7">
      <w:r>
        <w:t>Y</w:t>
      </w:r>
      <w:r w:rsidRPr="00142D61">
        <w:rPr>
          <w:color w:val="000000"/>
        </w:rPr>
        <w:t xml:space="preserve">ou have </w:t>
      </w:r>
      <w:r>
        <w:rPr>
          <w:color w:val="000000"/>
        </w:rPr>
        <w:t>a</w:t>
      </w:r>
      <w:r w:rsidRPr="00142D61">
        <w:rPr>
          <w:color w:val="000000"/>
        </w:rPr>
        <w:t xml:space="preserve"> right </w:t>
      </w:r>
      <w:r>
        <w:rPr>
          <w:color w:val="000000"/>
        </w:rPr>
        <w:t>of</w:t>
      </w:r>
      <w:r w:rsidRPr="00142D61">
        <w:rPr>
          <w:color w:val="000000"/>
        </w:rPr>
        <w:t xml:space="preserve"> appeal against this notice under </w:t>
      </w:r>
      <w:r>
        <w:rPr>
          <w:color w:val="000000"/>
        </w:rPr>
        <w:t>article 70 of the Order</w:t>
      </w:r>
      <w:r w:rsidRPr="00142D61">
        <w:rPr>
          <w:color w:val="000000"/>
        </w:rPr>
        <w:t xml:space="preserve"> to the First-tier Tribunal. Written notice of the appeal must be submitted to the First-tier Tribunal at the address below no later than 28 calendar </w:t>
      </w:r>
      <w:r w:rsidRPr="00142D61">
        <w:rPr>
          <w:color w:val="000000"/>
        </w:rPr>
        <w:lastRenderedPageBreak/>
        <w:t>days after the service of this notice. The Tribunal Procedure (First-tier Tribunal) (General Regulatory Chamber) Rules 2009 sets out the procedural rules relating to these appeals.</w:t>
      </w:r>
    </w:p>
    <w:p w14:paraId="609E22A5" w14:textId="77777777" w:rsidR="001741F7" w:rsidRPr="00B47665" w:rsidRDefault="001741F7" w:rsidP="001741F7">
      <w:pPr>
        <w:autoSpaceDE w:val="0"/>
        <w:autoSpaceDN w:val="0"/>
        <w:adjustRightInd w:val="0"/>
        <w:spacing w:before="0"/>
        <w:rPr>
          <w:rFonts w:cs="Arial"/>
          <w:color w:val="000000"/>
        </w:rPr>
      </w:pPr>
    </w:p>
    <w:p w14:paraId="2DA3FBF1" w14:textId="77777777" w:rsidR="001741F7" w:rsidRPr="00B47665" w:rsidRDefault="001741F7" w:rsidP="001741F7">
      <w:pPr>
        <w:autoSpaceDE w:val="0"/>
        <w:autoSpaceDN w:val="0"/>
        <w:adjustRightInd w:val="0"/>
        <w:spacing w:before="0"/>
        <w:rPr>
          <w:rFonts w:cs="Arial"/>
          <w:color w:val="000000"/>
        </w:rPr>
      </w:pPr>
      <w:r w:rsidRPr="00B47665">
        <w:rPr>
          <w:rFonts w:cs="Arial"/>
          <w:color w:val="000000"/>
        </w:rPr>
        <w:t>Hard copy: General Regulatory Chamber, HMCTS, PO Box 9300, Leicester, LE1 8DJ</w:t>
      </w:r>
    </w:p>
    <w:p w14:paraId="07052AE4" w14:textId="77777777" w:rsidR="001741F7" w:rsidRPr="00B47665" w:rsidRDefault="001741F7" w:rsidP="001741F7">
      <w:pPr>
        <w:autoSpaceDE w:val="0"/>
        <w:autoSpaceDN w:val="0"/>
        <w:adjustRightInd w:val="0"/>
        <w:spacing w:before="0"/>
        <w:rPr>
          <w:rFonts w:cs="Arial"/>
          <w:color w:val="000000"/>
        </w:rPr>
      </w:pPr>
    </w:p>
    <w:p w14:paraId="6C4B143D" w14:textId="77777777" w:rsidR="001741F7" w:rsidRPr="00B47665" w:rsidRDefault="001741F7" w:rsidP="001741F7">
      <w:pPr>
        <w:autoSpaceDE w:val="0"/>
        <w:autoSpaceDN w:val="0"/>
        <w:adjustRightInd w:val="0"/>
        <w:spacing w:before="0"/>
        <w:rPr>
          <w:rFonts w:cs="Arial"/>
          <w:color w:val="0000FF"/>
        </w:rPr>
      </w:pPr>
      <w:r w:rsidRPr="00B47665">
        <w:rPr>
          <w:rFonts w:cs="Arial"/>
          <w:color w:val="000000"/>
        </w:rPr>
        <w:t xml:space="preserve">or email: </w:t>
      </w:r>
      <w:r w:rsidRPr="009F5CB6">
        <w:rPr>
          <w:rFonts w:cs="Arial"/>
          <w:color w:val="0000FF"/>
        </w:rPr>
        <w:t>grc@justice.gov.uk</w:t>
      </w:r>
    </w:p>
    <w:p w14:paraId="175456D5" w14:textId="77777777" w:rsidR="001741F7" w:rsidRPr="00B47665" w:rsidRDefault="001741F7" w:rsidP="001741F7">
      <w:pPr>
        <w:autoSpaceDE w:val="0"/>
        <w:autoSpaceDN w:val="0"/>
        <w:adjustRightInd w:val="0"/>
        <w:spacing w:before="0"/>
        <w:rPr>
          <w:rFonts w:cs="Arial"/>
          <w:color w:val="000000"/>
        </w:rPr>
      </w:pPr>
    </w:p>
    <w:p w14:paraId="1993E7CC" w14:textId="77777777" w:rsidR="001741F7" w:rsidRPr="00B47665" w:rsidRDefault="001741F7" w:rsidP="001741F7">
      <w:pPr>
        <w:autoSpaceDE w:val="0"/>
        <w:autoSpaceDN w:val="0"/>
        <w:adjustRightInd w:val="0"/>
        <w:spacing w:before="0"/>
        <w:rPr>
          <w:rFonts w:cs="Arial"/>
          <w:color w:val="000000"/>
        </w:rPr>
      </w:pPr>
      <w:r w:rsidRPr="00B47665">
        <w:rPr>
          <w:rFonts w:cs="Arial"/>
          <w:color w:val="000000"/>
        </w:rPr>
        <w:t>The notice of appeal must include:</w:t>
      </w:r>
    </w:p>
    <w:p w14:paraId="5A303C59" w14:textId="77777777" w:rsidR="001741F7" w:rsidRPr="00B47665" w:rsidRDefault="001741F7" w:rsidP="001741F7">
      <w:pPr>
        <w:numPr>
          <w:ilvl w:val="0"/>
          <w:numId w:val="1"/>
        </w:numPr>
        <w:autoSpaceDE w:val="0"/>
        <w:autoSpaceDN w:val="0"/>
        <w:adjustRightInd w:val="0"/>
        <w:spacing w:before="0"/>
        <w:ind w:left="709" w:hanging="513"/>
        <w:jc w:val="left"/>
        <w:rPr>
          <w:rFonts w:cs="Arial"/>
          <w:color w:val="000000"/>
        </w:rPr>
      </w:pPr>
      <w:r w:rsidRPr="00B47665">
        <w:rPr>
          <w:rFonts w:cs="Arial"/>
          <w:color w:val="000000"/>
        </w:rPr>
        <w:t>the name and address of the appellant;</w:t>
      </w:r>
    </w:p>
    <w:p w14:paraId="078807DD" w14:textId="77777777" w:rsidR="001741F7" w:rsidRPr="00B47665" w:rsidRDefault="001741F7" w:rsidP="001741F7">
      <w:pPr>
        <w:numPr>
          <w:ilvl w:val="0"/>
          <w:numId w:val="1"/>
        </w:numPr>
        <w:autoSpaceDE w:val="0"/>
        <w:autoSpaceDN w:val="0"/>
        <w:adjustRightInd w:val="0"/>
        <w:spacing w:before="0"/>
        <w:ind w:left="709" w:hanging="513"/>
        <w:jc w:val="left"/>
        <w:rPr>
          <w:rFonts w:cs="Arial"/>
          <w:color w:val="000000"/>
        </w:rPr>
      </w:pPr>
      <w:r w:rsidRPr="00B47665">
        <w:rPr>
          <w:rFonts w:cs="Arial"/>
          <w:color w:val="000000"/>
        </w:rPr>
        <w:t>the name and address of the appellant’s representative (if any);</w:t>
      </w:r>
    </w:p>
    <w:p w14:paraId="08A2617C" w14:textId="77777777" w:rsidR="001741F7" w:rsidRPr="00B47665" w:rsidRDefault="001741F7" w:rsidP="001741F7">
      <w:pPr>
        <w:numPr>
          <w:ilvl w:val="0"/>
          <w:numId w:val="1"/>
        </w:numPr>
        <w:autoSpaceDE w:val="0"/>
        <w:autoSpaceDN w:val="0"/>
        <w:adjustRightInd w:val="0"/>
        <w:spacing w:before="0"/>
        <w:ind w:left="709" w:hanging="513"/>
        <w:jc w:val="left"/>
        <w:rPr>
          <w:rFonts w:cs="Arial"/>
          <w:color w:val="000000"/>
        </w:rPr>
      </w:pPr>
      <w:r w:rsidRPr="00B47665">
        <w:rPr>
          <w:rFonts w:cs="Arial"/>
          <w:color w:val="000000"/>
        </w:rPr>
        <w:t>an address where documents for the appellant may be sent or delivered;</w:t>
      </w:r>
    </w:p>
    <w:p w14:paraId="58828E5D" w14:textId="77777777" w:rsidR="001741F7" w:rsidRPr="00B47665" w:rsidRDefault="001741F7" w:rsidP="001741F7">
      <w:pPr>
        <w:numPr>
          <w:ilvl w:val="0"/>
          <w:numId w:val="1"/>
        </w:numPr>
        <w:autoSpaceDE w:val="0"/>
        <w:autoSpaceDN w:val="0"/>
        <w:adjustRightInd w:val="0"/>
        <w:spacing w:before="0"/>
        <w:ind w:left="709" w:hanging="513"/>
        <w:jc w:val="left"/>
        <w:rPr>
          <w:rFonts w:cs="Arial"/>
          <w:color w:val="000000"/>
        </w:rPr>
      </w:pPr>
      <w:r w:rsidRPr="00B47665">
        <w:rPr>
          <w:rFonts w:cs="Arial"/>
          <w:color w:val="000000"/>
        </w:rPr>
        <w:t>the name and address of any respondent;</w:t>
      </w:r>
    </w:p>
    <w:p w14:paraId="239C6818" w14:textId="77777777" w:rsidR="001741F7" w:rsidRPr="00B47665" w:rsidRDefault="001741F7" w:rsidP="001741F7">
      <w:pPr>
        <w:numPr>
          <w:ilvl w:val="0"/>
          <w:numId w:val="1"/>
        </w:numPr>
        <w:autoSpaceDE w:val="0"/>
        <w:autoSpaceDN w:val="0"/>
        <w:adjustRightInd w:val="0"/>
        <w:spacing w:before="0"/>
        <w:ind w:left="709" w:hanging="513"/>
        <w:jc w:val="left"/>
        <w:rPr>
          <w:rFonts w:cs="Arial"/>
          <w:color w:val="000000"/>
        </w:rPr>
      </w:pPr>
      <w:r w:rsidRPr="00B47665">
        <w:rPr>
          <w:rFonts w:cs="Arial"/>
          <w:color w:val="000000"/>
        </w:rPr>
        <w:t>details of the decision to which the appeals relates;</w:t>
      </w:r>
    </w:p>
    <w:p w14:paraId="4252202F" w14:textId="77777777" w:rsidR="001741F7" w:rsidRPr="00B47665" w:rsidRDefault="001741F7" w:rsidP="001741F7">
      <w:pPr>
        <w:numPr>
          <w:ilvl w:val="0"/>
          <w:numId w:val="1"/>
        </w:numPr>
        <w:autoSpaceDE w:val="0"/>
        <w:autoSpaceDN w:val="0"/>
        <w:adjustRightInd w:val="0"/>
        <w:spacing w:before="0"/>
        <w:ind w:left="709" w:hanging="513"/>
        <w:jc w:val="left"/>
        <w:rPr>
          <w:rFonts w:cs="Arial"/>
          <w:color w:val="000000"/>
        </w:rPr>
      </w:pPr>
      <w:r w:rsidRPr="00B47665">
        <w:rPr>
          <w:rFonts w:cs="Arial"/>
          <w:color w:val="000000"/>
        </w:rPr>
        <w:t>the result the appellant is seeking;</w:t>
      </w:r>
    </w:p>
    <w:p w14:paraId="63A97F24" w14:textId="77777777" w:rsidR="001741F7" w:rsidRPr="00B47665" w:rsidRDefault="001741F7" w:rsidP="001741F7">
      <w:pPr>
        <w:numPr>
          <w:ilvl w:val="0"/>
          <w:numId w:val="1"/>
        </w:numPr>
        <w:autoSpaceDE w:val="0"/>
        <w:autoSpaceDN w:val="0"/>
        <w:adjustRightInd w:val="0"/>
        <w:spacing w:before="0"/>
        <w:ind w:left="709" w:hanging="513"/>
        <w:jc w:val="left"/>
        <w:rPr>
          <w:rFonts w:cs="Arial"/>
          <w:color w:val="000000"/>
        </w:rPr>
      </w:pPr>
      <w:r w:rsidRPr="00B47665">
        <w:rPr>
          <w:rFonts w:cs="Arial"/>
          <w:color w:val="000000"/>
        </w:rPr>
        <w:t>the grounds on which the appellant relies; and</w:t>
      </w:r>
    </w:p>
    <w:p w14:paraId="787F80A2" w14:textId="77777777" w:rsidR="001741F7" w:rsidRPr="00B47665" w:rsidRDefault="001741F7" w:rsidP="001741F7">
      <w:pPr>
        <w:numPr>
          <w:ilvl w:val="0"/>
          <w:numId w:val="1"/>
        </w:numPr>
        <w:autoSpaceDE w:val="0"/>
        <w:autoSpaceDN w:val="0"/>
        <w:adjustRightInd w:val="0"/>
        <w:spacing w:before="0"/>
        <w:ind w:left="709" w:hanging="513"/>
        <w:jc w:val="left"/>
        <w:rPr>
          <w:rFonts w:cs="Arial"/>
          <w:color w:val="000000"/>
        </w:rPr>
      </w:pPr>
      <w:r w:rsidRPr="00B47665">
        <w:rPr>
          <w:rFonts w:cs="Arial"/>
          <w:color w:val="000000"/>
        </w:rPr>
        <w:t>a copy of any written record of that decision, and any statement of reasons for that decision that the appellant has or can reasonably obtain.</w:t>
      </w:r>
    </w:p>
    <w:p w14:paraId="4E76D105" w14:textId="77777777" w:rsidR="001741F7" w:rsidRPr="00B47665" w:rsidRDefault="001741F7" w:rsidP="001741F7">
      <w:pPr>
        <w:rPr>
          <w:rFonts w:cs="Arial"/>
          <w:color w:val="000000"/>
        </w:rPr>
      </w:pPr>
      <w:r w:rsidRPr="00B47665">
        <w:rPr>
          <w:rFonts w:cs="Arial"/>
          <w:color w:val="000000"/>
        </w:rPr>
        <w:t>You may withdraw an appeal by notifying the First-tier Tribunal at the above address.</w:t>
      </w:r>
    </w:p>
    <w:p w14:paraId="3F3D848F" w14:textId="77777777" w:rsidR="001741F7" w:rsidRPr="00B47665" w:rsidRDefault="001741F7" w:rsidP="001741F7">
      <w:pPr>
        <w:rPr>
          <w:rFonts w:cs="Arial"/>
          <w:color w:val="000000"/>
        </w:rPr>
      </w:pPr>
      <w:r w:rsidRPr="00B47665">
        <w:rPr>
          <w:rFonts w:cs="Arial"/>
          <w:color w:val="000000"/>
        </w:rPr>
        <w:t>You may also ask the Environment Agency to make an independent internal review of our decision to issue this notice.  Any request should normally be made within 14 days of receivi</w:t>
      </w:r>
      <w:r>
        <w:rPr>
          <w:rFonts w:cs="Arial"/>
          <w:color w:val="000000"/>
        </w:rPr>
        <w:t>ng this notice by contacting ethelp@environment-agency.gov.uk</w:t>
      </w:r>
      <w:r w:rsidRPr="00B47665">
        <w:rPr>
          <w:rFonts w:cs="Arial"/>
          <w:color w:val="000000"/>
        </w:rPr>
        <w:t xml:space="preserve">.  Asking us to review our decision does not suspend the effect of the notice and, in particular, will not affect the time limits within which a statutory appeal </w:t>
      </w:r>
      <w:proofErr w:type="gramStart"/>
      <w:r w:rsidRPr="00B47665">
        <w:rPr>
          <w:rFonts w:cs="Arial"/>
          <w:color w:val="000000"/>
        </w:rPr>
        <w:t>must be made</w:t>
      </w:r>
      <w:proofErr w:type="gramEnd"/>
      <w:r w:rsidRPr="00B47665">
        <w:rPr>
          <w:rFonts w:cs="Arial"/>
          <w:color w:val="000000"/>
        </w:rPr>
        <w:t>.</w:t>
      </w:r>
    </w:p>
    <w:p w14:paraId="36133053" w14:textId="77777777" w:rsidR="001741F7" w:rsidRPr="00571BFE" w:rsidRDefault="001741F7" w:rsidP="001741F7">
      <w:pPr>
        <w:widowControl w:val="0"/>
        <w:spacing w:after="120"/>
        <w:ind w:right="144"/>
        <w:rPr>
          <w:rFonts w:cs="Arial"/>
          <w:snapToGrid w:val="0"/>
          <w:lang w:val="en-US" w:eastAsia="en-US"/>
        </w:rPr>
      </w:pPr>
    </w:p>
    <w:p w14:paraId="23B35735" w14:textId="21007F6D" w:rsidR="001741F7" w:rsidRPr="00571BFE" w:rsidRDefault="001741F7" w:rsidP="001741F7">
      <w:pPr>
        <w:widowControl w:val="0"/>
        <w:spacing w:after="120"/>
        <w:rPr>
          <w:rFonts w:cs="Arial"/>
          <w:snapToGrid w:val="0"/>
          <w:lang w:val="en-US" w:eastAsia="en-US"/>
        </w:rPr>
      </w:pPr>
      <w:r w:rsidRPr="00571BFE">
        <w:rPr>
          <w:rFonts w:cs="Arial"/>
          <w:snapToGrid w:val="0"/>
          <w:lang w:val="en-US" w:eastAsia="en-US"/>
        </w:rPr>
        <w:t xml:space="preserve">If you require any clarification of the above, please do not hesitate to contact a member of the Emissions Trading Team either directly or by e-mail to </w:t>
      </w:r>
      <w:r>
        <w:rPr>
          <w:snapToGrid w:val="0"/>
          <w:lang w:val="en-US" w:eastAsia="en-US"/>
        </w:rPr>
        <w:fldChar w:fldCharType="begin"/>
      </w:r>
      <w:r>
        <w:rPr>
          <w:snapToGrid w:val="0"/>
          <w:lang w:val="en-US" w:eastAsia="en-US"/>
        </w:rPr>
        <w:instrText xml:space="preserve"> MERGEFIELD  ${(competentAuthority.email)!}  \* MERGEFORMAT </w:instrText>
      </w:r>
      <w:r>
        <w:rPr>
          <w:snapToGrid w:val="0"/>
          <w:lang w:val="en-US" w:eastAsia="en-US"/>
        </w:rPr>
        <w:fldChar w:fldCharType="separate"/>
      </w:r>
      <w:r>
        <w:rPr>
          <w:noProof/>
          <w:snapToGrid w:val="0"/>
          <w:lang w:val="en-US" w:eastAsia="en-US"/>
        </w:rPr>
        <w:t>«${(competentAuthority.email)!}»</w:t>
      </w:r>
      <w:r>
        <w:rPr>
          <w:snapToGrid w:val="0"/>
          <w:lang w:val="en-US" w:eastAsia="en-US"/>
        </w:rPr>
        <w:fldChar w:fldCharType="end"/>
      </w:r>
      <w:r w:rsidRPr="00571BFE">
        <w:rPr>
          <w:rFonts w:cs="Arial"/>
          <w:snapToGrid w:val="0"/>
          <w:lang w:val="en-US" w:eastAsia="en-US"/>
        </w:rPr>
        <w:t>.</w:t>
      </w:r>
    </w:p>
    <w:p w14:paraId="32254786" w14:textId="0CD32758" w:rsidR="001741F7" w:rsidRDefault="001741F7" w:rsidP="0034659E">
      <w:pPr>
        <w:keepNext/>
        <w:widowControl w:val="0"/>
        <w:spacing w:after="120"/>
        <w:jc w:val="left"/>
        <w:rPr>
          <w:rFonts w:cs="Arial"/>
          <w:snapToGrid w:val="0"/>
          <w:lang w:val="en-US" w:eastAsia="en-US"/>
        </w:rPr>
      </w:pPr>
      <w:r w:rsidRPr="00571BFE">
        <w:rPr>
          <w:rFonts w:cs="Arial"/>
          <w:snapToGrid w:val="0"/>
          <w:lang w:val="en-US" w:eastAsia="en-US"/>
        </w:rPr>
        <w:t>Yours faithfully</w:t>
      </w:r>
    </w:p>
    <w:p w14:paraId="1B9911BE" w14:textId="7177BB93" w:rsidR="001741F7" w:rsidRDefault="001741F7" w:rsidP="0034659E">
      <w:pPr>
        <w:keepNext/>
        <w:widowControl w:val="0"/>
        <w:spacing w:after="120"/>
        <w:jc w:val="left"/>
        <w:rPr>
          <w:rFonts w:cs="Arial"/>
          <w:snapToGrid w:val="0"/>
          <w:lang w:val="en-US" w:eastAsia="en-US"/>
        </w:rPr>
      </w:pPr>
      <w:bookmarkStart w:id="1" w:name="signature"/>
      <w:r>
        <w:rPr>
          <w:noProof/>
          <w:lang w:val="el-GR" w:eastAsia="el-GR"/>
        </w:rPr>
        <w:drawing>
          <wp:inline distT="0" distB="0" distL="0" distR="0" wp14:anchorId="4719B912" wp14:editId="40DDC6FF">
            <wp:extent cx="1440000" cy="1539310"/>
            <wp:effectExtent l="0" t="0" r="8255" b="3810"/>
            <wp:docPr id="4" name="Image 0"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0" descr="signature"/>
                    <pic:cNvPicPr/>
                  </pic:nvPicPr>
                  <pic:blipFill>
                    <a:blip r:embed="rId8" cstate="print"/>
                    <a:stretch>
                      <a:fillRect/>
                    </a:stretch>
                  </pic:blipFill>
                  <pic:spPr>
                    <a:xfrm>
                      <a:off x="0" y="0"/>
                      <a:ext cx="1440000" cy="1539310"/>
                    </a:xfrm>
                    <a:prstGeom prst="rect">
                      <a:avLst/>
                    </a:prstGeom>
                  </pic:spPr>
                </pic:pic>
              </a:graphicData>
            </a:graphic>
          </wp:inline>
        </w:drawing>
      </w:r>
      <w:bookmarkEnd w:id="1"/>
    </w:p>
    <w:p w14:paraId="2C8B2188" w14:textId="77777777" w:rsidR="001741F7" w:rsidRPr="00571BFE" w:rsidRDefault="001741F7" w:rsidP="001741F7">
      <w:pPr>
        <w:widowControl w:val="0"/>
        <w:spacing w:after="120"/>
        <w:jc w:val="left"/>
        <w:rPr>
          <w:rFonts w:cs="Arial"/>
          <w:snapToGrid w:val="0"/>
          <w:lang w:val="en-US" w:eastAsia="en-US"/>
        </w:rPr>
      </w:pPr>
      <w:r>
        <w:rPr>
          <w:snapToGrid w:val="0"/>
          <w:lang w:val="en-US" w:eastAsia="en-US"/>
        </w:rPr>
        <w:fldChar w:fldCharType="begin"/>
      </w:r>
      <w:r>
        <w:rPr>
          <w:snapToGrid w:val="0"/>
          <w:lang w:val="en-US" w:eastAsia="en-US"/>
        </w:rPr>
        <w:instrText xml:space="preserve"> MERGEFIELD  ${signatory.fullName}  \* MERGEFORMAT </w:instrText>
      </w:r>
      <w:r>
        <w:rPr>
          <w:snapToGrid w:val="0"/>
          <w:lang w:val="en-US" w:eastAsia="en-US"/>
        </w:rPr>
        <w:fldChar w:fldCharType="separate"/>
      </w:r>
      <w:r>
        <w:rPr>
          <w:noProof/>
          <w:snapToGrid w:val="0"/>
          <w:lang w:val="en-US" w:eastAsia="en-US"/>
        </w:rPr>
        <w:t>«${signatory.fullName}»</w:t>
      </w:r>
      <w:r>
        <w:rPr>
          <w:snapToGrid w:val="0"/>
          <w:lang w:val="en-US" w:eastAsia="en-US"/>
        </w:rPr>
        <w:fldChar w:fldCharType="end"/>
      </w:r>
    </w:p>
    <w:p w14:paraId="709231A6" w14:textId="77777777" w:rsidR="001741F7" w:rsidRPr="00571BFE" w:rsidRDefault="001741F7" w:rsidP="001741F7">
      <w:pPr>
        <w:widowControl w:val="0"/>
        <w:spacing w:after="120"/>
        <w:jc w:val="left"/>
        <w:rPr>
          <w:rFonts w:cs="Arial"/>
          <w:snapToGrid w:val="0"/>
          <w:lang w:val="en-US" w:eastAsia="en-US"/>
        </w:rPr>
      </w:pPr>
    </w:p>
    <w:p w14:paraId="1963E0A7" w14:textId="6DC626D8" w:rsidR="001741F7" w:rsidRDefault="001741F7" w:rsidP="001741F7">
      <w:pPr>
        <w:widowControl w:val="0"/>
        <w:spacing w:after="120"/>
        <w:jc w:val="left"/>
        <w:rPr>
          <w:snapToGrid w:val="0"/>
          <w:lang w:val="en-US" w:eastAsia="en-US"/>
        </w:rPr>
      </w:pPr>
      <w:r w:rsidRPr="00571BFE">
        <w:rPr>
          <w:rFonts w:cs="Arial"/>
          <w:snapToGrid w:val="0"/>
          <w:lang w:val="en-US" w:eastAsia="en-US"/>
        </w:rPr>
        <w:t xml:space="preserve">CC: </w:t>
      </w:r>
      <w:r>
        <w:rPr>
          <w:snapToGrid w:val="0"/>
          <w:lang w:val="en-US" w:eastAsia="en-US"/>
        </w:rPr>
        <w:fldChar w:fldCharType="begin"/>
      </w:r>
      <w:r>
        <w:rPr>
          <w:snapToGrid w:val="0"/>
          <w:lang w:val="en-US" w:eastAsia="en-US"/>
        </w:rPr>
        <w:instrText xml:space="preserve"> MERGEFIELD  "[#list params.ccRecipients as cc]"  \* MERGEFORMAT </w:instrText>
      </w:r>
      <w:r>
        <w:rPr>
          <w:snapToGrid w:val="0"/>
          <w:lang w:val="en-US" w:eastAsia="en-US"/>
        </w:rPr>
        <w:fldChar w:fldCharType="separate"/>
      </w:r>
      <w:r>
        <w:rPr>
          <w:noProof/>
          <w:snapToGrid w:val="0"/>
          <w:lang w:val="en-US" w:eastAsia="en-US"/>
        </w:rPr>
        <w:t>«[#list params.ccRecipients as cc]»</w:t>
      </w:r>
      <w:r>
        <w:rPr>
          <w:snapToGrid w:val="0"/>
          <w:lang w:val="en-US" w:eastAsia="en-US"/>
        </w:rPr>
        <w:fldChar w:fldCharType="end"/>
      </w:r>
      <w:r>
        <w:rPr>
          <w:snapToGrid w:val="0"/>
          <w:lang w:val="en-US" w:eastAsia="en-US"/>
        </w:rPr>
        <w:fldChar w:fldCharType="begin"/>
      </w:r>
      <w:r>
        <w:rPr>
          <w:snapToGrid w:val="0"/>
          <w:lang w:val="en-US" w:eastAsia="en-US"/>
        </w:rPr>
        <w:instrText xml:space="preserve"> MERGEFIELD  "${cc}[#sep], [/#sep]"  \* MERGEFORMAT </w:instrText>
      </w:r>
      <w:r>
        <w:rPr>
          <w:snapToGrid w:val="0"/>
          <w:lang w:val="en-US" w:eastAsia="en-US"/>
        </w:rPr>
        <w:fldChar w:fldCharType="separate"/>
      </w:r>
      <w:r>
        <w:rPr>
          <w:noProof/>
          <w:snapToGrid w:val="0"/>
          <w:lang w:val="en-US" w:eastAsia="en-US"/>
        </w:rPr>
        <w:t>«${cc}[#sep], [/#sep]»</w:t>
      </w:r>
      <w:r>
        <w:rPr>
          <w:snapToGrid w:val="0"/>
          <w:lang w:val="en-US" w:eastAsia="en-US"/>
        </w:rPr>
        <w:fldChar w:fldCharType="end"/>
      </w:r>
      <w:r>
        <w:rPr>
          <w:snapToGrid w:val="0"/>
          <w:lang w:val="en-US" w:eastAsia="en-US"/>
        </w:rPr>
        <w:fldChar w:fldCharType="begin"/>
      </w:r>
      <w:r>
        <w:rPr>
          <w:snapToGrid w:val="0"/>
          <w:lang w:val="en-US" w:eastAsia="en-US"/>
        </w:rPr>
        <w:instrText xml:space="preserve"> MERGEFIELD  [/#list]  \* MERGEFORMAT </w:instrText>
      </w:r>
      <w:r>
        <w:rPr>
          <w:snapToGrid w:val="0"/>
          <w:lang w:val="en-US" w:eastAsia="en-US"/>
        </w:rPr>
        <w:fldChar w:fldCharType="separate"/>
      </w:r>
      <w:r>
        <w:rPr>
          <w:noProof/>
          <w:snapToGrid w:val="0"/>
          <w:lang w:val="en-US" w:eastAsia="en-US"/>
        </w:rPr>
        <w:t>«[/#list]»</w:t>
      </w:r>
      <w:r>
        <w:rPr>
          <w:snapToGrid w:val="0"/>
          <w:lang w:val="en-US" w:eastAsia="en-US"/>
        </w:rPr>
        <w:fldChar w:fldCharType="end"/>
      </w:r>
    </w:p>
    <w:tbl>
      <w:tblPr>
        <w:tblStyle w:val="TableGrid"/>
        <w:tblW w:w="0" w:type="auto"/>
        <w:tblLayout w:type="fixed"/>
        <w:tblCellMar>
          <w:top w:w="57" w:type="dxa"/>
          <w:left w:w="57" w:type="dxa"/>
          <w:bottom w:w="57" w:type="dxa"/>
          <w:right w:w="57" w:type="dxa"/>
        </w:tblCellMar>
        <w:tblLook w:val="04A0" w:firstRow="1" w:lastRow="0" w:firstColumn="1" w:lastColumn="0" w:noHBand="0" w:noVBand="1"/>
      </w:tblPr>
      <w:tblGrid>
        <w:gridCol w:w="6091"/>
        <w:gridCol w:w="3652"/>
      </w:tblGrid>
      <w:tr w:rsidR="0034659E" w14:paraId="6E83E0AC" w14:textId="77777777" w:rsidTr="007909CD">
        <w:tc>
          <w:tcPr>
            <w:tcW w:w="6091" w:type="dxa"/>
            <w:shd w:val="clear" w:color="auto" w:fill="000000" w:themeFill="text1"/>
            <w:vAlign w:val="center"/>
          </w:tcPr>
          <w:p w14:paraId="58E40D20" w14:textId="364BD5C9" w:rsidR="0034659E" w:rsidRDefault="0034659E" w:rsidP="0034659E">
            <w:pPr>
              <w:pageBreakBefore/>
              <w:widowControl w:val="0"/>
              <w:spacing w:after="120"/>
              <w:jc w:val="left"/>
              <w:rPr>
                <w:snapToGrid w:val="0"/>
                <w:lang w:val="en-US" w:eastAsia="en-US"/>
              </w:rPr>
            </w:pPr>
            <w:r>
              <w:rPr>
                <w:rFonts w:ascii="Arial Black" w:hAnsi="Arial Black"/>
                <w:color w:val="FFFFFF" w:themeColor="background1"/>
              </w:rPr>
              <w:lastRenderedPageBreak/>
              <w:t>Statutory Notice: Withholding of Issue of Allowances</w:t>
            </w:r>
          </w:p>
        </w:tc>
        <w:tc>
          <w:tcPr>
            <w:tcW w:w="3652" w:type="dxa"/>
            <w:vAlign w:val="center"/>
          </w:tcPr>
          <w:p w14:paraId="3FD87817" w14:textId="6A8868A7" w:rsidR="0034659E" w:rsidRDefault="0034659E" w:rsidP="0034659E">
            <w:pPr>
              <w:widowControl w:val="0"/>
              <w:spacing w:after="120"/>
              <w:jc w:val="center"/>
              <w:rPr>
                <w:snapToGrid w:val="0"/>
                <w:lang w:val="en-US" w:eastAsia="en-US"/>
              </w:rPr>
            </w:pPr>
            <w:bookmarkStart w:id="2" w:name="competentAuthorityLogo2"/>
            <w:r>
              <w:rPr>
                <w:noProof/>
                <w:lang w:val="el-GR" w:eastAsia="el-GR"/>
              </w:rPr>
              <w:drawing>
                <wp:inline distT="0" distB="0" distL="0" distR="0" wp14:anchorId="0E23CFFF" wp14:editId="0EEF30BF">
                  <wp:extent cx="2165350" cy="2317750"/>
                  <wp:effectExtent l="0" t="0" r="6350" b="6350"/>
                  <wp:docPr id="3" name="Picture 3" descr="competent author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petent authority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65350" cy="2317750"/>
                          </a:xfrm>
                          <a:prstGeom prst="rect">
                            <a:avLst/>
                          </a:prstGeom>
                          <a:noFill/>
                          <a:ln>
                            <a:noFill/>
                          </a:ln>
                        </pic:spPr>
                      </pic:pic>
                    </a:graphicData>
                  </a:graphic>
                </wp:inline>
              </w:drawing>
            </w:r>
            <w:bookmarkEnd w:id="2"/>
          </w:p>
        </w:tc>
      </w:tr>
    </w:tbl>
    <w:p w14:paraId="65CD2D91" w14:textId="77777777" w:rsidR="0034659E" w:rsidRDefault="0034659E" w:rsidP="001741F7">
      <w:pPr>
        <w:widowControl w:val="0"/>
        <w:spacing w:after="120"/>
        <w:jc w:val="left"/>
        <w:rPr>
          <w:snapToGrid w:val="0"/>
          <w:lang w:val="en-US" w:eastAsia="en-US"/>
        </w:rPr>
      </w:pPr>
    </w:p>
    <w:p w14:paraId="095E3529" w14:textId="76B379D5" w:rsidR="001D5DC0" w:rsidRDefault="001D5DC0" w:rsidP="001D5DC0">
      <w:pPr>
        <w:pStyle w:val="Heading1"/>
        <w:rPr>
          <w:sz w:val="20"/>
        </w:rPr>
      </w:pPr>
      <w:r w:rsidRPr="00F530A4">
        <w:rPr>
          <w:sz w:val="20"/>
        </w:rPr>
        <w:t>THE GREENHOUSE GAS EMISSIONS TRADING SCHE</w:t>
      </w:r>
      <w:bookmarkStart w:id="3" w:name="_GoBack"/>
      <w:bookmarkEnd w:id="3"/>
      <w:r w:rsidRPr="00F530A4">
        <w:rPr>
          <w:sz w:val="20"/>
        </w:rPr>
        <w:t>ME ORDER 2020 (SI 2020/1265) (the Order)</w:t>
      </w:r>
    </w:p>
    <w:p w14:paraId="7E2A22CF" w14:textId="77777777" w:rsidR="001D5DC0" w:rsidRPr="00D0554E" w:rsidRDefault="000B6C5F" w:rsidP="00AD5A6E">
      <w:pPr>
        <w:pStyle w:val="TemplateCommand"/>
      </w:pPr>
      <w:fldSimple w:instr=" MERGEFIELD  &quot;[#if params.reasonType=='DETERMINING_A_SURRENDER_APPLICATION']&quot;  \* MERGEFORMAT ">
        <w:r w:rsidR="001D5DC0">
          <w:rPr>
            <w:noProof/>
          </w:rPr>
          <w:t>«[#if params.reasonType=='DETERMINING_A_S»</w:t>
        </w:r>
      </w:fldSimple>
    </w:p>
    <w:p w14:paraId="318652E4" w14:textId="77777777" w:rsidR="001D5DC0" w:rsidRPr="00855984" w:rsidRDefault="001D5DC0" w:rsidP="001D5DC0">
      <w:pPr>
        <w:pStyle w:val="Heading1"/>
      </w:pPr>
      <w:r w:rsidRPr="00D0554E">
        <w:t>Notice to Withhold Allowances</w:t>
      </w:r>
    </w:p>
    <w:p w14:paraId="0926B9B1" w14:textId="77777777" w:rsidR="001D5DC0" w:rsidRDefault="001D5DC0" w:rsidP="001D5DC0">
      <w:pPr>
        <w:jc w:val="left"/>
        <w:rPr>
          <w:rFonts w:cs="Arial"/>
          <w:b/>
        </w:rPr>
      </w:pPr>
      <w:r>
        <w:rPr>
          <w:rFonts w:cs="Arial"/>
          <w:b/>
        </w:rPr>
        <w:t>This notice relates to:</w:t>
      </w:r>
    </w:p>
    <w:p w14:paraId="2DAE6C01" w14:textId="77777777" w:rsidR="001D5DC0" w:rsidRPr="00855984" w:rsidRDefault="001D5DC0" w:rsidP="001D5DC0">
      <w:pPr>
        <w:jc w:val="left"/>
        <w:rPr>
          <w:rFonts w:cs="Arial"/>
        </w:rPr>
      </w:pPr>
      <w:r w:rsidRPr="00855984">
        <w:rPr>
          <w:rFonts w:cs="Arial"/>
          <w:b/>
        </w:rPr>
        <w:t xml:space="preserve">Permit </w:t>
      </w:r>
      <w:r>
        <w:rPr>
          <w:rFonts w:cs="Arial"/>
          <w:b/>
        </w:rPr>
        <w:t>reference</w:t>
      </w:r>
      <w:r w:rsidRPr="00D11F16">
        <w:rPr>
          <w:rFonts w:cs="Arial"/>
          <w:b/>
        </w:rPr>
        <w:t>:</w:t>
      </w:r>
      <w:r w:rsidRPr="00D11F16">
        <w:rPr>
          <w:rFonts w:cs="Arial"/>
        </w:rPr>
        <w:t xml:space="preserve"> </w:t>
      </w:r>
      <w:r>
        <w:rPr>
          <w:rFonts w:cs="Arial"/>
        </w:rPr>
        <w:fldChar w:fldCharType="begin"/>
      </w:r>
      <w:r>
        <w:rPr>
          <w:rFonts w:cs="Arial"/>
        </w:rPr>
        <w:instrText xml:space="preserve"> MERGEFIELD  ${(permitId)!}  \* MERGEFORMAT </w:instrText>
      </w:r>
      <w:r>
        <w:rPr>
          <w:rFonts w:cs="Arial"/>
        </w:rPr>
        <w:fldChar w:fldCharType="separate"/>
      </w:r>
      <w:r>
        <w:rPr>
          <w:rFonts w:cs="Arial"/>
          <w:noProof/>
        </w:rPr>
        <w:t>«${(permitId)!}»</w:t>
      </w:r>
      <w:r>
        <w:rPr>
          <w:rFonts w:cs="Arial"/>
        </w:rPr>
        <w:fldChar w:fldCharType="end"/>
      </w:r>
    </w:p>
    <w:p w14:paraId="17723EC1" w14:textId="77777777" w:rsidR="001D5DC0" w:rsidRPr="00855984" w:rsidRDefault="000B6C5F" w:rsidP="001D5DC0">
      <w:pPr>
        <w:jc w:val="left"/>
        <w:rPr>
          <w:b/>
        </w:rPr>
      </w:pPr>
      <w:fldSimple w:instr=" MERGEFIELD  ${(account.legalEntityName)!}  \* MERGEFORMAT ">
        <w:r w:rsidR="001D5DC0">
          <w:rPr>
            <w:noProof/>
          </w:rPr>
          <w:t>«${(account.legalEntityName)!}»</w:t>
        </w:r>
      </w:fldSimple>
      <w:r w:rsidR="001D5DC0" w:rsidRPr="00855984">
        <w:t xml:space="preserve"> </w:t>
      </w:r>
      <w:r w:rsidR="001D5DC0" w:rsidRPr="00855984">
        <w:rPr>
          <w:b/>
        </w:rPr>
        <w:t>(</w:t>
      </w:r>
      <w:proofErr w:type="gramStart"/>
      <w:r w:rsidR="001D5DC0" w:rsidRPr="00855984">
        <w:rPr>
          <w:b/>
        </w:rPr>
        <w:t>the</w:t>
      </w:r>
      <w:proofErr w:type="gramEnd"/>
      <w:r w:rsidR="001D5DC0" w:rsidRPr="00855984">
        <w:rPr>
          <w:b/>
        </w:rPr>
        <w:t xml:space="preserve"> Operator)</w:t>
      </w:r>
    </w:p>
    <w:p w14:paraId="14DE242B" w14:textId="77777777" w:rsidR="001D5DC0" w:rsidRPr="00EC418F" w:rsidRDefault="001D5DC0" w:rsidP="001D5DC0">
      <w:pPr>
        <w:jc w:val="left"/>
        <w:rPr>
          <w:rFonts w:cs="Arial"/>
        </w:rPr>
      </w:pPr>
      <w:r w:rsidRPr="00EC418F">
        <w:rPr>
          <w:rFonts w:cs="Arial"/>
        </w:rPr>
        <w:t>whose (Registered) office address is</w:t>
      </w:r>
    </w:p>
    <w:p w14:paraId="291E45FC" w14:textId="1C3EABC5" w:rsidR="001D5DC0" w:rsidRPr="0034659E" w:rsidRDefault="001D5DC0" w:rsidP="001D5DC0">
      <w:r>
        <w:rPr>
          <w:lang w:eastAsia="en-US"/>
        </w:rPr>
        <w:fldChar w:fldCharType="begin"/>
      </w:r>
      <w:r>
        <w:rPr>
          <w:lang w:eastAsia="en-US"/>
        </w:rPr>
        <w:instrText xml:space="preserve"> MERGEFIELD  ${(account.legalEntityLocation)!}  \* MERGEFORMAT </w:instrText>
      </w:r>
      <w:r>
        <w:rPr>
          <w:lang w:eastAsia="en-US"/>
        </w:rPr>
        <w:fldChar w:fldCharType="separate"/>
      </w:r>
      <w:r>
        <w:rPr>
          <w:noProof/>
          <w:lang w:eastAsia="en-US"/>
        </w:rPr>
        <w:t>«${(account.legalEntityLocation)!}»</w:t>
      </w:r>
      <w:r>
        <w:rPr>
          <w:lang w:eastAsia="en-US"/>
        </w:rPr>
        <w:fldChar w:fldCharType="end"/>
      </w:r>
    </w:p>
    <w:p w14:paraId="096FAF83" w14:textId="77777777" w:rsidR="001D5DC0" w:rsidRPr="00EC418F" w:rsidRDefault="001D5DC0" w:rsidP="001D5DC0">
      <w:pPr>
        <w:jc w:val="left"/>
        <w:rPr>
          <w:rFonts w:cs="Arial"/>
        </w:rPr>
      </w:pPr>
      <w:proofErr w:type="gramStart"/>
      <w:r w:rsidRPr="00EC418F">
        <w:rPr>
          <w:rFonts w:cs="Arial"/>
        </w:rPr>
        <w:t>which</w:t>
      </w:r>
      <w:proofErr w:type="gramEnd"/>
      <w:r w:rsidRPr="00EC418F">
        <w:rPr>
          <w:rFonts w:cs="Arial"/>
        </w:rPr>
        <w:t xml:space="preserve"> relates to the operation of (part of) the </w:t>
      </w:r>
      <w:r>
        <w:rPr>
          <w:rFonts w:cs="Arial"/>
        </w:rPr>
        <w:t>i</w:t>
      </w:r>
      <w:r w:rsidRPr="00EC418F">
        <w:rPr>
          <w:rFonts w:cs="Arial"/>
        </w:rPr>
        <w:t>nstallation(s) at</w:t>
      </w:r>
    </w:p>
    <w:p w14:paraId="1CACFBB3" w14:textId="77777777" w:rsidR="001D5DC0" w:rsidRPr="00855984" w:rsidRDefault="001D5DC0" w:rsidP="001D5DC0">
      <w:pPr>
        <w:jc w:val="left"/>
        <w:rPr>
          <w:lang w:eastAsia="en-US"/>
        </w:rPr>
      </w:pPr>
      <w:r>
        <w:rPr>
          <w:lang w:eastAsia="en-US"/>
        </w:rPr>
        <w:fldChar w:fldCharType="begin"/>
      </w:r>
      <w:r>
        <w:rPr>
          <w:lang w:eastAsia="en-US"/>
        </w:rPr>
        <w:instrText xml:space="preserve"> MERGEFIELD  ${(account.siteName)!}  \* MERGEFORMAT </w:instrText>
      </w:r>
      <w:r>
        <w:rPr>
          <w:lang w:eastAsia="en-US"/>
        </w:rPr>
        <w:fldChar w:fldCharType="separate"/>
      </w:r>
      <w:r>
        <w:rPr>
          <w:noProof/>
          <w:lang w:eastAsia="en-US"/>
        </w:rPr>
        <w:t>«${(account.siteName)!}»</w:t>
      </w:r>
      <w:r>
        <w:rPr>
          <w:lang w:eastAsia="en-US"/>
        </w:rPr>
        <w:fldChar w:fldCharType="end"/>
      </w:r>
    </w:p>
    <w:p w14:paraId="3340C3F7" w14:textId="77777777" w:rsidR="001D5DC0" w:rsidRPr="00855984" w:rsidRDefault="001D5DC0" w:rsidP="001D5DC0">
      <w:pPr>
        <w:jc w:val="left"/>
        <w:rPr>
          <w:b/>
          <w:lang w:eastAsia="en-US"/>
        </w:rPr>
      </w:pPr>
      <w:r>
        <w:rPr>
          <w:lang w:eastAsia="en-US"/>
        </w:rPr>
        <w:fldChar w:fldCharType="begin"/>
      </w:r>
      <w:r>
        <w:rPr>
          <w:lang w:eastAsia="en-US"/>
        </w:rPr>
        <w:instrText xml:space="preserve"> MERGEFIELD  ${(account.location)!}  \* MERGEFORMAT </w:instrText>
      </w:r>
      <w:r>
        <w:rPr>
          <w:lang w:eastAsia="en-US"/>
        </w:rPr>
        <w:fldChar w:fldCharType="separate"/>
      </w:r>
      <w:r>
        <w:rPr>
          <w:noProof/>
          <w:lang w:eastAsia="en-US"/>
        </w:rPr>
        <w:t>«${(account.location)!}»</w:t>
      </w:r>
      <w:r>
        <w:rPr>
          <w:lang w:eastAsia="en-US"/>
        </w:rPr>
        <w:fldChar w:fldCharType="end"/>
      </w:r>
    </w:p>
    <w:p w14:paraId="56AAAE93" w14:textId="10ED696A" w:rsidR="001D5DC0" w:rsidRDefault="001D5DC0" w:rsidP="001D5DC0">
      <w:r>
        <w:t>This notice is issued to the Registry Administrator under article 34W of the Order.</w:t>
      </w:r>
    </w:p>
    <w:p w14:paraId="7EF1C8EB" w14:textId="2A6AFB14" w:rsidR="00214387" w:rsidRDefault="00214387" w:rsidP="001D5DC0">
      <w:r>
        <w:t>We require you to withhold all allowances</w:t>
      </w:r>
      <w:r w:rsidRPr="00855984">
        <w:t xml:space="preserve"> </w:t>
      </w:r>
      <w:r>
        <w:t xml:space="preserve">which would otherwise have been allocated to the above installation </w:t>
      </w:r>
      <w:r w:rsidRPr="00855984">
        <w:t>for the reason</w:t>
      </w:r>
      <w:r>
        <w:t xml:space="preserve"> set out</w:t>
      </w:r>
      <w:r w:rsidRPr="00855984">
        <w:t xml:space="preserve"> in the Schedule t</w:t>
      </w:r>
      <w:r>
        <w:t>o</w:t>
      </w:r>
      <w:r w:rsidRPr="00855984">
        <w:t xml:space="preserve"> this Notice.</w:t>
      </w:r>
      <w:r>
        <w:t xml:space="preserve"> No allowances may be allocated in respect of the installation until we issue a further notice.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6" w:type="dxa"/>
          <w:left w:w="173" w:type="dxa"/>
          <w:bottom w:w="86" w:type="dxa"/>
          <w:right w:w="173" w:type="dxa"/>
        </w:tblCellMar>
        <w:tblLook w:val="0000" w:firstRow="0" w:lastRow="0" w:firstColumn="0" w:lastColumn="0" w:noHBand="0" w:noVBand="0"/>
      </w:tblPr>
      <w:tblGrid>
        <w:gridCol w:w="2626"/>
        <w:gridCol w:w="7117"/>
      </w:tblGrid>
      <w:tr w:rsidR="00F54A7F" w:rsidRPr="00EC418F" w14:paraId="5C3AB7E1" w14:textId="77777777" w:rsidTr="00F600D8">
        <w:trPr>
          <w:trHeight w:hRule="exact" w:val="404"/>
        </w:trPr>
        <w:tc>
          <w:tcPr>
            <w:tcW w:w="1346" w:type="pct"/>
            <w:tcBorders>
              <w:top w:val="single" w:sz="4" w:space="0" w:color="FFFFFF" w:themeColor="background1"/>
              <w:left w:val="single" w:sz="4" w:space="0" w:color="FFFFFF" w:themeColor="background1"/>
              <w:right w:val="nil"/>
            </w:tcBorders>
            <w:vAlign w:val="center"/>
          </w:tcPr>
          <w:p w14:paraId="0DA50017" w14:textId="3623014A" w:rsidR="00F54A7F" w:rsidRPr="00EC418F" w:rsidRDefault="00F54A7F" w:rsidP="0034659E">
            <w:pPr>
              <w:keepNext/>
              <w:jc w:val="left"/>
            </w:pPr>
            <w:r w:rsidRPr="00EC418F">
              <w:t>Signed</w:t>
            </w:r>
          </w:p>
        </w:tc>
        <w:tc>
          <w:tcPr>
            <w:tcW w:w="3654" w:type="pct"/>
            <w:tcBorders>
              <w:top w:val="single" w:sz="4" w:space="0" w:color="FFFFFF" w:themeColor="background1"/>
              <w:left w:val="nil"/>
              <w:right w:val="single" w:sz="4" w:space="0" w:color="FFFFFF" w:themeColor="background1"/>
            </w:tcBorders>
            <w:vAlign w:val="center"/>
          </w:tcPr>
          <w:p w14:paraId="0E012024" w14:textId="77777777" w:rsidR="00F54A7F" w:rsidRPr="00EC418F" w:rsidRDefault="00F54A7F" w:rsidP="00EB2CD9">
            <w:pPr>
              <w:jc w:val="left"/>
            </w:pPr>
            <w:r w:rsidRPr="00EC418F">
              <w:t>Date</w:t>
            </w:r>
          </w:p>
        </w:tc>
      </w:tr>
      <w:tr w:rsidR="00F54A7F" w:rsidRPr="00EC418F" w14:paraId="2ADCF48D" w14:textId="77777777" w:rsidTr="005F1738">
        <w:trPr>
          <w:trHeight w:val="548"/>
        </w:trPr>
        <w:tc>
          <w:tcPr>
            <w:tcW w:w="1346" w:type="pct"/>
            <w:vAlign w:val="center"/>
          </w:tcPr>
          <w:p w14:paraId="53AD126C" w14:textId="77777777" w:rsidR="00F54A7F" w:rsidRPr="00EC418F" w:rsidRDefault="00F54A7F" w:rsidP="00EB2CD9">
            <w:pPr>
              <w:jc w:val="center"/>
            </w:pPr>
            <w:bookmarkStart w:id="4" w:name="signature2"/>
            <w:r>
              <w:rPr>
                <w:noProof/>
                <w:lang w:val="el-GR" w:eastAsia="el-GR"/>
              </w:rPr>
              <w:drawing>
                <wp:inline distT="0" distB="0" distL="0" distR="0" wp14:anchorId="799E8A4E" wp14:editId="522CBE4F">
                  <wp:extent cx="1440000" cy="1539310"/>
                  <wp:effectExtent l="0" t="0" r="8255" b="3810"/>
                  <wp:docPr id="9" name="Image 0"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0" descr="signature"/>
                          <pic:cNvPicPr/>
                        </pic:nvPicPr>
                        <pic:blipFill>
                          <a:blip r:embed="rId8" cstate="print"/>
                          <a:stretch>
                            <a:fillRect/>
                          </a:stretch>
                        </pic:blipFill>
                        <pic:spPr>
                          <a:xfrm>
                            <a:off x="0" y="0"/>
                            <a:ext cx="1440000" cy="1539310"/>
                          </a:xfrm>
                          <a:prstGeom prst="rect">
                            <a:avLst/>
                          </a:prstGeom>
                        </pic:spPr>
                      </pic:pic>
                    </a:graphicData>
                  </a:graphic>
                </wp:inline>
              </w:drawing>
            </w:r>
            <w:bookmarkEnd w:id="4"/>
          </w:p>
        </w:tc>
        <w:tc>
          <w:tcPr>
            <w:tcW w:w="3654" w:type="pct"/>
            <w:vAlign w:val="center"/>
          </w:tcPr>
          <w:p w14:paraId="31A8915A" w14:textId="77777777" w:rsidR="00F54A7F" w:rsidRPr="00EC418F" w:rsidRDefault="00F54A7F" w:rsidP="00EB2CD9">
            <w:pPr>
              <w:jc w:val="left"/>
            </w:pPr>
            <w:r>
              <w:fldChar w:fldCharType="begin"/>
            </w:r>
            <w:r>
              <w:instrText xml:space="preserve"> MERGEFIELD  "${currentDate?date?string('dd MMMM yyyy')}" </w:instrText>
            </w:r>
            <w:r>
              <w:fldChar w:fldCharType="separate"/>
            </w:r>
            <w:r>
              <w:rPr>
                <w:noProof/>
              </w:rPr>
              <w:t>«${currentDate?date?string('dd MMMM yyyy'»</w:t>
            </w:r>
            <w:r>
              <w:fldChar w:fldCharType="end"/>
            </w:r>
          </w:p>
        </w:tc>
      </w:tr>
    </w:tbl>
    <w:p w14:paraId="17680C1A" w14:textId="77777777" w:rsidR="00F54A7F" w:rsidRDefault="00F54A7F" w:rsidP="0034659E">
      <w:pPr>
        <w:keepNext/>
        <w:jc w:val="left"/>
        <w:rPr>
          <w:rFonts w:cs="Arial"/>
        </w:rPr>
      </w:pPr>
    </w:p>
    <w:p w14:paraId="52DA0A16" w14:textId="3FF0E403" w:rsidR="001D5DC0" w:rsidRPr="00855984" w:rsidRDefault="001D5DC0" w:rsidP="001D5DC0">
      <w:pPr>
        <w:jc w:val="left"/>
        <w:rPr>
          <w:rFonts w:cs="Arial"/>
        </w:rPr>
      </w:pPr>
      <w:r>
        <w:rPr>
          <w:rFonts w:cs="Arial"/>
        </w:rPr>
        <w:fldChar w:fldCharType="begin"/>
      </w:r>
      <w:r>
        <w:rPr>
          <w:rFonts w:cs="Arial"/>
        </w:rPr>
        <w:instrText xml:space="preserve"> MERGEFIELD  ${signatory.fullName}  \* MERGEFORMAT </w:instrText>
      </w:r>
      <w:r>
        <w:rPr>
          <w:rFonts w:cs="Arial"/>
        </w:rPr>
        <w:fldChar w:fldCharType="separate"/>
      </w:r>
      <w:r>
        <w:rPr>
          <w:rFonts w:cs="Arial"/>
          <w:noProof/>
        </w:rPr>
        <w:t>«${signatory.fullName}»</w:t>
      </w:r>
      <w:r>
        <w:rPr>
          <w:rFonts w:cs="Arial"/>
        </w:rPr>
        <w:fldChar w:fldCharType="end"/>
      </w:r>
    </w:p>
    <w:p w14:paraId="11C1CD27" w14:textId="77777777" w:rsidR="001D5DC0" w:rsidRPr="00E31351" w:rsidRDefault="001D5DC0" w:rsidP="001D5DC0">
      <w:pPr>
        <w:pStyle w:val="Heading3nonum"/>
        <w:keepLines w:val="0"/>
        <w:spacing w:before="100" w:after="100" w:line="240" w:lineRule="auto"/>
        <w:outlineLvl w:val="9"/>
        <w:rPr>
          <w:rFonts w:cs="Arial"/>
          <w:snapToGrid w:val="0"/>
        </w:rPr>
      </w:pPr>
      <w:r w:rsidRPr="00855984">
        <w:rPr>
          <w:rFonts w:cs="Arial"/>
        </w:rPr>
        <w:t xml:space="preserve">Authorised to sign on behalf of the </w:t>
      </w:r>
      <w:r>
        <w:rPr>
          <w:rFonts w:cs="Arial"/>
          <w:snapToGrid w:val="0"/>
        </w:rPr>
        <w:fldChar w:fldCharType="begin"/>
      </w:r>
      <w:r>
        <w:rPr>
          <w:rFonts w:cs="Arial"/>
          <w:snapToGrid w:val="0"/>
        </w:rPr>
        <w:instrText xml:space="preserve"> MERGEFIELD  ${(competentAuthority.name)!}  \* MERGEFORMAT </w:instrText>
      </w:r>
      <w:r>
        <w:rPr>
          <w:rFonts w:cs="Arial"/>
          <w:snapToGrid w:val="0"/>
        </w:rPr>
        <w:fldChar w:fldCharType="separate"/>
      </w:r>
      <w:r>
        <w:rPr>
          <w:rFonts w:cs="Arial"/>
          <w:noProof/>
          <w:snapToGrid w:val="0"/>
        </w:rPr>
        <w:t>«${(competentAuthority.name)!}»</w:t>
      </w:r>
      <w:r>
        <w:rPr>
          <w:rFonts w:cs="Arial"/>
          <w:snapToGrid w:val="0"/>
        </w:rPr>
        <w:fldChar w:fldCharType="end"/>
      </w:r>
    </w:p>
    <w:p w14:paraId="52E81EDE" w14:textId="2F6CA9BD" w:rsidR="001D5DC0" w:rsidRDefault="001D5DC0" w:rsidP="0034659E">
      <w:pPr>
        <w:pageBreakBefore/>
        <w:jc w:val="left"/>
        <w:rPr>
          <w:b/>
        </w:rPr>
      </w:pPr>
      <w:r w:rsidRPr="00855984">
        <w:rPr>
          <w:b/>
        </w:rPr>
        <w:lastRenderedPageBreak/>
        <w:t>SCHEDULE</w:t>
      </w:r>
    </w:p>
    <w:p w14:paraId="2DF5125A" w14:textId="77777777" w:rsidR="001D5DC0" w:rsidRPr="00193A8D" w:rsidRDefault="001D5DC0" w:rsidP="001D5DC0">
      <w:pPr>
        <w:rPr>
          <w:b/>
        </w:rPr>
      </w:pPr>
      <w:r w:rsidRPr="00193A8D">
        <w:rPr>
          <w:b/>
        </w:rPr>
        <w:t xml:space="preserve">Section A – </w:t>
      </w:r>
      <w:r>
        <w:rPr>
          <w:b/>
        </w:rPr>
        <w:t>requirement</w:t>
      </w:r>
      <w:r w:rsidRPr="00193A8D">
        <w:rPr>
          <w:b/>
        </w:rPr>
        <w:t xml:space="preserve"> to withhold allowances</w:t>
      </w:r>
    </w:p>
    <w:p w14:paraId="2DCDC928" w14:textId="77777777" w:rsidR="001D5DC0" w:rsidRDefault="001D5DC0" w:rsidP="001D5DC0">
      <w:r>
        <w:t>We may require the registry administrator to withhold allowances that would otherwise have been allocated in respect of the installation in the following circumstances:</w:t>
      </w:r>
    </w:p>
    <w:p w14:paraId="4AAAE1CA" w14:textId="77777777" w:rsidR="001D5DC0" w:rsidRPr="00E37BF6" w:rsidRDefault="001D5DC0" w:rsidP="001D5DC0">
      <w:pPr>
        <w:numPr>
          <w:ilvl w:val="0"/>
          <w:numId w:val="2"/>
        </w:numPr>
      </w:pPr>
      <w:r>
        <w:t>We are</w:t>
      </w:r>
      <w:r w:rsidRPr="00E37BF6">
        <w:t xml:space="preserve"> investigating whether </w:t>
      </w:r>
      <w:r>
        <w:t>the</w:t>
      </w:r>
      <w:r w:rsidRPr="00E37BF6">
        <w:t xml:space="preserve"> installation has </w:t>
      </w:r>
      <w:r>
        <w:t>ceased operation</w:t>
      </w:r>
    </w:p>
    <w:p w14:paraId="18A4EF8E" w14:textId="77777777" w:rsidR="001D5DC0" w:rsidRPr="00E37BF6" w:rsidRDefault="001D5DC0" w:rsidP="001D5DC0">
      <w:pPr>
        <w:numPr>
          <w:ilvl w:val="0"/>
          <w:numId w:val="2"/>
        </w:numPr>
      </w:pPr>
      <w:r>
        <w:t>An operator has submitted</w:t>
      </w:r>
      <w:r w:rsidRPr="00E37BF6">
        <w:t xml:space="preserve"> </w:t>
      </w:r>
      <w:r>
        <w:t xml:space="preserve">an </w:t>
      </w:r>
      <w:r w:rsidRPr="00E37BF6">
        <w:t xml:space="preserve">application </w:t>
      </w:r>
      <w:r>
        <w:t xml:space="preserve">to surrender its permit under Schedule 6, paragraph 11 to the Order </w:t>
      </w:r>
      <w:r w:rsidRPr="00E37BF6">
        <w:t>but</w:t>
      </w:r>
      <w:r>
        <w:t xml:space="preserve"> we have not yet </w:t>
      </w:r>
      <w:r w:rsidRPr="00E37BF6">
        <w:t>determined</w:t>
      </w:r>
      <w:r>
        <w:t xml:space="preserve"> it</w:t>
      </w:r>
    </w:p>
    <w:p w14:paraId="0A86E704" w14:textId="77777777" w:rsidR="001D5DC0" w:rsidRPr="00E37BF6" w:rsidRDefault="001D5DC0" w:rsidP="001D5DC0">
      <w:pPr>
        <w:numPr>
          <w:ilvl w:val="0"/>
          <w:numId w:val="2"/>
        </w:numPr>
      </w:pPr>
      <w:r>
        <w:t>We have issued</w:t>
      </w:r>
      <w:r w:rsidRPr="00E37BF6">
        <w:t xml:space="preserve"> </w:t>
      </w:r>
      <w:r>
        <w:t xml:space="preserve">a </w:t>
      </w:r>
      <w:r w:rsidRPr="00E37BF6">
        <w:t xml:space="preserve">surrender or </w:t>
      </w:r>
      <w:r>
        <w:t>revocation notice</w:t>
      </w:r>
      <w:r w:rsidRPr="00E37BF6">
        <w:t xml:space="preserve"> but </w:t>
      </w:r>
      <w:r>
        <w:t xml:space="preserve">that notice </w:t>
      </w:r>
      <w:r w:rsidRPr="00E37BF6">
        <w:t>has not yet taken effect</w:t>
      </w:r>
    </w:p>
    <w:p w14:paraId="7459426A" w14:textId="77777777" w:rsidR="001D5DC0" w:rsidRDefault="001D5DC0" w:rsidP="001D5DC0">
      <w:pPr>
        <w:numPr>
          <w:ilvl w:val="0"/>
          <w:numId w:val="2"/>
        </w:numPr>
      </w:pPr>
      <w:r>
        <w:t xml:space="preserve">An </w:t>
      </w:r>
      <w:r w:rsidRPr="00E37BF6">
        <w:t xml:space="preserve">appeal against </w:t>
      </w:r>
      <w:r>
        <w:t xml:space="preserve">a revocation </w:t>
      </w:r>
      <w:r w:rsidRPr="00E37BF6">
        <w:t>notice has been made but has not been determined or withdrawn</w:t>
      </w:r>
    </w:p>
    <w:p w14:paraId="1F55E508" w14:textId="77777777" w:rsidR="001D5DC0" w:rsidRDefault="001D5DC0" w:rsidP="001D5DC0">
      <w:pPr>
        <w:numPr>
          <w:ilvl w:val="0"/>
          <w:numId w:val="2"/>
        </w:numPr>
      </w:pPr>
      <w:r>
        <w:t xml:space="preserve">An operator has given a renunciation notice and we are assessing it </w:t>
      </w:r>
    </w:p>
    <w:p w14:paraId="3D401596" w14:textId="77777777" w:rsidR="001D5DC0" w:rsidRDefault="001D5DC0" w:rsidP="001D5DC0">
      <w:pPr>
        <w:numPr>
          <w:ilvl w:val="0"/>
          <w:numId w:val="2"/>
        </w:numPr>
      </w:pPr>
      <w:r>
        <w:t xml:space="preserve">Operators have submitted a transfer application and we are considering if it may result in a merger or split or we are assessing the relevant reports connected to a merger or split </w:t>
      </w:r>
    </w:p>
    <w:p w14:paraId="5E88DF60" w14:textId="77777777" w:rsidR="001D5DC0" w:rsidRPr="00705669" w:rsidRDefault="001D5DC0" w:rsidP="001D5DC0">
      <w:pPr>
        <w:numPr>
          <w:ilvl w:val="0"/>
          <w:numId w:val="2"/>
        </w:numPr>
      </w:pPr>
      <w:r>
        <w:t xml:space="preserve">We are </w:t>
      </w:r>
      <w:r w:rsidRPr="00705669">
        <w:t>investigating whether, as a result of a relevant error (as defined in article 34H), the final annual number of allowances set out in the allocation table to be allocated in respect of the installation for the scheme year exceeds the number that would otherwise have been set out in the table but for the relevant error</w:t>
      </w:r>
    </w:p>
    <w:p w14:paraId="43EE5571" w14:textId="77777777" w:rsidR="001D5DC0" w:rsidRPr="00AF7083" w:rsidRDefault="001D5DC0" w:rsidP="001D5DC0">
      <w:pPr>
        <w:rPr>
          <w:b/>
        </w:rPr>
      </w:pPr>
      <w:r>
        <w:rPr>
          <w:b/>
        </w:rPr>
        <w:t>Section B - r</w:t>
      </w:r>
      <w:r w:rsidRPr="00AF7083">
        <w:rPr>
          <w:b/>
        </w:rPr>
        <w:t>eason for issue of notice</w:t>
      </w:r>
    </w:p>
    <w:p w14:paraId="2950BBA6" w14:textId="77777777" w:rsidR="001D5DC0" w:rsidRPr="00051A21" w:rsidRDefault="001D5DC0" w:rsidP="001D5DC0">
      <w:r>
        <w:t xml:space="preserve">We require you to withhold </w:t>
      </w:r>
      <w:r w:rsidRPr="00051A21">
        <w:t xml:space="preserve">the allowances </w:t>
      </w:r>
      <w:r>
        <w:t xml:space="preserve">that would otherwise have been allocated to the installation </w:t>
      </w:r>
      <w:r w:rsidRPr="00051A21">
        <w:t>for the following reason:</w:t>
      </w:r>
    </w:p>
    <w:p w14:paraId="193BA2DA" w14:textId="77777777" w:rsidR="001D5DC0" w:rsidRDefault="001D5DC0" w:rsidP="001D5DC0">
      <w:r>
        <w:t>The operator has</w:t>
      </w:r>
      <w:r w:rsidRPr="009C3C3A">
        <w:t xml:space="preserve"> submitted an application to surrender </w:t>
      </w:r>
      <w:r>
        <w:t>its</w:t>
      </w:r>
      <w:r w:rsidRPr="009C3C3A">
        <w:t xml:space="preserve"> permit but we have not yet determined it</w:t>
      </w:r>
      <w:r>
        <w:t>.</w:t>
      </w:r>
    </w:p>
    <w:p w14:paraId="1FE34CFB" w14:textId="77777777" w:rsidR="001D5DC0" w:rsidRDefault="000B6C5F" w:rsidP="00AD5A6E">
      <w:pPr>
        <w:pStyle w:val="TemplateCommand"/>
        <w:rPr>
          <w:b/>
        </w:rPr>
      </w:pPr>
      <w:fldSimple w:instr=" MERGEFIELD  [/#if]  \* MERGEFORMAT ">
        <w:r w:rsidR="001D5DC0">
          <w:rPr>
            <w:noProof/>
          </w:rPr>
          <w:t>«[/#if]»</w:t>
        </w:r>
      </w:fldSimple>
    </w:p>
    <w:p w14:paraId="6E0CED1B" w14:textId="77777777" w:rsidR="001D5DC0" w:rsidRPr="00D0554E" w:rsidRDefault="000B6C5F" w:rsidP="00AD5A6E">
      <w:pPr>
        <w:pStyle w:val="TemplateCommand"/>
      </w:pPr>
      <w:fldSimple w:instr=" MERGEFIELD  &quot;[#if params.reasonType=='INVESTIGATING_WHETHER_AN_INSTALLATION_HAS_CEASED_OPERATION']&quot;  \* MERGEFORMAT ">
        <w:r w:rsidR="001D5DC0">
          <w:rPr>
            <w:noProof/>
          </w:rPr>
          <w:t>«[#if params.reasonType=='INVESTIGATING_W»</w:t>
        </w:r>
      </w:fldSimple>
    </w:p>
    <w:p w14:paraId="00F1204B" w14:textId="77777777" w:rsidR="001D5DC0" w:rsidRPr="00855984" w:rsidRDefault="001D5DC0" w:rsidP="001D5DC0">
      <w:pPr>
        <w:pStyle w:val="Heading1"/>
      </w:pPr>
      <w:r w:rsidRPr="00D0554E">
        <w:t>Notice to Withhold Allowances</w:t>
      </w:r>
    </w:p>
    <w:p w14:paraId="3D709DE9" w14:textId="77777777" w:rsidR="001D5DC0" w:rsidRPr="00855984" w:rsidRDefault="001D5DC0" w:rsidP="001D5DC0">
      <w:pPr>
        <w:jc w:val="left"/>
        <w:rPr>
          <w:rFonts w:cs="Arial"/>
        </w:rPr>
      </w:pPr>
      <w:r w:rsidRPr="00855984">
        <w:rPr>
          <w:rFonts w:cs="Arial"/>
          <w:b/>
        </w:rPr>
        <w:t xml:space="preserve">Permit </w:t>
      </w:r>
      <w:r>
        <w:rPr>
          <w:rFonts w:cs="Arial"/>
          <w:b/>
        </w:rPr>
        <w:t>reference</w:t>
      </w:r>
      <w:r w:rsidRPr="00D11F16">
        <w:rPr>
          <w:rFonts w:cs="Arial"/>
          <w:b/>
        </w:rPr>
        <w:t>:</w:t>
      </w:r>
      <w:r w:rsidRPr="00D11F16">
        <w:rPr>
          <w:rFonts w:cs="Arial"/>
        </w:rPr>
        <w:t xml:space="preserve"> </w:t>
      </w:r>
      <w:r>
        <w:rPr>
          <w:rFonts w:cs="Arial"/>
        </w:rPr>
        <w:fldChar w:fldCharType="begin"/>
      </w:r>
      <w:r>
        <w:rPr>
          <w:rFonts w:cs="Arial"/>
        </w:rPr>
        <w:instrText xml:space="preserve"> MERGEFIELD  ${(permitId)!}  \* MERGEFORMAT </w:instrText>
      </w:r>
      <w:r>
        <w:rPr>
          <w:rFonts w:cs="Arial"/>
        </w:rPr>
        <w:fldChar w:fldCharType="separate"/>
      </w:r>
      <w:r>
        <w:rPr>
          <w:rFonts w:cs="Arial"/>
          <w:noProof/>
        </w:rPr>
        <w:t>«${(permitId)!}»</w:t>
      </w:r>
      <w:r>
        <w:rPr>
          <w:rFonts w:cs="Arial"/>
        </w:rPr>
        <w:fldChar w:fldCharType="end"/>
      </w:r>
    </w:p>
    <w:p w14:paraId="2466C41F" w14:textId="77777777" w:rsidR="001D5DC0" w:rsidRPr="00855984" w:rsidRDefault="000B6C5F" w:rsidP="001D5DC0">
      <w:pPr>
        <w:jc w:val="left"/>
        <w:rPr>
          <w:b/>
        </w:rPr>
      </w:pPr>
      <w:fldSimple w:instr=" MERGEFIELD  ${(account.legalEntityName)!}  \* MERGEFORMAT ">
        <w:r w:rsidR="001D5DC0">
          <w:rPr>
            <w:noProof/>
          </w:rPr>
          <w:t>«${(account.legalEntityName)!}»</w:t>
        </w:r>
      </w:fldSimple>
      <w:r w:rsidR="001D5DC0" w:rsidRPr="00855984">
        <w:t xml:space="preserve"> </w:t>
      </w:r>
      <w:r w:rsidR="001D5DC0" w:rsidRPr="00855984">
        <w:rPr>
          <w:b/>
        </w:rPr>
        <w:t>(</w:t>
      </w:r>
      <w:proofErr w:type="gramStart"/>
      <w:r w:rsidR="001D5DC0" w:rsidRPr="00855984">
        <w:rPr>
          <w:b/>
        </w:rPr>
        <w:t>the</w:t>
      </w:r>
      <w:proofErr w:type="gramEnd"/>
      <w:r w:rsidR="001D5DC0" w:rsidRPr="00855984">
        <w:rPr>
          <w:b/>
        </w:rPr>
        <w:t xml:space="preserve"> Operator),</w:t>
      </w:r>
    </w:p>
    <w:p w14:paraId="157E9B5A" w14:textId="77777777" w:rsidR="001D5DC0" w:rsidRPr="00EC418F" w:rsidRDefault="001D5DC0" w:rsidP="001D5DC0">
      <w:pPr>
        <w:jc w:val="left"/>
        <w:rPr>
          <w:rFonts w:cs="Arial"/>
        </w:rPr>
      </w:pPr>
      <w:r w:rsidRPr="00EC418F">
        <w:rPr>
          <w:rFonts w:cs="Arial"/>
        </w:rPr>
        <w:t>whose (Registered) office address is</w:t>
      </w:r>
    </w:p>
    <w:p w14:paraId="351A871D" w14:textId="77777777" w:rsidR="001D5DC0" w:rsidRPr="00EC418F" w:rsidRDefault="001D5DC0" w:rsidP="001D5DC0">
      <w:pPr>
        <w:jc w:val="left"/>
        <w:rPr>
          <w:rStyle w:val="change"/>
          <w:rFonts w:cs="Arial"/>
        </w:rPr>
      </w:pPr>
      <w:r>
        <w:rPr>
          <w:rStyle w:val="change"/>
          <w:rFonts w:cs="Arial"/>
        </w:rPr>
        <w:fldChar w:fldCharType="begin"/>
      </w:r>
      <w:r>
        <w:rPr>
          <w:rStyle w:val="change"/>
          <w:rFonts w:cs="Arial"/>
        </w:rPr>
        <w:instrText xml:space="preserve"> MERGEFIELD  ${(account.legalEntityLocation)!}  \* MERGEFORMAT </w:instrText>
      </w:r>
      <w:r>
        <w:rPr>
          <w:rStyle w:val="change"/>
          <w:rFonts w:cs="Arial"/>
        </w:rPr>
        <w:fldChar w:fldCharType="separate"/>
      </w:r>
      <w:r>
        <w:rPr>
          <w:rStyle w:val="change"/>
          <w:rFonts w:cs="Arial"/>
          <w:noProof/>
        </w:rPr>
        <w:t>«${(account.legalEntityLocation)!}»</w:t>
      </w:r>
      <w:r>
        <w:rPr>
          <w:rStyle w:val="change"/>
          <w:rFonts w:cs="Arial"/>
        </w:rPr>
        <w:fldChar w:fldCharType="end"/>
      </w:r>
    </w:p>
    <w:p w14:paraId="55BE3EF2" w14:textId="77777777" w:rsidR="001D5DC0" w:rsidRPr="00EC418F" w:rsidRDefault="001D5DC0" w:rsidP="001D5DC0">
      <w:pPr>
        <w:jc w:val="left"/>
        <w:rPr>
          <w:rFonts w:cs="Arial"/>
        </w:rPr>
      </w:pPr>
      <w:r w:rsidRPr="00EC418F">
        <w:rPr>
          <w:rFonts w:cs="Arial"/>
        </w:rPr>
        <w:t xml:space="preserve">which relates to the operation of (part of) the </w:t>
      </w:r>
      <w:r>
        <w:rPr>
          <w:rFonts w:cs="Arial"/>
        </w:rPr>
        <w:t>i</w:t>
      </w:r>
      <w:r w:rsidRPr="00EC418F">
        <w:rPr>
          <w:rFonts w:cs="Arial"/>
        </w:rPr>
        <w:t>nstallation(s) at</w:t>
      </w:r>
    </w:p>
    <w:p w14:paraId="7E81BAD4" w14:textId="77777777" w:rsidR="001D5DC0" w:rsidRPr="00855984" w:rsidRDefault="001D5DC0" w:rsidP="001D5DC0">
      <w:pPr>
        <w:jc w:val="left"/>
        <w:rPr>
          <w:lang w:eastAsia="en-US"/>
        </w:rPr>
      </w:pPr>
      <w:r>
        <w:rPr>
          <w:lang w:eastAsia="en-US"/>
        </w:rPr>
        <w:fldChar w:fldCharType="begin"/>
      </w:r>
      <w:r>
        <w:rPr>
          <w:lang w:eastAsia="en-US"/>
        </w:rPr>
        <w:instrText xml:space="preserve"> MERGEFIELD  ${(account.siteName)!}  \* MERGEFORMAT </w:instrText>
      </w:r>
      <w:r>
        <w:rPr>
          <w:lang w:eastAsia="en-US"/>
        </w:rPr>
        <w:fldChar w:fldCharType="separate"/>
      </w:r>
      <w:r>
        <w:rPr>
          <w:noProof/>
          <w:lang w:eastAsia="en-US"/>
        </w:rPr>
        <w:t>«${(account.siteName)!}»</w:t>
      </w:r>
      <w:r>
        <w:rPr>
          <w:lang w:eastAsia="en-US"/>
        </w:rPr>
        <w:fldChar w:fldCharType="end"/>
      </w:r>
    </w:p>
    <w:p w14:paraId="51E94CF4" w14:textId="77777777" w:rsidR="001D5DC0" w:rsidRPr="00855984" w:rsidRDefault="001D5DC0" w:rsidP="001D5DC0">
      <w:pPr>
        <w:jc w:val="left"/>
        <w:rPr>
          <w:b/>
          <w:lang w:eastAsia="en-US"/>
        </w:rPr>
      </w:pPr>
      <w:r>
        <w:rPr>
          <w:lang w:eastAsia="en-US"/>
        </w:rPr>
        <w:fldChar w:fldCharType="begin"/>
      </w:r>
      <w:r>
        <w:rPr>
          <w:lang w:eastAsia="en-US"/>
        </w:rPr>
        <w:instrText xml:space="preserve"> MERGEFIELD  ${(account.location)!}  \* MERGEFORMAT </w:instrText>
      </w:r>
      <w:r>
        <w:rPr>
          <w:lang w:eastAsia="en-US"/>
        </w:rPr>
        <w:fldChar w:fldCharType="separate"/>
      </w:r>
      <w:r>
        <w:rPr>
          <w:noProof/>
          <w:lang w:eastAsia="en-US"/>
        </w:rPr>
        <w:t>«${(account.location)!}»</w:t>
      </w:r>
      <w:r>
        <w:rPr>
          <w:lang w:eastAsia="en-US"/>
        </w:rPr>
        <w:fldChar w:fldCharType="end"/>
      </w:r>
    </w:p>
    <w:p w14:paraId="7E3A02E1" w14:textId="77777777" w:rsidR="001D5DC0" w:rsidRDefault="001D5DC0" w:rsidP="001D5DC0">
      <w:r>
        <w:t>This notice is issued to the Registry Administrator under article 34W of the Order.</w:t>
      </w:r>
    </w:p>
    <w:p w14:paraId="128D7491" w14:textId="77777777" w:rsidR="001D5DC0" w:rsidRPr="00855984" w:rsidRDefault="001D5DC0" w:rsidP="001D5DC0">
      <w:r>
        <w:t>We require you to withhold all allowances</w:t>
      </w:r>
      <w:r w:rsidRPr="00855984">
        <w:t xml:space="preserve"> </w:t>
      </w:r>
      <w:r>
        <w:t xml:space="preserve">which would otherwise have been allocated to the above installation </w:t>
      </w:r>
      <w:r w:rsidRPr="00855984">
        <w:t>for the reason</w:t>
      </w:r>
      <w:r>
        <w:t xml:space="preserve"> set out</w:t>
      </w:r>
      <w:r w:rsidRPr="00855984">
        <w:t xml:space="preserve"> in the Schedule t</w:t>
      </w:r>
      <w:r>
        <w:t>o</w:t>
      </w:r>
      <w:r w:rsidRPr="00855984">
        <w:t xml:space="preserve"> this Notice.</w:t>
      </w:r>
      <w:r>
        <w:t xml:space="preserve"> No allowances may be allocated in respect of the installation until we issue a further notice.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6" w:type="dxa"/>
          <w:left w:w="173" w:type="dxa"/>
          <w:bottom w:w="86" w:type="dxa"/>
          <w:right w:w="173" w:type="dxa"/>
        </w:tblCellMar>
        <w:tblLook w:val="0000" w:firstRow="0" w:lastRow="0" w:firstColumn="0" w:lastColumn="0" w:noHBand="0" w:noVBand="0"/>
      </w:tblPr>
      <w:tblGrid>
        <w:gridCol w:w="2626"/>
        <w:gridCol w:w="7117"/>
      </w:tblGrid>
      <w:tr w:rsidR="00F54A7F" w:rsidRPr="00EC418F" w14:paraId="47B53868" w14:textId="77777777" w:rsidTr="00F600D8">
        <w:trPr>
          <w:cantSplit/>
          <w:trHeight w:hRule="exact" w:val="404"/>
        </w:trPr>
        <w:tc>
          <w:tcPr>
            <w:tcW w:w="1061" w:type="pct"/>
            <w:tcBorders>
              <w:top w:val="single" w:sz="4" w:space="0" w:color="FFFFFF" w:themeColor="background1"/>
              <w:left w:val="single" w:sz="4" w:space="0" w:color="FFFFFF" w:themeColor="background1"/>
              <w:right w:val="nil"/>
            </w:tcBorders>
            <w:vAlign w:val="center"/>
          </w:tcPr>
          <w:p w14:paraId="34E91307" w14:textId="77777777" w:rsidR="00F54A7F" w:rsidRPr="00EC418F" w:rsidRDefault="00F54A7F" w:rsidP="0034659E">
            <w:pPr>
              <w:keepNext/>
              <w:jc w:val="left"/>
            </w:pPr>
            <w:r w:rsidRPr="00EC418F">
              <w:lastRenderedPageBreak/>
              <w:t>Signed</w:t>
            </w:r>
          </w:p>
        </w:tc>
        <w:tc>
          <w:tcPr>
            <w:tcW w:w="3939" w:type="pct"/>
            <w:tcBorders>
              <w:top w:val="single" w:sz="4" w:space="0" w:color="FFFFFF" w:themeColor="background1"/>
              <w:left w:val="nil"/>
              <w:right w:val="single" w:sz="4" w:space="0" w:color="FFFFFF" w:themeColor="background1"/>
            </w:tcBorders>
            <w:vAlign w:val="center"/>
          </w:tcPr>
          <w:p w14:paraId="6C8BBBEC" w14:textId="77777777" w:rsidR="00F54A7F" w:rsidRPr="00EC418F" w:rsidRDefault="00F54A7F" w:rsidP="00EB2CD9">
            <w:pPr>
              <w:jc w:val="left"/>
            </w:pPr>
            <w:r w:rsidRPr="00EC418F">
              <w:t>Date</w:t>
            </w:r>
          </w:p>
        </w:tc>
      </w:tr>
      <w:tr w:rsidR="00F54A7F" w:rsidRPr="00EC418F" w14:paraId="713BCE9E" w14:textId="77777777" w:rsidTr="00CE25B2">
        <w:trPr>
          <w:cantSplit/>
          <w:trHeight w:val="548"/>
        </w:trPr>
        <w:tc>
          <w:tcPr>
            <w:tcW w:w="1061" w:type="pct"/>
            <w:vAlign w:val="center"/>
          </w:tcPr>
          <w:p w14:paraId="0E41C85F" w14:textId="77777777" w:rsidR="00F54A7F" w:rsidRPr="00EC418F" w:rsidRDefault="00F54A7F" w:rsidP="0034659E">
            <w:pPr>
              <w:keepNext/>
              <w:jc w:val="center"/>
            </w:pPr>
            <w:bookmarkStart w:id="5" w:name="signature3"/>
            <w:r>
              <w:rPr>
                <w:noProof/>
                <w:lang w:val="el-GR" w:eastAsia="el-GR"/>
              </w:rPr>
              <w:drawing>
                <wp:inline distT="0" distB="0" distL="0" distR="0" wp14:anchorId="1E727BBC" wp14:editId="2901AA59">
                  <wp:extent cx="1440000" cy="1539310"/>
                  <wp:effectExtent l="0" t="0" r="8255" b="3810"/>
                  <wp:docPr id="2" name="Image 0"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0" descr="signature"/>
                          <pic:cNvPicPr/>
                        </pic:nvPicPr>
                        <pic:blipFill>
                          <a:blip r:embed="rId8" cstate="print"/>
                          <a:stretch>
                            <a:fillRect/>
                          </a:stretch>
                        </pic:blipFill>
                        <pic:spPr>
                          <a:xfrm>
                            <a:off x="0" y="0"/>
                            <a:ext cx="1440000" cy="1539310"/>
                          </a:xfrm>
                          <a:prstGeom prst="rect">
                            <a:avLst/>
                          </a:prstGeom>
                        </pic:spPr>
                      </pic:pic>
                    </a:graphicData>
                  </a:graphic>
                </wp:inline>
              </w:drawing>
            </w:r>
            <w:bookmarkEnd w:id="5"/>
          </w:p>
        </w:tc>
        <w:tc>
          <w:tcPr>
            <w:tcW w:w="3939" w:type="pct"/>
            <w:vAlign w:val="center"/>
          </w:tcPr>
          <w:p w14:paraId="0CB0AF25" w14:textId="77777777" w:rsidR="00F54A7F" w:rsidRPr="00EC418F" w:rsidRDefault="00F54A7F" w:rsidP="00EB2CD9">
            <w:pPr>
              <w:jc w:val="left"/>
            </w:pPr>
            <w:r>
              <w:fldChar w:fldCharType="begin"/>
            </w:r>
            <w:r>
              <w:instrText xml:space="preserve"> MERGEFIELD  "${currentDate?date?string('dd MMMM yyyy')}" </w:instrText>
            </w:r>
            <w:r>
              <w:fldChar w:fldCharType="separate"/>
            </w:r>
            <w:r>
              <w:rPr>
                <w:noProof/>
              </w:rPr>
              <w:t>«${currentDate?date?string('dd MMMM yyyy'»</w:t>
            </w:r>
            <w:r>
              <w:fldChar w:fldCharType="end"/>
            </w:r>
          </w:p>
        </w:tc>
      </w:tr>
    </w:tbl>
    <w:p w14:paraId="2800772F" w14:textId="77777777" w:rsidR="00F54A7F" w:rsidRDefault="00F54A7F" w:rsidP="0034659E">
      <w:pPr>
        <w:keepNext/>
        <w:jc w:val="left"/>
        <w:rPr>
          <w:rFonts w:cs="Arial"/>
        </w:rPr>
      </w:pPr>
    </w:p>
    <w:p w14:paraId="5084E9AA" w14:textId="5F004268" w:rsidR="001D5DC0" w:rsidRPr="00855984" w:rsidRDefault="001D5DC0" w:rsidP="001D5DC0">
      <w:pPr>
        <w:jc w:val="left"/>
        <w:rPr>
          <w:rFonts w:cs="Arial"/>
        </w:rPr>
      </w:pPr>
      <w:r>
        <w:rPr>
          <w:rFonts w:cs="Arial"/>
        </w:rPr>
        <w:fldChar w:fldCharType="begin"/>
      </w:r>
      <w:r>
        <w:rPr>
          <w:rFonts w:cs="Arial"/>
        </w:rPr>
        <w:instrText xml:space="preserve"> MERGEFIELD  ${signatory.fullName}  \* MERGEFORMAT </w:instrText>
      </w:r>
      <w:r>
        <w:rPr>
          <w:rFonts w:cs="Arial"/>
        </w:rPr>
        <w:fldChar w:fldCharType="separate"/>
      </w:r>
      <w:r>
        <w:rPr>
          <w:rFonts w:cs="Arial"/>
          <w:noProof/>
        </w:rPr>
        <w:t>«${signatory.fullName}»</w:t>
      </w:r>
      <w:r>
        <w:rPr>
          <w:rFonts w:cs="Arial"/>
        </w:rPr>
        <w:fldChar w:fldCharType="end"/>
      </w:r>
    </w:p>
    <w:p w14:paraId="1605014F" w14:textId="77777777" w:rsidR="001D5DC0" w:rsidRPr="00E31351" w:rsidRDefault="001D5DC0" w:rsidP="001D5DC0">
      <w:pPr>
        <w:pStyle w:val="Heading3nonum"/>
        <w:keepLines w:val="0"/>
        <w:spacing w:before="100" w:after="100" w:line="240" w:lineRule="auto"/>
        <w:outlineLvl w:val="9"/>
        <w:rPr>
          <w:rFonts w:cs="Arial"/>
          <w:snapToGrid w:val="0"/>
        </w:rPr>
      </w:pPr>
      <w:r w:rsidRPr="00855984">
        <w:rPr>
          <w:rFonts w:cs="Arial"/>
        </w:rPr>
        <w:t xml:space="preserve">Authorised to sign on behalf of the </w:t>
      </w:r>
      <w:r>
        <w:rPr>
          <w:rFonts w:cs="Arial"/>
          <w:snapToGrid w:val="0"/>
        </w:rPr>
        <w:fldChar w:fldCharType="begin"/>
      </w:r>
      <w:r>
        <w:rPr>
          <w:rFonts w:cs="Arial"/>
          <w:snapToGrid w:val="0"/>
        </w:rPr>
        <w:instrText xml:space="preserve"> MERGEFIELD  ${(competentAuthority.name)!}  \* MERGEFORMAT </w:instrText>
      </w:r>
      <w:r>
        <w:rPr>
          <w:rFonts w:cs="Arial"/>
          <w:snapToGrid w:val="0"/>
        </w:rPr>
        <w:fldChar w:fldCharType="separate"/>
      </w:r>
      <w:r>
        <w:rPr>
          <w:rFonts w:cs="Arial"/>
          <w:noProof/>
          <w:snapToGrid w:val="0"/>
        </w:rPr>
        <w:t>«${(competentAuthority.name)!}»</w:t>
      </w:r>
      <w:r>
        <w:rPr>
          <w:rFonts w:cs="Arial"/>
          <w:snapToGrid w:val="0"/>
        </w:rPr>
        <w:fldChar w:fldCharType="end"/>
      </w:r>
    </w:p>
    <w:p w14:paraId="59100033" w14:textId="4FFA77F9" w:rsidR="001D5DC0" w:rsidRDefault="001D5DC0" w:rsidP="0034659E">
      <w:pPr>
        <w:pageBreakBefore/>
        <w:jc w:val="left"/>
        <w:rPr>
          <w:b/>
        </w:rPr>
      </w:pPr>
      <w:r w:rsidRPr="00855984">
        <w:rPr>
          <w:b/>
        </w:rPr>
        <w:lastRenderedPageBreak/>
        <w:t>SCHEDULE</w:t>
      </w:r>
    </w:p>
    <w:p w14:paraId="55E48FD3" w14:textId="77777777" w:rsidR="001D5DC0" w:rsidRPr="00193A8D" w:rsidRDefault="001D5DC0" w:rsidP="001D5DC0">
      <w:pPr>
        <w:rPr>
          <w:b/>
        </w:rPr>
      </w:pPr>
      <w:r w:rsidRPr="00193A8D">
        <w:rPr>
          <w:b/>
        </w:rPr>
        <w:t xml:space="preserve">Section A – </w:t>
      </w:r>
      <w:r>
        <w:rPr>
          <w:b/>
        </w:rPr>
        <w:t>requirement</w:t>
      </w:r>
      <w:r w:rsidRPr="00193A8D">
        <w:rPr>
          <w:b/>
        </w:rPr>
        <w:t xml:space="preserve"> to withhold allowances</w:t>
      </w:r>
    </w:p>
    <w:p w14:paraId="3C6E6FB0" w14:textId="77777777" w:rsidR="001D5DC0" w:rsidRDefault="001D5DC0" w:rsidP="001D5DC0">
      <w:r>
        <w:t>We may require the registry administrator to withhold allowances that would otherwise have been allocated in respect of the installation in the following circumstances:</w:t>
      </w:r>
    </w:p>
    <w:p w14:paraId="73BF8B33" w14:textId="77777777" w:rsidR="001D5DC0" w:rsidRPr="00E37BF6" w:rsidRDefault="001D5DC0" w:rsidP="001D5DC0">
      <w:pPr>
        <w:numPr>
          <w:ilvl w:val="0"/>
          <w:numId w:val="2"/>
        </w:numPr>
      </w:pPr>
      <w:r>
        <w:t>We are</w:t>
      </w:r>
      <w:r w:rsidRPr="00E37BF6">
        <w:t xml:space="preserve"> investigating whether </w:t>
      </w:r>
      <w:r>
        <w:t>the</w:t>
      </w:r>
      <w:r w:rsidRPr="00E37BF6">
        <w:t xml:space="preserve"> installation has </w:t>
      </w:r>
      <w:r>
        <w:t>ceased operation</w:t>
      </w:r>
    </w:p>
    <w:p w14:paraId="164C22AF" w14:textId="77777777" w:rsidR="001D5DC0" w:rsidRPr="00E37BF6" w:rsidRDefault="001D5DC0" w:rsidP="001D5DC0">
      <w:pPr>
        <w:numPr>
          <w:ilvl w:val="0"/>
          <w:numId w:val="2"/>
        </w:numPr>
      </w:pPr>
      <w:r>
        <w:t>An operator has submitted</w:t>
      </w:r>
      <w:r w:rsidRPr="00E37BF6">
        <w:t xml:space="preserve"> </w:t>
      </w:r>
      <w:r>
        <w:t xml:space="preserve">an </w:t>
      </w:r>
      <w:r w:rsidRPr="00E37BF6">
        <w:t xml:space="preserve">application </w:t>
      </w:r>
      <w:r>
        <w:t xml:space="preserve">to surrender its permit under Schedule 6, paragraph 11 to the Order </w:t>
      </w:r>
      <w:r w:rsidRPr="00E37BF6">
        <w:t>but</w:t>
      </w:r>
      <w:r>
        <w:t xml:space="preserve"> we have not yet </w:t>
      </w:r>
      <w:r w:rsidRPr="00E37BF6">
        <w:t>determined</w:t>
      </w:r>
      <w:r>
        <w:t xml:space="preserve"> it</w:t>
      </w:r>
    </w:p>
    <w:p w14:paraId="01DB507F" w14:textId="77777777" w:rsidR="001D5DC0" w:rsidRPr="00E37BF6" w:rsidRDefault="001D5DC0" w:rsidP="001D5DC0">
      <w:pPr>
        <w:numPr>
          <w:ilvl w:val="0"/>
          <w:numId w:val="2"/>
        </w:numPr>
      </w:pPr>
      <w:r>
        <w:t>We have issued</w:t>
      </w:r>
      <w:r w:rsidRPr="00E37BF6">
        <w:t xml:space="preserve"> </w:t>
      </w:r>
      <w:r>
        <w:t xml:space="preserve">a </w:t>
      </w:r>
      <w:r w:rsidRPr="00E37BF6">
        <w:t xml:space="preserve">surrender or </w:t>
      </w:r>
      <w:r>
        <w:t>revocation notice</w:t>
      </w:r>
      <w:r w:rsidRPr="00E37BF6">
        <w:t xml:space="preserve"> but </w:t>
      </w:r>
      <w:r>
        <w:t xml:space="preserve">that notice </w:t>
      </w:r>
      <w:r w:rsidRPr="00E37BF6">
        <w:t>has not yet taken effect</w:t>
      </w:r>
    </w:p>
    <w:p w14:paraId="55ABBF19" w14:textId="77777777" w:rsidR="001D5DC0" w:rsidRDefault="001D5DC0" w:rsidP="001D5DC0">
      <w:pPr>
        <w:numPr>
          <w:ilvl w:val="0"/>
          <w:numId w:val="2"/>
        </w:numPr>
      </w:pPr>
      <w:r>
        <w:t xml:space="preserve">An </w:t>
      </w:r>
      <w:r w:rsidRPr="00E37BF6">
        <w:t xml:space="preserve">appeal against </w:t>
      </w:r>
      <w:r>
        <w:t xml:space="preserve">a revocation </w:t>
      </w:r>
      <w:r w:rsidRPr="00E37BF6">
        <w:t>notice has been made but has not been determined or withdrawn</w:t>
      </w:r>
    </w:p>
    <w:p w14:paraId="38CF0D4F" w14:textId="77777777" w:rsidR="001D5DC0" w:rsidRDefault="001D5DC0" w:rsidP="001D5DC0">
      <w:pPr>
        <w:numPr>
          <w:ilvl w:val="0"/>
          <w:numId w:val="2"/>
        </w:numPr>
      </w:pPr>
      <w:r>
        <w:t xml:space="preserve">An operator has given a renunciation notice and we are assessing it </w:t>
      </w:r>
    </w:p>
    <w:p w14:paraId="7A3E5767" w14:textId="77777777" w:rsidR="001D5DC0" w:rsidRDefault="001D5DC0" w:rsidP="001D5DC0">
      <w:pPr>
        <w:numPr>
          <w:ilvl w:val="0"/>
          <w:numId w:val="2"/>
        </w:numPr>
      </w:pPr>
      <w:r>
        <w:t xml:space="preserve">Operators have submitted a transfer application and we are considering if it may result in a merger or split or we are assessing the relevant reports connected to a merger or split </w:t>
      </w:r>
    </w:p>
    <w:p w14:paraId="44AC041A" w14:textId="77777777" w:rsidR="001D5DC0" w:rsidRPr="00705669" w:rsidRDefault="001D5DC0" w:rsidP="001D5DC0">
      <w:pPr>
        <w:numPr>
          <w:ilvl w:val="0"/>
          <w:numId w:val="2"/>
        </w:numPr>
      </w:pPr>
      <w:r>
        <w:t xml:space="preserve">We are </w:t>
      </w:r>
      <w:r w:rsidRPr="00705669">
        <w:t>investigating whether, as a result of a relevant error (as defined in article 34H), the final annual number of allowances set out in the allocation table to be allocated in respect of the installation for the scheme year exceeds the number that would otherwise have been set out in the table but for the relevant error</w:t>
      </w:r>
    </w:p>
    <w:p w14:paraId="162632B0" w14:textId="77777777" w:rsidR="001D5DC0" w:rsidRPr="00AF7083" w:rsidRDefault="001D5DC0" w:rsidP="001D5DC0">
      <w:pPr>
        <w:rPr>
          <w:b/>
        </w:rPr>
      </w:pPr>
      <w:r>
        <w:rPr>
          <w:b/>
        </w:rPr>
        <w:t>Section B - r</w:t>
      </w:r>
      <w:r w:rsidRPr="00AF7083">
        <w:rPr>
          <w:b/>
        </w:rPr>
        <w:t>eason for issue of notice</w:t>
      </w:r>
    </w:p>
    <w:p w14:paraId="52734A3A" w14:textId="77777777" w:rsidR="001D5DC0" w:rsidRPr="00051A21" w:rsidRDefault="001D5DC0" w:rsidP="001D5DC0">
      <w:r>
        <w:t xml:space="preserve">We require you to withhold </w:t>
      </w:r>
      <w:r w:rsidRPr="00051A21">
        <w:t xml:space="preserve">the allowances </w:t>
      </w:r>
      <w:r>
        <w:t xml:space="preserve">that would otherwise have been allocated to the installation </w:t>
      </w:r>
      <w:r w:rsidRPr="00051A21">
        <w:t>for the following reason:</w:t>
      </w:r>
    </w:p>
    <w:p w14:paraId="2BF36711" w14:textId="77777777" w:rsidR="001D5DC0" w:rsidRDefault="001D5DC0" w:rsidP="001D5DC0">
      <w:r>
        <w:t xml:space="preserve">We are </w:t>
      </w:r>
      <w:r w:rsidRPr="00705669">
        <w:t>investigating whether, as a result of a relevant error (as defined in article 34H), the final annual number of allowances set out in the allocation table to be allocated in respect of the installation for the scheme year exceeds the number that would otherwise have been set out in the table but for the relevant error</w:t>
      </w:r>
      <w:r>
        <w:t>.</w:t>
      </w:r>
    </w:p>
    <w:p w14:paraId="33C5C268" w14:textId="77777777" w:rsidR="001D5DC0" w:rsidRDefault="000B6C5F" w:rsidP="00AD5A6E">
      <w:pPr>
        <w:pStyle w:val="TemplateCommand"/>
        <w:rPr>
          <w:b/>
        </w:rPr>
      </w:pPr>
      <w:fldSimple w:instr=" MERGEFIELD  [/#if]  \* MERGEFORMAT ">
        <w:r w:rsidR="001D5DC0">
          <w:rPr>
            <w:noProof/>
          </w:rPr>
          <w:t>«[/#if]»</w:t>
        </w:r>
      </w:fldSimple>
    </w:p>
    <w:sectPr w:rsidR="001D5DC0" w:rsidSect="00755AA8">
      <w:footerReference w:type="even" r:id="rId9"/>
      <w:footerReference w:type="default" r:id="rId10"/>
      <w:footerReference w:type="first" r:id="rId11"/>
      <w:pgSz w:w="11907" w:h="16840" w:code="9"/>
      <w:pgMar w:top="1440" w:right="1077" w:bottom="1440" w:left="1077" w:header="289" w:footer="289"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9C9BCA" w14:textId="77777777" w:rsidR="00646B3C" w:rsidRDefault="00646B3C">
      <w:pPr>
        <w:spacing w:before="0"/>
      </w:pPr>
      <w:r>
        <w:separator/>
      </w:r>
    </w:p>
  </w:endnote>
  <w:endnote w:type="continuationSeparator" w:id="0">
    <w:p w14:paraId="03251FB0" w14:textId="77777777" w:rsidR="00646B3C" w:rsidRDefault="00646B3C">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1"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1002AFF" w:usb1="4000ACFF" w:usb2="00000009" w:usb3="00000000" w:csb0="000001FF" w:csb1="00000000"/>
  </w:font>
  <w:font w:name="Arial">
    <w:panose1 w:val="020B0604020202020204"/>
    <w:charset w:val="A1"/>
    <w:family w:val="swiss"/>
    <w:pitch w:val="variable"/>
    <w:sig w:usb0="E0002AFF" w:usb1="C0007843" w:usb2="00000009" w:usb3="00000000" w:csb0="000001FF" w:csb1="00000000"/>
  </w:font>
  <w:font w:name="Calibri Light">
    <w:panose1 w:val="020F0302020204030204"/>
    <w:charset w:val="A1"/>
    <w:family w:val="swiss"/>
    <w:pitch w:val="variable"/>
    <w:sig w:usb0="A0002AEF" w:usb1="4000207B" w:usb2="00000000" w:usb3="00000000" w:csb0="000001FF" w:csb1="00000000"/>
  </w:font>
  <w:font w:name="Arial Black">
    <w:panose1 w:val="020B0A04020102020204"/>
    <w:charset w:val="A1"/>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B9221D" w14:textId="77777777" w:rsidR="00095AA7" w:rsidRDefault="00646B3C" w:rsidP="009E77F9">
    <w:pPr>
      <w:pStyle w:val="Footer"/>
      <w:tabs>
        <w:tab w:val="clear" w:pos="4153"/>
        <w:tab w:val="clear" w:pos="8306"/>
        <w:tab w:val="left" w:pos="5115"/>
      </w:tabs>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07BBD6" w14:textId="77777777" w:rsidR="00095AA7" w:rsidRDefault="00646B3C" w:rsidP="00274A4C">
    <w:pPr>
      <w:pStyle w:val="Footer"/>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03DA97" w14:textId="77777777" w:rsidR="00257F34" w:rsidRDefault="00755AA8" w:rsidP="00257F34">
    <w:pPr>
      <w:pStyle w:val="Footer"/>
      <w:rPr>
        <w:sz w:val="16"/>
        <w:szCs w:val="16"/>
      </w:rPr>
    </w:pPr>
    <w:r>
      <w:rPr>
        <w:sz w:val="16"/>
        <w:szCs w:val="16"/>
      </w:rPr>
      <w:t xml:space="preserve">Environment Agency, North West Region, Richard Fairclough House, Knutsford Road, Warrington, WA4 1HG </w:t>
    </w:r>
  </w:p>
  <w:p w14:paraId="0DE5D1CA" w14:textId="77777777" w:rsidR="00257F34" w:rsidRPr="00257F34" w:rsidRDefault="00755AA8">
    <w:pPr>
      <w:pStyle w:val="Footer"/>
      <w:rPr>
        <w:sz w:val="16"/>
        <w:szCs w:val="16"/>
      </w:rPr>
    </w:pPr>
    <w:r>
      <w:rPr>
        <w:sz w:val="16"/>
        <w:szCs w:val="16"/>
      </w:rPr>
      <w:t>Tel: 08708 506 506</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244567" w14:textId="77777777" w:rsidR="00646B3C" w:rsidRDefault="00646B3C">
      <w:pPr>
        <w:spacing w:before="0"/>
      </w:pPr>
      <w:r>
        <w:separator/>
      </w:r>
    </w:p>
  </w:footnote>
  <w:footnote w:type="continuationSeparator" w:id="0">
    <w:p w14:paraId="0CCA083E" w14:textId="77777777" w:rsidR="00646B3C" w:rsidRDefault="00646B3C">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0D4BDA"/>
    <w:multiLevelType w:val="hybridMultilevel"/>
    <w:tmpl w:val="72E63A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7624CBA"/>
    <w:multiLevelType w:val="hybridMultilevel"/>
    <w:tmpl w:val="77266CF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5AA8"/>
    <w:rsid w:val="000016DF"/>
    <w:rsid w:val="0000712D"/>
    <w:rsid w:val="00031E47"/>
    <w:rsid w:val="00043EC8"/>
    <w:rsid w:val="00055E38"/>
    <w:rsid w:val="000730CB"/>
    <w:rsid w:val="00074353"/>
    <w:rsid w:val="00092870"/>
    <w:rsid w:val="000B6C5F"/>
    <w:rsid w:val="000E01CC"/>
    <w:rsid w:val="000E11F3"/>
    <w:rsid w:val="000F04CA"/>
    <w:rsid w:val="001019AB"/>
    <w:rsid w:val="001271EE"/>
    <w:rsid w:val="00130BD9"/>
    <w:rsid w:val="0014490E"/>
    <w:rsid w:val="00155CDD"/>
    <w:rsid w:val="00163E44"/>
    <w:rsid w:val="001738D7"/>
    <w:rsid w:val="001741F7"/>
    <w:rsid w:val="001863DD"/>
    <w:rsid w:val="00194B4D"/>
    <w:rsid w:val="00195271"/>
    <w:rsid w:val="00197A91"/>
    <w:rsid w:val="00197C7C"/>
    <w:rsid w:val="001A6435"/>
    <w:rsid w:val="001B1340"/>
    <w:rsid w:val="001C6844"/>
    <w:rsid w:val="001D03DE"/>
    <w:rsid w:val="001D5DA7"/>
    <w:rsid w:val="001D5DC0"/>
    <w:rsid w:val="001F01C9"/>
    <w:rsid w:val="00204244"/>
    <w:rsid w:val="00214387"/>
    <w:rsid w:val="00216F1D"/>
    <w:rsid w:val="0023337D"/>
    <w:rsid w:val="00245DC0"/>
    <w:rsid w:val="00252710"/>
    <w:rsid w:val="00253F75"/>
    <w:rsid w:val="002607C9"/>
    <w:rsid w:val="00293105"/>
    <w:rsid w:val="002B0FA6"/>
    <w:rsid w:val="002B3154"/>
    <w:rsid w:val="002F16EF"/>
    <w:rsid w:val="00315BB8"/>
    <w:rsid w:val="00324437"/>
    <w:rsid w:val="003346A2"/>
    <w:rsid w:val="00345D3C"/>
    <w:rsid w:val="0034659E"/>
    <w:rsid w:val="00355783"/>
    <w:rsid w:val="00371BD4"/>
    <w:rsid w:val="0039610B"/>
    <w:rsid w:val="00396E7E"/>
    <w:rsid w:val="003B093A"/>
    <w:rsid w:val="003D1D66"/>
    <w:rsid w:val="003F24B4"/>
    <w:rsid w:val="003F4ADE"/>
    <w:rsid w:val="00431731"/>
    <w:rsid w:val="00455065"/>
    <w:rsid w:val="00497CCA"/>
    <w:rsid w:val="004A102F"/>
    <w:rsid w:val="004B6796"/>
    <w:rsid w:val="004D0839"/>
    <w:rsid w:val="004D5A13"/>
    <w:rsid w:val="004E7FCE"/>
    <w:rsid w:val="004F3A41"/>
    <w:rsid w:val="004F6DF3"/>
    <w:rsid w:val="00501246"/>
    <w:rsid w:val="00543AA3"/>
    <w:rsid w:val="00545EA1"/>
    <w:rsid w:val="00557AD7"/>
    <w:rsid w:val="00565EA2"/>
    <w:rsid w:val="00565F75"/>
    <w:rsid w:val="0059562B"/>
    <w:rsid w:val="00597024"/>
    <w:rsid w:val="005C2AB6"/>
    <w:rsid w:val="005C670A"/>
    <w:rsid w:val="005D7848"/>
    <w:rsid w:val="005E7314"/>
    <w:rsid w:val="005F1738"/>
    <w:rsid w:val="00602FA1"/>
    <w:rsid w:val="006065D4"/>
    <w:rsid w:val="0063760A"/>
    <w:rsid w:val="00646B3C"/>
    <w:rsid w:val="00660604"/>
    <w:rsid w:val="006856D0"/>
    <w:rsid w:val="006C3D29"/>
    <w:rsid w:val="006E6354"/>
    <w:rsid w:val="006E7140"/>
    <w:rsid w:val="006F3EF0"/>
    <w:rsid w:val="0071075D"/>
    <w:rsid w:val="007255A1"/>
    <w:rsid w:val="0074398A"/>
    <w:rsid w:val="00745D0D"/>
    <w:rsid w:val="00751ADA"/>
    <w:rsid w:val="00755AA8"/>
    <w:rsid w:val="007909CD"/>
    <w:rsid w:val="007A1FC9"/>
    <w:rsid w:val="007C47BD"/>
    <w:rsid w:val="007D3D67"/>
    <w:rsid w:val="007E094A"/>
    <w:rsid w:val="007E7C3A"/>
    <w:rsid w:val="0082054D"/>
    <w:rsid w:val="008402B7"/>
    <w:rsid w:val="00883FA7"/>
    <w:rsid w:val="008E0919"/>
    <w:rsid w:val="008F75F8"/>
    <w:rsid w:val="00922939"/>
    <w:rsid w:val="00925227"/>
    <w:rsid w:val="009651DD"/>
    <w:rsid w:val="00967DFD"/>
    <w:rsid w:val="009A1327"/>
    <w:rsid w:val="00A043C7"/>
    <w:rsid w:val="00A14FCE"/>
    <w:rsid w:val="00A6035B"/>
    <w:rsid w:val="00A64CF6"/>
    <w:rsid w:val="00A6532F"/>
    <w:rsid w:val="00A83E8A"/>
    <w:rsid w:val="00A91189"/>
    <w:rsid w:val="00AB5D4F"/>
    <w:rsid w:val="00AD5A6E"/>
    <w:rsid w:val="00B1322D"/>
    <w:rsid w:val="00B2345A"/>
    <w:rsid w:val="00B379E2"/>
    <w:rsid w:val="00B40B30"/>
    <w:rsid w:val="00B546D0"/>
    <w:rsid w:val="00B93170"/>
    <w:rsid w:val="00BB46A1"/>
    <w:rsid w:val="00BE7F8B"/>
    <w:rsid w:val="00BF28CB"/>
    <w:rsid w:val="00C213C3"/>
    <w:rsid w:val="00C31250"/>
    <w:rsid w:val="00C86798"/>
    <w:rsid w:val="00CB0405"/>
    <w:rsid w:val="00CB612F"/>
    <w:rsid w:val="00CC165C"/>
    <w:rsid w:val="00CD4B8F"/>
    <w:rsid w:val="00CE25B2"/>
    <w:rsid w:val="00CE28C2"/>
    <w:rsid w:val="00CE5F73"/>
    <w:rsid w:val="00CF7D75"/>
    <w:rsid w:val="00D145A2"/>
    <w:rsid w:val="00D31C00"/>
    <w:rsid w:val="00D768F9"/>
    <w:rsid w:val="00DA3555"/>
    <w:rsid w:val="00DC0FDA"/>
    <w:rsid w:val="00DC7042"/>
    <w:rsid w:val="00DE4733"/>
    <w:rsid w:val="00E21FF6"/>
    <w:rsid w:val="00E51F82"/>
    <w:rsid w:val="00E54EEB"/>
    <w:rsid w:val="00E71F08"/>
    <w:rsid w:val="00E84052"/>
    <w:rsid w:val="00E85581"/>
    <w:rsid w:val="00E87317"/>
    <w:rsid w:val="00E93225"/>
    <w:rsid w:val="00EA188F"/>
    <w:rsid w:val="00EA1A8F"/>
    <w:rsid w:val="00EB6B5F"/>
    <w:rsid w:val="00EB788E"/>
    <w:rsid w:val="00ED043D"/>
    <w:rsid w:val="00EF2206"/>
    <w:rsid w:val="00EF3B13"/>
    <w:rsid w:val="00EF5D8C"/>
    <w:rsid w:val="00F23DBB"/>
    <w:rsid w:val="00F26D8A"/>
    <w:rsid w:val="00F45639"/>
    <w:rsid w:val="00F54687"/>
    <w:rsid w:val="00F54A7F"/>
    <w:rsid w:val="00F600D8"/>
    <w:rsid w:val="00F840DC"/>
    <w:rsid w:val="00F94197"/>
    <w:rsid w:val="00F952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A68B30"/>
  <w15:chartTrackingRefBased/>
  <w15:docId w15:val="{A7D6D2C9-60A2-49EE-8B26-35789DC56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659E"/>
    <w:pPr>
      <w:spacing w:before="120" w:after="0" w:line="264" w:lineRule="auto"/>
      <w:jc w:val="both"/>
    </w:pPr>
    <w:rPr>
      <w:rFonts w:ascii="Arial" w:eastAsia="Times New Roman" w:hAnsi="Arial" w:cs="Times New Roman"/>
      <w:sz w:val="20"/>
      <w:szCs w:val="20"/>
      <w:lang w:val="en-GB" w:eastAsia="en-GB"/>
    </w:rPr>
  </w:style>
  <w:style w:type="paragraph" w:styleId="Heading1">
    <w:name w:val="heading 1"/>
    <w:basedOn w:val="Normal"/>
    <w:next w:val="Normal"/>
    <w:link w:val="Heading1Char"/>
    <w:qFormat/>
    <w:rsid w:val="00755AA8"/>
    <w:pPr>
      <w:keepLines/>
      <w:spacing w:before="240" w:after="120"/>
      <w:jc w:val="left"/>
      <w:outlineLvl w:val="0"/>
    </w:pPr>
    <w:rPr>
      <w:spacing w:val="-4"/>
      <w:sz w:val="48"/>
      <w:lang w:eastAsia="en-US"/>
    </w:rPr>
  </w:style>
  <w:style w:type="paragraph" w:styleId="Heading3">
    <w:name w:val="heading 3"/>
    <w:basedOn w:val="Normal"/>
    <w:next w:val="Normal"/>
    <w:link w:val="Heading3Char"/>
    <w:uiPriority w:val="9"/>
    <w:semiHidden/>
    <w:unhideWhenUsed/>
    <w:qFormat/>
    <w:rsid w:val="001D5DC0"/>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55AA8"/>
    <w:rPr>
      <w:rFonts w:ascii="Arial" w:eastAsia="Times New Roman" w:hAnsi="Arial" w:cs="Times New Roman"/>
      <w:spacing w:val="-4"/>
      <w:sz w:val="48"/>
      <w:szCs w:val="20"/>
      <w:lang w:val="en-GB"/>
    </w:rPr>
  </w:style>
  <w:style w:type="paragraph" w:styleId="Footer">
    <w:name w:val="footer"/>
    <w:basedOn w:val="Normal"/>
    <w:link w:val="FooterChar"/>
    <w:rsid w:val="00755AA8"/>
    <w:pPr>
      <w:tabs>
        <w:tab w:val="center" w:pos="4153"/>
        <w:tab w:val="right" w:pos="8306"/>
      </w:tabs>
    </w:pPr>
  </w:style>
  <w:style w:type="character" w:customStyle="1" w:styleId="FooterChar">
    <w:name w:val="Footer Char"/>
    <w:basedOn w:val="DefaultParagraphFont"/>
    <w:link w:val="Footer"/>
    <w:rsid w:val="00755AA8"/>
    <w:rPr>
      <w:rFonts w:ascii="Arial" w:eastAsia="Times New Roman" w:hAnsi="Arial" w:cs="Times New Roman"/>
      <w:sz w:val="20"/>
      <w:szCs w:val="20"/>
      <w:lang w:val="en-GB" w:eastAsia="en-GB"/>
    </w:rPr>
  </w:style>
  <w:style w:type="character" w:customStyle="1" w:styleId="change">
    <w:name w:val="change"/>
    <w:rsid w:val="00755AA8"/>
    <w:rPr>
      <w:color w:val="FF0000"/>
    </w:rPr>
  </w:style>
  <w:style w:type="paragraph" w:customStyle="1" w:styleId="Heading3nonum">
    <w:name w:val="Heading 3 nonum"/>
    <w:basedOn w:val="Heading3"/>
    <w:rsid w:val="001D5DC0"/>
    <w:pPr>
      <w:keepNext w:val="0"/>
      <w:spacing w:before="120" w:line="270" w:lineRule="exact"/>
      <w:jc w:val="left"/>
    </w:pPr>
    <w:rPr>
      <w:rFonts w:ascii="Arial" w:eastAsia="Times New Roman" w:hAnsi="Arial" w:cs="Times New Roman"/>
      <w:color w:val="auto"/>
      <w:sz w:val="20"/>
      <w:szCs w:val="20"/>
      <w:lang w:eastAsia="en-US"/>
    </w:rPr>
  </w:style>
  <w:style w:type="character" w:customStyle="1" w:styleId="Heading3Char">
    <w:name w:val="Heading 3 Char"/>
    <w:basedOn w:val="DefaultParagraphFont"/>
    <w:link w:val="Heading3"/>
    <w:uiPriority w:val="9"/>
    <w:semiHidden/>
    <w:rsid w:val="001D5DC0"/>
    <w:rPr>
      <w:rFonts w:asciiTheme="majorHAnsi" w:eastAsiaTheme="majorEastAsia" w:hAnsiTheme="majorHAnsi" w:cstheme="majorBidi"/>
      <w:color w:val="1F3763" w:themeColor="accent1" w:themeShade="7F"/>
      <w:sz w:val="24"/>
      <w:szCs w:val="24"/>
      <w:lang w:val="en-GB" w:eastAsia="en-GB"/>
    </w:rPr>
  </w:style>
  <w:style w:type="paragraph" w:styleId="NoSpacing">
    <w:name w:val="No Spacing"/>
    <w:uiPriority w:val="1"/>
    <w:qFormat/>
    <w:rsid w:val="001D5DC0"/>
    <w:pPr>
      <w:spacing w:beforeAutospacing="1" w:after="0" w:afterAutospacing="1" w:line="240" w:lineRule="auto"/>
      <w:jc w:val="both"/>
    </w:pPr>
    <w:rPr>
      <w:rFonts w:ascii="Arial" w:eastAsia="Times New Roman" w:hAnsi="Arial" w:cs="Times New Roman"/>
      <w:sz w:val="20"/>
      <w:szCs w:val="20"/>
      <w:lang w:val="en-GB" w:eastAsia="en-GB"/>
    </w:rPr>
  </w:style>
  <w:style w:type="paragraph" w:customStyle="1" w:styleId="TemplateCommand">
    <w:name w:val="TemplateCommand"/>
    <w:basedOn w:val="Normal"/>
    <w:next w:val="Normal"/>
    <w:qFormat/>
    <w:rsid w:val="00AD5A6E"/>
    <w:pPr>
      <w:spacing w:after="120"/>
    </w:pPr>
    <w:rPr>
      <w:rFonts w:eastAsiaTheme="minorHAnsi" w:cstheme="minorBidi"/>
      <w:color w:val="C00000"/>
      <w:lang w:eastAsia="en-US"/>
    </w:rPr>
  </w:style>
  <w:style w:type="table" w:styleId="TableGrid">
    <w:name w:val="Table Grid"/>
    <w:basedOn w:val="TableNormal"/>
    <w:uiPriority w:val="39"/>
    <w:rsid w:val="003465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2934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342869-A2F4-4D53-A548-7BC16C9D90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7</Pages>
  <Words>1702</Words>
  <Characters>9192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KLIROPOULOS Georgios</dc:creator>
  <cp:keywords/>
  <dc:description/>
  <cp:lastModifiedBy>Stassinopoulos Panagiotis</cp:lastModifiedBy>
  <cp:revision>21</cp:revision>
  <dcterms:created xsi:type="dcterms:W3CDTF">2023-05-26T09:26:00Z</dcterms:created>
  <dcterms:modified xsi:type="dcterms:W3CDTF">2023-09-05T18:40:00Z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a62f585-b40f-4ab9-bafe-39150f03d124_Enabled">
    <vt:lpwstr>true</vt:lpwstr>
  </property>
  <property fmtid="{D5CDD505-2E9C-101B-9397-08002B2CF9AE}" pid="3" name="MSIP_Label_ba62f585-b40f-4ab9-bafe-39150f03d124_SetDate">
    <vt:lpwstr>2023-05-26T09:24:57Z</vt:lpwstr>
  </property>
  <property fmtid="{D5CDD505-2E9C-101B-9397-08002B2CF9AE}" pid="4" name="MSIP_Label_ba62f585-b40f-4ab9-bafe-39150f03d124_Method">
    <vt:lpwstr>Standard</vt:lpwstr>
  </property>
  <property fmtid="{D5CDD505-2E9C-101B-9397-08002B2CF9AE}" pid="5" name="MSIP_Label_ba62f585-b40f-4ab9-bafe-39150f03d124_Name">
    <vt:lpwstr>OFFICIAL</vt:lpwstr>
  </property>
  <property fmtid="{D5CDD505-2E9C-101B-9397-08002B2CF9AE}" pid="6" name="MSIP_Label_ba62f585-b40f-4ab9-bafe-39150f03d124_SiteId">
    <vt:lpwstr>cbac7005-02c1-43eb-b497-e6492d1b2dd8</vt:lpwstr>
  </property>
  <property fmtid="{D5CDD505-2E9C-101B-9397-08002B2CF9AE}" pid="7" name="MSIP_Label_ba62f585-b40f-4ab9-bafe-39150f03d124_ActionId">
    <vt:lpwstr>d17b0017-f9ad-4a9f-939a-f70fc0f33a70</vt:lpwstr>
  </property>
  <property fmtid="{D5CDD505-2E9C-101B-9397-08002B2CF9AE}" pid="8" name="MSIP_Label_ba62f585-b40f-4ab9-bafe-39150f03d124_ContentBits">
    <vt:lpwstr>0</vt:lpwstr>
  </property>
</Properties>
</file>