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45" w:type="dxa"/>
        <w:tblLayout w:type="fixed"/>
        <w:tblLook w:val="0000" w:firstRow="0" w:lastRow="0" w:firstColumn="0" w:lastColumn="0" w:noHBand="0" w:noVBand="0"/>
      </w:tblPr>
      <w:tblGrid>
        <w:gridCol w:w="5815"/>
        <w:gridCol w:w="3630"/>
      </w:tblGrid>
      <w:tr w:rsidR="0046446E" w:rsidRPr="00690954" w14:paraId="5BD84DD2" w14:textId="77777777" w:rsidTr="00EB6471">
        <w:trPr>
          <w:cantSplit/>
        </w:trPr>
        <w:tc>
          <w:tcPr>
            <w:tcW w:w="5815" w:type="dxa"/>
          </w:tcPr>
          <w:p w14:paraId="500D9DF4" w14:textId="77777777" w:rsidR="0046446E" w:rsidRPr="004C75FC" w:rsidRDefault="0046446E" w:rsidP="00EB6471">
            <w:pPr>
              <w:rPr>
                <w:snapToGrid/>
                <w:lang w:eastAsia="en-GB"/>
              </w:rPr>
            </w:pPr>
          </w:p>
        </w:tc>
        <w:tc>
          <w:tcPr>
            <w:tcW w:w="3630" w:type="dxa"/>
          </w:tcPr>
          <w:p w14:paraId="35716FBC" w14:textId="5B09FD40" w:rsidR="0046446E" w:rsidRPr="00690954" w:rsidRDefault="00ED41C4" w:rsidP="00EB6471">
            <w:pPr>
              <w:rPr>
                <w:snapToGrid/>
                <w:lang w:val="en-GB" w:eastAsia="en-GB"/>
              </w:rPr>
            </w:pPr>
            <w:bookmarkStart w:id="0" w:name="competentAuthorityLogo"/>
            <w:r>
              <w:rPr>
                <w:noProof/>
              </w:rPr>
              <w:drawing>
                <wp:inline distT="0" distB="0" distL="0" distR="0" wp14:anchorId="29456794" wp14:editId="66A35EBF">
                  <wp:extent cx="2157984" cy="2313432"/>
                  <wp:effectExtent l="0" t="0" r="0" b="0"/>
                  <wp:docPr id="1" name="Image 0" descr="competent autho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0" descr="competent authority logo"/>
                          <pic:cNvPicPr/>
                        </pic:nvPicPr>
                        <pic:blipFill>
                          <a:blip r:embed="rId10" cstate="print"/>
                          <a:stretch>
                            <a:fillRect/>
                          </a:stretch>
                        </pic:blipFill>
                        <pic:spPr>
                          <a:xfrm>
                            <a:off x="0" y="0"/>
                            <a:ext cx="2157984" cy="2313432"/>
                          </a:xfrm>
                          <a:prstGeom prst="rect">
                            <a:avLst/>
                          </a:prstGeom>
                        </pic:spPr>
                      </pic:pic>
                    </a:graphicData>
                  </a:graphic>
                </wp:inline>
              </w:drawing>
            </w:r>
            <w:bookmarkEnd w:id="0"/>
          </w:p>
        </w:tc>
      </w:tr>
    </w:tbl>
    <w:p w14:paraId="5115EADD" w14:textId="3DB18C09" w:rsidR="0046446E" w:rsidRPr="002E0BE2" w:rsidRDefault="00ED41C4" w:rsidP="009907FE">
      <w:pPr>
        <w:widowControl/>
        <w:autoSpaceDE w:val="0"/>
        <w:autoSpaceDN w:val="0"/>
        <w:adjustRightInd w:val="0"/>
        <w:rPr>
          <w:rFonts w:cs="Arial"/>
          <w:snapToGrid/>
          <w:lang w:val="en-GB" w:eastAsia="en-GB"/>
        </w:rPr>
      </w:pPr>
      <w:r>
        <w:rPr>
          <w:rFonts w:cs="Arial"/>
          <w:snapToGrid/>
          <w:lang w:val="en-GB" w:eastAsia="en-GB"/>
        </w:rPr>
        <w:fldChar w:fldCharType="begin"/>
      </w:r>
      <w:r>
        <w:rPr>
          <w:rFonts w:cs="Arial"/>
          <w:snapToGrid/>
          <w:lang w:val="en-GB" w:eastAsia="en-GB"/>
        </w:rPr>
        <w:instrText xml:space="preserve"> MERGEFIELD  "${currentDate?date?string('dd MMMM yyyy')}"  \* MERGEFORMAT </w:instrText>
      </w:r>
      <w:r>
        <w:rPr>
          <w:rFonts w:cs="Arial"/>
          <w:snapToGrid/>
          <w:lang w:val="en-GB" w:eastAsia="en-GB"/>
        </w:rPr>
        <w:fldChar w:fldCharType="separate"/>
      </w:r>
      <w:r w:rsidR="009907FE">
        <w:rPr>
          <w:rFonts w:cs="Arial"/>
          <w:noProof/>
          <w:snapToGrid/>
          <w:lang w:val="en-GB" w:eastAsia="en-GB"/>
        </w:rPr>
        <w:t>«${currentDate?date?string('dd MMMM yyyy'»</w:t>
      </w:r>
      <w:r>
        <w:rPr>
          <w:rFonts w:cs="Arial"/>
          <w:snapToGrid/>
          <w:lang w:val="en-GB" w:eastAsia="en-GB"/>
        </w:rPr>
        <w:fldChar w:fldCharType="end"/>
      </w:r>
    </w:p>
    <w:p w14:paraId="50E002AA" w14:textId="413E3BA1" w:rsidR="0046446E" w:rsidRPr="002E0BE2" w:rsidRDefault="009907FE" w:rsidP="0046446E">
      <w:pPr>
        <w:widowControl/>
        <w:rPr>
          <w:rStyle w:val="change"/>
          <w:rFonts w:eastAsiaTheme="majorEastAsia" w:cs="Arial"/>
          <w:color w:val="auto"/>
        </w:rPr>
      </w:pPr>
      <w:r>
        <w:rPr>
          <w:rStyle w:val="change"/>
          <w:rFonts w:eastAsiaTheme="majorEastAsia" w:cs="Arial"/>
          <w:color w:val="auto"/>
        </w:rPr>
        <w:fldChar w:fldCharType="begin"/>
      </w:r>
      <w:r>
        <w:rPr>
          <w:rStyle w:val="change"/>
          <w:rFonts w:eastAsiaTheme="majorEastAsia" w:cs="Arial"/>
          <w:color w:val="auto"/>
        </w:rPr>
        <w:instrText xml:space="preserve"> MERGEFIELD  ${(account.legalEntityName)!}  \* MERGEFORMAT </w:instrText>
      </w:r>
      <w:r>
        <w:rPr>
          <w:rStyle w:val="change"/>
          <w:rFonts w:eastAsiaTheme="majorEastAsia" w:cs="Arial"/>
          <w:color w:val="auto"/>
        </w:rPr>
        <w:fldChar w:fldCharType="separate"/>
      </w:r>
      <w:r>
        <w:rPr>
          <w:rStyle w:val="change"/>
          <w:rFonts w:eastAsiaTheme="majorEastAsia" w:cs="Arial"/>
          <w:noProof/>
          <w:color w:val="auto"/>
        </w:rPr>
        <w:t>«${(account.legalEntityName)!}»</w:t>
      </w:r>
      <w:r>
        <w:rPr>
          <w:rStyle w:val="change"/>
          <w:rFonts w:eastAsiaTheme="majorEastAsia" w:cs="Arial"/>
          <w:color w:val="auto"/>
        </w:rPr>
        <w:fldChar w:fldCharType="end"/>
      </w:r>
    </w:p>
    <w:p w14:paraId="3CD3208E" w14:textId="574C63B2" w:rsidR="0046446E" w:rsidRPr="002E0BE2" w:rsidRDefault="009907FE" w:rsidP="0046446E">
      <w:pPr>
        <w:widowControl/>
        <w:rPr>
          <w:rFonts w:cs="Arial"/>
          <w:snapToGrid/>
          <w:lang w:val="en-GB" w:eastAsia="en-GB"/>
        </w:rPr>
      </w:pPr>
      <w:r>
        <w:rPr>
          <w:rFonts w:cs="Arial"/>
          <w:snapToGrid/>
          <w:lang w:val="en-GB" w:eastAsia="en-GB"/>
        </w:rPr>
        <w:fldChar w:fldCharType="begin"/>
      </w:r>
      <w:r>
        <w:rPr>
          <w:rFonts w:cs="Arial"/>
          <w:snapToGrid/>
          <w:lang w:val="en-GB" w:eastAsia="en-GB"/>
        </w:rPr>
        <w:instrText xml:space="preserve"> MERGEFIELD  ${params.toRecipient}  \* MERGEFORMAT </w:instrText>
      </w:r>
      <w:r>
        <w:rPr>
          <w:rFonts w:cs="Arial"/>
          <w:snapToGrid/>
          <w:lang w:val="en-GB" w:eastAsia="en-GB"/>
        </w:rPr>
        <w:fldChar w:fldCharType="separate"/>
      </w:r>
      <w:r>
        <w:rPr>
          <w:rFonts w:cs="Arial"/>
          <w:noProof/>
          <w:snapToGrid/>
          <w:lang w:val="en-GB" w:eastAsia="en-GB"/>
        </w:rPr>
        <w:t>«${params.toRecipient}»</w:t>
      </w:r>
      <w:r>
        <w:rPr>
          <w:rFonts w:cs="Arial"/>
          <w:snapToGrid/>
          <w:lang w:val="en-GB" w:eastAsia="en-GB"/>
        </w:rPr>
        <w:fldChar w:fldCharType="end"/>
      </w:r>
    </w:p>
    <w:p w14:paraId="0A94B78A" w14:textId="4C120C0A" w:rsidR="0046446E" w:rsidRPr="002E0BE2" w:rsidRDefault="0046446E" w:rsidP="0046446E">
      <w:pPr>
        <w:widowControl/>
        <w:autoSpaceDE w:val="0"/>
        <w:autoSpaceDN w:val="0"/>
        <w:adjustRightInd w:val="0"/>
        <w:rPr>
          <w:rFonts w:cs="Arial"/>
          <w:snapToGrid/>
          <w:lang w:val="en-GB" w:eastAsia="en-GB"/>
        </w:rPr>
      </w:pPr>
      <w:r w:rsidRPr="002E0BE2">
        <w:rPr>
          <w:rFonts w:cs="Arial"/>
          <w:snapToGrid/>
          <w:lang w:val="en-GB" w:eastAsia="en-GB"/>
        </w:rPr>
        <w:t xml:space="preserve">FAO: </w:t>
      </w:r>
      <w:r w:rsidR="009907FE">
        <w:rPr>
          <w:rFonts w:cs="Arial"/>
          <w:snapToGrid/>
          <w:lang w:val="en-GB" w:eastAsia="en-GB"/>
        </w:rPr>
        <w:fldChar w:fldCharType="begin"/>
      </w:r>
      <w:r w:rsidR="009907FE">
        <w:rPr>
          <w:rFonts w:cs="Arial"/>
          <w:snapToGrid/>
          <w:lang w:val="en-GB" w:eastAsia="en-GB"/>
        </w:rPr>
        <w:instrText xml:space="preserve"> MERGEFIELD  ${(account.serviceContact)!}  \* MERGEFORMAT </w:instrText>
      </w:r>
      <w:r w:rsidR="009907FE">
        <w:rPr>
          <w:rFonts w:cs="Arial"/>
          <w:snapToGrid/>
          <w:lang w:val="en-GB" w:eastAsia="en-GB"/>
        </w:rPr>
        <w:fldChar w:fldCharType="separate"/>
      </w:r>
      <w:r w:rsidR="009907FE">
        <w:rPr>
          <w:rFonts w:cs="Arial"/>
          <w:noProof/>
          <w:snapToGrid/>
          <w:lang w:val="en-GB" w:eastAsia="en-GB"/>
        </w:rPr>
        <w:t>«${(account.serviceContact)!}»</w:t>
      </w:r>
      <w:r w:rsidR="009907FE">
        <w:rPr>
          <w:rFonts w:cs="Arial"/>
          <w:snapToGrid/>
          <w:lang w:val="en-GB" w:eastAsia="en-GB"/>
        </w:rPr>
        <w:fldChar w:fldCharType="end"/>
      </w:r>
    </w:p>
    <w:p w14:paraId="0651D558" w14:textId="77777777" w:rsidR="0046446E" w:rsidRPr="002E0BE2" w:rsidRDefault="0046446E" w:rsidP="0046446E">
      <w:pPr>
        <w:jc w:val="both"/>
        <w:rPr>
          <w:rFonts w:cs="Arial"/>
          <w:snapToGrid/>
          <w:lang w:val="en-GB" w:eastAsia="en-GB"/>
        </w:rPr>
      </w:pPr>
      <w:r w:rsidRPr="002E0BE2">
        <w:rPr>
          <w:rFonts w:cs="Arial"/>
          <w:snapToGrid/>
          <w:lang w:val="en-GB" w:eastAsia="en-GB"/>
        </w:rPr>
        <w:t>Dear Sir / Madam</w:t>
      </w:r>
      <w:r w:rsidRPr="002E0BE2" w:rsidDel="00AB6BB7">
        <w:rPr>
          <w:rFonts w:cs="Arial"/>
          <w:snapToGrid/>
          <w:lang w:val="en-GB" w:eastAsia="en-GB"/>
        </w:rPr>
        <w:t xml:space="preserve"> </w:t>
      </w:r>
    </w:p>
    <w:p w14:paraId="0C724AE4" w14:textId="77777777" w:rsidR="0046446E" w:rsidRDefault="0046446E" w:rsidP="0046446E">
      <w:pPr>
        <w:widowControl/>
        <w:rPr>
          <w:rFonts w:cs="Arial"/>
          <w:b/>
          <w:lang w:val="en-GB"/>
        </w:rPr>
      </w:pPr>
      <w:r w:rsidRPr="00A32221">
        <w:rPr>
          <w:rFonts w:cs="Arial"/>
          <w:b/>
          <w:lang w:val="en-GB"/>
        </w:rPr>
        <w:t>THE GREENHOUSE GAS EMISSIONS TRADING SCHEME ORDER 2020 (SI 2020/1265) (the Order)</w:t>
      </w:r>
    </w:p>
    <w:p w14:paraId="17AFCFF7" w14:textId="2926B835" w:rsidR="0046446E" w:rsidRPr="002E0BE2" w:rsidRDefault="0046446E" w:rsidP="0046446E">
      <w:pPr>
        <w:widowControl/>
        <w:rPr>
          <w:rFonts w:cs="Arial"/>
          <w:snapToGrid/>
          <w:lang w:val="en-GB" w:eastAsia="en-GB"/>
        </w:rPr>
      </w:pPr>
      <w:r w:rsidRPr="002E0BE2">
        <w:rPr>
          <w:rFonts w:cs="Arial"/>
          <w:b/>
          <w:snapToGrid/>
          <w:lang w:val="en-GB" w:eastAsia="en-GB"/>
        </w:rPr>
        <w:t>Permit reference:</w:t>
      </w:r>
      <w:r w:rsidRPr="002E0BE2">
        <w:rPr>
          <w:rFonts w:cs="Arial"/>
          <w:snapToGrid/>
          <w:lang w:val="en-GB" w:eastAsia="en-GB"/>
        </w:rPr>
        <w:t xml:space="preserve"> </w:t>
      </w:r>
      <w:fldSimple w:instr=" MERGEFIELD  ${(permitId)!}  \* MERGEFORMAT ">
        <w:r w:rsidR="009907FE">
          <w:rPr>
            <w:noProof/>
          </w:rPr>
          <w:t>«${(permitId)!}»</w:t>
        </w:r>
      </w:fldSimple>
    </w:p>
    <w:p w14:paraId="4ECA06FA" w14:textId="220F4233" w:rsidR="0046446E" w:rsidRPr="002E0BE2" w:rsidRDefault="0046446E" w:rsidP="0046446E">
      <w:pPr>
        <w:widowControl/>
        <w:rPr>
          <w:rFonts w:cs="Arial"/>
          <w:snapToGrid/>
          <w:lang w:val="en-GB" w:eastAsia="en-GB"/>
        </w:rPr>
      </w:pPr>
      <w:r w:rsidRPr="002E0BE2">
        <w:rPr>
          <w:rFonts w:cs="Arial"/>
          <w:b/>
          <w:snapToGrid/>
          <w:lang w:val="en-GB" w:eastAsia="en-GB"/>
        </w:rPr>
        <w:t>Variation reference:</w:t>
      </w:r>
      <w:r w:rsidRPr="002E0BE2">
        <w:rPr>
          <w:rFonts w:cs="Arial"/>
          <w:snapToGrid/>
          <w:lang w:val="en-GB" w:eastAsia="en-GB"/>
        </w:rPr>
        <w:t xml:space="preserve"> </w:t>
      </w:r>
      <w:fldSimple w:instr=" MERGEFIELD  ${(workflow.requestId)!}  \* MERGEFORMAT ">
        <w:r w:rsidR="009907FE">
          <w:rPr>
            <w:noProof/>
          </w:rPr>
          <w:t>«${(workflow.requestId)!}»</w:t>
        </w:r>
      </w:fldSimple>
    </w:p>
    <w:p w14:paraId="377A9344" w14:textId="1FFFBF60" w:rsidR="0046446E" w:rsidRPr="002E0BE2" w:rsidRDefault="0046446E" w:rsidP="0046446E">
      <w:pPr>
        <w:widowControl/>
        <w:rPr>
          <w:rFonts w:cs="Arial"/>
          <w:lang w:val="en-GB"/>
        </w:rPr>
      </w:pPr>
      <w:r w:rsidRPr="002E0BE2">
        <w:rPr>
          <w:rFonts w:cs="Arial"/>
          <w:b/>
          <w:lang w:val="en-GB"/>
        </w:rPr>
        <w:t>Issue of variation notice to:</w:t>
      </w:r>
      <w:r w:rsidRPr="002E0BE2">
        <w:rPr>
          <w:rFonts w:cs="Arial"/>
          <w:lang w:val="en-GB"/>
        </w:rPr>
        <w:t xml:space="preserve"> </w:t>
      </w:r>
      <w:fldSimple w:instr=" MERGEFIELD  ${(account.name)!}  \* MERGEFORMAT ">
        <w:r w:rsidR="009907FE">
          <w:rPr>
            <w:noProof/>
          </w:rPr>
          <w:t>«${(account.name)!}»</w:t>
        </w:r>
      </w:fldSimple>
    </w:p>
    <w:p w14:paraId="74706780" w14:textId="7BD2559F" w:rsidR="0046446E" w:rsidRDefault="0046446E" w:rsidP="0046446E">
      <w:pPr>
        <w:jc w:val="both"/>
        <w:rPr>
          <w:rFonts w:cs="Arial"/>
          <w:lang w:val="en-GB"/>
        </w:rPr>
      </w:pPr>
      <w:r w:rsidRPr="002E0BE2">
        <w:rPr>
          <w:rFonts w:cs="Arial"/>
          <w:lang w:val="en-GB"/>
        </w:rPr>
        <w:t xml:space="preserve">The </w:t>
      </w:r>
      <w:r w:rsidR="009907FE">
        <w:rPr>
          <w:rFonts w:cs="Arial"/>
          <w:lang w:val="en-GB"/>
        </w:rPr>
        <w:fldChar w:fldCharType="begin"/>
      </w:r>
      <w:r w:rsidR="009907FE">
        <w:rPr>
          <w:rFonts w:cs="Arial"/>
          <w:lang w:val="en-GB"/>
        </w:rPr>
        <w:instrText xml:space="preserve"> MERGEFIELD  ${competentAuthority.name}  \* MERGEFORMAT </w:instrText>
      </w:r>
      <w:r w:rsidR="009907FE">
        <w:rPr>
          <w:rFonts w:cs="Arial"/>
          <w:lang w:val="en-GB"/>
        </w:rPr>
        <w:fldChar w:fldCharType="separate"/>
      </w:r>
      <w:r w:rsidR="009907FE">
        <w:rPr>
          <w:rFonts w:cs="Arial"/>
          <w:noProof/>
          <w:lang w:val="en-GB"/>
        </w:rPr>
        <w:t>«${competentAuthority.name}»</w:t>
      </w:r>
      <w:r w:rsidR="009907FE">
        <w:rPr>
          <w:rFonts w:cs="Arial"/>
          <w:lang w:val="en-GB"/>
        </w:rPr>
        <w:fldChar w:fldCharType="end"/>
      </w:r>
      <w:r w:rsidRPr="002E0BE2">
        <w:rPr>
          <w:rFonts w:cs="Arial"/>
          <w:lang w:val="en-GB"/>
        </w:rPr>
        <w:t xml:space="preserve"> has varied </w:t>
      </w:r>
      <w:r>
        <w:rPr>
          <w:rFonts w:cs="Arial"/>
        </w:rPr>
        <w:t>your</w:t>
      </w:r>
      <w:r w:rsidRPr="00D11F16">
        <w:rPr>
          <w:rFonts w:cs="Arial"/>
        </w:rPr>
        <w:t xml:space="preserve"> permit in accordance with the </w:t>
      </w:r>
      <w:r>
        <w:rPr>
          <w:rFonts w:cs="Arial"/>
        </w:rPr>
        <w:t>Order. The Variation Notice and consolidated permit are attached to this letter.</w:t>
      </w:r>
      <w:r w:rsidRPr="002E0BE2">
        <w:rPr>
          <w:rFonts w:cs="Arial"/>
          <w:lang w:val="en-GB"/>
        </w:rPr>
        <w:t xml:space="preserve"> </w:t>
      </w:r>
    </w:p>
    <w:p w14:paraId="35461B16" w14:textId="77777777" w:rsidR="00BB4F92" w:rsidRDefault="0046446E" w:rsidP="0046446E">
      <w:pPr>
        <w:jc w:val="both"/>
        <w:rPr>
          <w:rFonts w:cs="Arial"/>
          <w:lang w:val="en-GB"/>
        </w:rPr>
      </w:pPr>
      <w:r w:rsidRPr="009960FB">
        <w:rPr>
          <w:rFonts w:cs="Arial"/>
          <w:lang w:val="en-GB"/>
        </w:rPr>
        <w:t xml:space="preserve">The Order </w:t>
      </w:r>
      <w:r>
        <w:rPr>
          <w:rFonts w:cs="Arial"/>
          <w:lang w:val="en-GB"/>
        </w:rPr>
        <w:t>provides that</w:t>
      </w:r>
      <w:r w:rsidRPr="009960FB">
        <w:rPr>
          <w:rFonts w:cs="Arial"/>
          <w:lang w:val="en-GB"/>
        </w:rPr>
        <w:t xml:space="preserve"> the</w:t>
      </w:r>
      <w:r w:rsidR="009907FE" w:rsidRPr="002E0BE2">
        <w:rPr>
          <w:rFonts w:cs="Arial"/>
          <w:lang w:val="en-GB"/>
        </w:rPr>
        <w:t xml:space="preserve"> </w:t>
      </w:r>
      <w:r w:rsidR="009907FE">
        <w:rPr>
          <w:rFonts w:cs="Arial"/>
          <w:lang w:val="en-GB"/>
        </w:rPr>
        <w:fldChar w:fldCharType="begin"/>
      </w:r>
      <w:r w:rsidR="009907FE">
        <w:rPr>
          <w:rFonts w:cs="Arial"/>
          <w:lang w:val="en-GB"/>
        </w:rPr>
        <w:instrText xml:space="preserve"> MERGEFIELD  ${competentAuthority.name}  \* MERGEFORMAT </w:instrText>
      </w:r>
      <w:r w:rsidR="009907FE">
        <w:rPr>
          <w:rFonts w:cs="Arial"/>
          <w:lang w:val="en-GB"/>
        </w:rPr>
        <w:fldChar w:fldCharType="separate"/>
      </w:r>
      <w:r w:rsidR="009907FE">
        <w:rPr>
          <w:rFonts w:cs="Arial"/>
          <w:noProof/>
          <w:lang w:val="en-GB"/>
        </w:rPr>
        <w:t>«${competentAuthority.name}»</w:t>
      </w:r>
      <w:r w:rsidR="009907FE">
        <w:rPr>
          <w:rFonts w:cs="Arial"/>
          <w:lang w:val="en-GB"/>
        </w:rPr>
        <w:fldChar w:fldCharType="end"/>
      </w:r>
      <w:r w:rsidRPr="009960FB">
        <w:rPr>
          <w:rFonts w:cs="Arial"/>
          <w:lang w:val="en-GB"/>
        </w:rPr>
        <w:t xml:space="preserve"> </w:t>
      </w:r>
      <w:r>
        <w:rPr>
          <w:rFonts w:cs="Arial"/>
          <w:lang w:val="en-GB"/>
        </w:rPr>
        <w:t>may</w:t>
      </w:r>
      <w:r w:rsidRPr="009960FB">
        <w:rPr>
          <w:rFonts w:cs="Arial"/>
          <w:lang w:val="en-GB"/>
        </w:rPr>
        <w:t xml:space="preserve"> vary a permit at any time if it is necessary to do so for the purposes of the UK ETS and in particular may do so for the reason set out </w:t>
      </w:r>
      <w:r>
        <w:rPr>
          <w:rFonts w:cs="Arial"/>
          <w:lang w:val="en-GB"/>
        </w:rPr>
        <w:t>below</w:t>
      </w:r>
      <w:r w:rsidRPr="009960FB">
        <w:rPr>
          <w:rFonts w:cs="Arial"/>
          <w:lang w:val="en-GB"/>
        </w:rPr>
        <w:t>.</w:t>
      </w:r>
    </w:p>
    <w:p w14:paraId="7ACAE4A9" w14:textId="4E33D383" w:rsidR="0046446E" w:rsidRPr="002E0BE2" w:rsidRDefault="002B3F80" w:rsidP="0046446E">
      <w:pPr>
        <w:jc w:val="both"/>
        <w:rPr>
          <w:rFonts w:cs="Arial"/>
          <w:lang w:val="en-GB"/>
        </w:rPr>
      </w:pPr>
      <w:r>
        <w:rPr>
          <w:rFonts w:cs="Arial"/>
          <w:lang w:val="en-GB"/>
        </w:rPr>
        <w:fldChar w:fldCharType="begin"/>
      </w:r>
      <w:r>
        <w:rPr>
          <w:rFonts w:cs="Arial"/>
          <w:lang w:val="en-GB"/>
        </w:rPr>
        <w:instrText xml:space="preserve"> MERGEFIELD  "[#if params.reasonTemplate == 'WHERE_OPERATOR_FAILED_TO_APPLY_IN_ACCORDANCE_WITH_CONDITIONS']"  \* MERGEFORMAT </w:instrText>
      </w:r>
      <w:r>
        <w:rPr>
          <w:rFonts w:cs="Arial"/>
          <w:lang w:val="en-GB"/>
        </w:rPr>
        <w:fldChar w:fldCharType="separate"/>
      </w:r>
      <w:r>
        <w:rPr>
          <w:rFonts w:cs="Arial"/>
          <w:noProof/>
          <w:lang w:val="en-GB"/>
        </w:rPr>
        <w:t>«[#if params.reasonTemplate == 'WHERE_OPE»</w:t>
      </w:r>
      <w:r>
        <w:rPr>
          <w:rFonts w:cs="Arial"/>
          <w:lang w:val="en-GB"/>
        </w:rPr>
        <w:fldChar w:fldCharType="end"/>
      </w:r>
    </w:p>
    <w:p w14:paraId="17F14F2F" w14:textId="77777777" w:rsidR="00B47022" w:rsidRDefault="0046446E" w:rsidP="0046446E">
      <w:pPr>
        <w:jc w:val="both"/>
        <w:rPr>
          <w:rFonts w:cs="Arial"/>
          <w:lang w:val="en-GB"/>
        </w:rPr>
      </w:pPr>
      <w:r w:rsidRPr="002E0BE2">
        <w:rPr>
          <w:rFonts w:cs="Arial"/>
        </w:rPr>
        <w:t>The variation has been made</w:t>
      </w:r>
      <w:r w:rsidRPr="002E0BE2">
        <w:rPr>
          <w:rFonts w:cs="Arial"/>
          <w:lang w:val="en-GB"/>
        </w:rPr>
        <w:t xml:space="preserve"> because you failed to comply with the permit condition requiring you to apply for a variation.</w:t>
      </w:r>
    </w:p>
    <w:p w14:paraId="4ECFE0F7" w14:textId="1382B1F2" w:rsidR="0046446E" w:rsidRPr="002E0BE2" w:rsidRDefault="00147E16" w:rsidP="0046446E">
      <w:pPr>
        <w:jc w:val="both"/>
        <w:rPr>
          <w:rFonts w:cs="Arial"/>
          <w:lang w:val="en-GB"/>
        </w:rPr>
      </w:pPr>
      <w:r>
        <w:rPr>
          <w:rFonts w:cs="Arial"/>
          <w:lang w:val="en-GB"/>
        </w:rPr>
        <w:fldChar w:fldCharType="begin"/>
      </w:r>
      <w:r>
        <w:rPr>
          <w:rFonts w:cs="Arial"/>
          <w:lang w:val="en-GB"/>
        </w:rPr>
        <w:instrText xml:space="preserve"> MERGEFIELD  [/#if]  \* MERGEFORMAT </w:instrText>
      </w:r>
      <w:r>
        <w:rPr>
          <w:rFonts w:cs="Arial"/>
          <w:lang w:val="en-GB"/>
        </w:rPr>
        <w:fldChar w:fldCharType="separate"/>
      </w:r>
      <w:r>
        <w:rPr>
          <w:rFonts w:cs="Arial"/>
          <w:noProof/>
          <w:lang w:val="en-GB"/>
        </w:rPr>
        <w:t>«[/#if]»</w:t>
      </w:r>
      <w:r>
        <w:rPr>
          <w:rFonts w:cs="Arial"/>
          <w:lang w:val="en-GB"/>
        </w:rPr>
        <w:fldChar w:fldCharType="end"/>
      </w:r>
    </w:p>
    <w:p w14:paraId="17F64E0E" w14:textId="415E179B" w:rsidR="0046446E" w:rsidRPr="002E0BE2" w:rsidRDefault="002B3F80" w:rsidP="0046446E">
      <w:pPr>
        <w:jc w:val="both"/>
        <w:rPr>
          <w:rFonts w:cs="Arial"/>
          <w:lang w:val="en-GB"/>
        </w:rPr>
      </w:pPr>
      <w:r>
        <w:rPr>
          <w:rFonts w:cs="Arial"/>
          <w:lang w:val="en-GB"/>
        </w:rPr>
        <w:fldChar w:fldCharType="begin"/>
      </w:r>
      <w:r>
        <w:rPr>
          <w:rFonts w:cs="Arial"/>
          <w:lang w:val="en-GB"/>
        </w:rPr>
        <w:instrText xml:space="preserve"> MERGEFIELD  "[#if params.reasonTemplate == 'FOLLOWING_IMPROVEMENT_REPORT_BY_OPERATOR']"  \* MERGEFORMAT </w:instrText>
      </w:r>
      <w:r>
        <w:rPr>
          <w:rFonts w:cs="Arial"/>
          <w:lang w:val="en-GB"/>
        </w:rPr>
        <w:fldChar w:fldCharType="separate"/>
      </w:r>
      <w:r>
        <w:rPr>
          <w:rFonts w:cs="Arial"/>
          <w:noProof/>
          <w:lang w:val="en-GB"/>
        </w:rPr>
        <w:t>«[#if params.reasonTemplate == 'FOLLOWING»</w:t>
      </w:r>
      <w:r>
        <w:rPr>
          <w:rFonts w:cs="Arial"/>
          <w:lang w:val="en-GB"/>
        </w:rPr>
        <w:fldChar w:fldCharType="end"/>
      </w:r>
    </w:p>
    <w:p w14:paraId="34AACEC1" w14:textId="77777777" w:rsidR="00B47022" w:rsidRDefault="0046446E" w:rsidP="0046446E">
      <w:pPr>
        <w:jc w:val="both"/>
        <w:rPr>
          <w:rFonts w:cs="Arial"/>
          <w:lang w:val="en-GB"/>
        </w:rPr>
      </w:pPr>
      <w:r w:rsidRPr="002E0BE2">
        <w:rPr>
          <w:rFonts w:cs="Arial"/>
        </w:rPr>
        <w:t>The variation has been made</w:t>
      </w:r>
      <w:r w:rsidRPr="002E0BE2">
        <w:rPr>
          <w:rFonts w:cs="Arial"/>
          <w:lang w:val="en-GB"/>
        </w:rPr>
        <w:t xml:space="preserve"> </w:t>
      </w:r>
      <w:r>
        <w:rPr>
          <w:rFonts w:cs="Arial"/>
          <w:lang w:val="en-GB"/>
        </w:rPr>
        <w:t>as a result</w:t>
      </w:r>
      <w:r w:rsidRPr="002E0BE2">
        <w:rPr>
          <w:rFonts w:cs="Arial"/>
          <w:lang w:val="en-GB"/>
        </w:rPr>
        <w:t xml:space="preserve"> of the improvement report </w:t>
      </w:r>
      <w:r>
        <w:rPr>
          <w:rFonts w:cs="Arial"/>
          <w:lang w:val="en-GB"/>
        </w:rPr>
        <w:t xml:space="preserve">referred to in Article 69 of the Monitoring and Reporting Regulation that </w:t>
      </w:r>
      <w:r w:rsidRPr="002E0BE2">
        <w:rPr>
          <w:rFonts w:cs="Arial"/>
          <w:lang w:val="en-GB"/>
        </w:rPr>
        <w:t>you submitted pursuant to your permit conditions.</w:t>
      </w:r>
    </w:p>
    <w:p w14:paraId="7D940C40" w14:textId="77777777" w:rsidR="00B47022" w:rsidRDefault="00147E16" w:rsidP="0046446E">
      <w:pPr>
        <w:jc w:val="both"/>
        <w:rPr>
          <w:rFonts w:cs="Arial"/>
          <w:lang w:val="en-GB"/>
        </w:rPr>
      </w:pPr>
      <w:r>
        <w:rPr>
          <w:rFonts w:cs="Arial"/>
          <w:lang w:val="en-GB"/>
        </w:rPr>
        <w:fldChar w:fldCharType="begin"/>
      </w:r>
      <w:r>
        <w:rPr>
          <w:rFonts w:cs="Arial"/>
          <w:lang w:val="en-GB"/>
        </w:rPr>
        <w:instrText xml:space="preserve"> MERGEFIELD  [/#if]  \* MERGEFORMAT </w:instrText>
      </w:r>
      <w:r>
        <w:rPr>
          <w:rFonts w:cs="Arial"/>
          <w:lang w:val="en-GB"/>
        </w:rPr>
        <w:fldChar w:fldCharType="separate"/>
      </w:r>
      <w:r>
        <w:rPr>
          <w:rFonts w:cs="Arial"/>
          <w:noProof/>
          <w:lang w:val="en-GB"/>
        </w:rPr>
        <w:t>«[/#if]»</w:t>
      </w:r>
      <w:r>
        <w:rPr>
          <w:rFonts w:cs="Arial"/>
          <w:lang w:val="en-GB"/>
        </w:rPr>
        <w:fldChar w:fldCharType="end"/>
      </w:r>
    </w:p>
    <w:p w14:paraId="209B6613" w14:textId="4F6F581C" w:rsidR="0046446E" w:rsidRPr="002E0BE2" w:rsidRDefault="002B3F80" w:rsidP="0046446E">
      <w:pPr>
        <w:jc w:val="both"/>
        <w:rPr>
          <w:rFonts w:cs="Arial"/>
          <w:lang w:val="en-GB"/>
        </w:rPr>
      </w:pPr>
      <w:r>
        <w:rPr>
          <w:rFonts w:cs="Arial"/>
          <w:lang w:val="en-GB"/>
        </w:rPr>
        <w:fldChar w:fldCharType="begin"/>
      </w:r>
      <w:r>
        <w:rPr>
          <w:rFonts w:cs="Arial"/>
          <w:lang w:val="en-GB"/>
        </w:rPr>
        <w:instrText xml:space="preserve"> MERGEFIELD  "[#if params.reasonTemplate == 'HSE_SITUATIONS_RESPONSE']"  \* MERGEFORMAT </w:instrText>
      </w:r>
      <w:r>
        <w:rPr>
          <w:rFonts w:cs="Arial"/>
          <w:lang w:val="en-GB"/>
        </w:rPr>
        <w:fldChar w:fldCharType="separate"/>
      </w:r>
      <w:r>
        <w:rPr>
          <w:rFonts w:cs="Arial"/>
          <w:noProof/>
          <w:lang w:val="en-GB"/>
        </w:rPr>
        <w:t>«[#if params.reasonTemplate == 'HSE_SITUA»</w:t>
      </w:r>
      <w:r>
        <w:rPr>
          <w:rFonts w:cs="Arial"/>
          <w:lang w:val="en-GB"/>
        </w:rPr>
        <w:fldChar w:fldCharType="end"/>
      </w:r>
    </w:p>
    <w:p w14:paraId="04A7BA3A" w14:textId="77777777" w:rsidR="0046446E" w:rsidRPr="00CE78F7" w:rsidRDefault="0046446E" w:rsidP="0046446E">
      <w:pPr>
        <w:pStyle w:val="CommentText"/>
        <w:rPr>
          <w:lang w:eastAsia="en-US"/>
        </w:rPr>
      </w:pPr>
      <w:r w:rsidRPr="00CE78F7">
        <w:rPr>
          <w:lang w:eastAsia="en-US"/>
        </w:rPr>
        <w:lastRenderedPageBreak/>
        <w:t xml:space="preserve">The variation has been made in accordance with the hospital or small emitter provisions in Schedule 7 to the Order. The regulator may vary a permit to comply with: </w:t>
      </w:r>
    </w:p>
    <w:p w14:paraId="319FF5F3" w14:textId="77777777" w:rsidR="0046446E" w:rsidRPr="00CE78F7" w:rsidRDefault="0046446E" w:rsidP="0046446E">
      <w:pPr>
        <w:pStyle w:val="CommentText"/>
        <w:jc w:val="left"/>
        <w:rPr>
          <w:lang w:eastAsia="en-US"/>
        </w:rPr>
      </w:pPr>
      <w:r w:rsidRPr="00CE78F7">
        <w:rPr>
          <w:lang w:eastAsia="en-US"/>
        </w:rPr>
        <w:t>(i) paragraph 10 (conversion of permit to hospital or small emitter permit)</w:t>
      </w:r>
    </w:p>
    <w:p w14:paraId="60AB2B90" w14:textId="77777777" w:rsidR="0046446E" w:rsidRDefault="0046446E" w:rsidP="0046446E">
      <w:pPr>
        <w:pStyle w:val="CommentText"/>
        <w:jc w:val="left"/>
        <w:rPr>
          <w:lang w:eastAsia="en-US"/>
        </w:rPr>
      </w:pPr>
      <w:r w:rsidRPr="00CE78F7">
        <w:rPr>
          <w:lang w:eastAsia="en-US"/>
        </w:rPr>
        <w:t>(ii) paragraph 18 (calculation of later emissions targets where initial targets based on estimates)</w:t>
      </w:r>
    </w:p>
    <w:p w14:paraId="21B32DAC" w14:textId="77777777" w:rsidR="0046446E" w:rsidRPr="00CE78F7" w:rsidRDefault="0046446E" w:rsidP="0046446E">
      <w:pPr>
        <w:pStyle w:val="CommentText"/>
        <w:jc w:val="left"/>
        <w:rPr>
          <w:lang w:eastAsia="en-US"/>
        </w:rPr>
      </w:pPr>
      <w:r>
        <w:rPr>
          <w:lang w:eastAsia="en-US"/>
        </w:rPr>
        <w:t>(iii) paragraph 19C (substitution of new emissions targets for existing targets following grant of an application to increase emissions targets).</w:t>
      </w:r>
    </w:p>
    <w:p w14:paraId="71EBEAB6" w14:textId="77777777" w:rsidR="0046446E" w:rsidRPr="00CE78F7" w:rsidRDefault="0046446E" w:rsidP="0046446E">
      <w:pPr>
        <w:pStyle w:val="CommentText"/>
        <w:jc w:val="left"/>
        <w:rPr>
          <w:lang w:eastAsia="en-US"/>
        </w:rPr>
      </w:pPr>
      <w:r>
        <w:rPr>
          <w:lang w:eastAsia="en-US"/>
        </w:rPr>
        <w:t>(iv)</w:t>
      </w:r>
      <w:r w:rsidRPr="00CE78F7">
        <w:rPr>
          <w:lang w:eastAsia="en-US"/>
        </w:rPr>
        <w:t xml:space="preserve"> paragraph 20 (banking overachieved target)</w:t>
      </w:r>
    </w:p>
    <w:p w14:paraId="0298300C" w14:textId="77777777" w:rsidR="0046446E" w:rsidRPr="00CE78F7" w:rsidRDefault="0046446E" w:rsidP="0046446E">
      <w:pPr>
        <w:pStyle w:val="CommentText"/>
        <w:jc w:val="left"/>
        <w:rPr>
          <w:lang w:eastAsia="en-US"/>
        </w:rPr>
      </w:pPr>
      <w:r>
        <w:rPr>
          <w:lang w:eastAsia="en-US"/>
        </w:rPr>
        <w:t>(</w:t>
      </w:r>
      <w:r w:rsidRPr="00CE78F7">
        <w:rPr>
          <w:lang w:eastAsia="en-US"/>
        </w:rPr>
        <w:t>v) paragraph 21 (emissions targets for 2026-2030 allocation period)</w:t>
      </w:r>
    </w:p>
    <w:p w14:paraId="2377ED71" w14:textId="77777777" w:rsidR="0046446E" w:rsidRPr="00CE78F7" w:rsidRDefault="0046446E" w:rsidP="0046446E">
      <w:pPr>
        <w:pStyle w:val="CommentText"/>
        <w:jc w:val="left"/>
        <w:rPr>
          <w:lang w:eastAsia="en-US"/>
        </w:rPr>
      </w:pPr>
      <w:r w:rsidRPr="00CE78F7">
        <w:rPr>
          <w:lang w:eastAsia="en-US"/>
        </w:rPr>
        <w:t>(v</w:t>
      </w:r>
      <w:r>
        <w:rPr>
          <w:lang w:eastAsia="en-US"/>
        </w:rPr>
        <w:t>i</w:t>
      </w:r>
      <w:r w:rsidRPr="00CE78F7">
        <w:rPr>
          <w:lang w:eastAsia="en-US"/>
        </w:rPr>
        <w:t>) paragraph 24 (conversion of permit on loss of hospital or small emitter status)</w:t>
      </w:r>
    </w:p>
    <w:p w14:paraId="4ADCBA8E" w14:textId="77777777" w:rsidR="0046446E" w:rsidRPr="00CE78F7" w:rsidRDefault="0046446E" w:rsidP="0046446E">
      <w:pPr>
        <w:rPr>
          <w:rFonts w:cs="Arial"/>
        </w:rPr>
      </w:pPr>
      <w:r w:rsidRPr="00CE78F7">
        <w:rPr>
          <w:rFonts w:cs="Arial"/>
        </w:rPr>
        <w:t>(vi</w:t>
      </w:r>
      <w:r>
        <w:rPr>
          <w:rFonts w:cs="Arial"/>
        </w:rPr>
        <w:t>i</w:t>
      </w:r>
      <w:r w:rsidRPr="00CE78F7">
        <w:rPr>
          <w:rFonts w:cs="Arial"/>
        </w:rPr>
        <w:t>) paragraph 26 (conversion of permit at end of 2021-2025 allocation period)</w:t>
      </w:r>
    </w:p>
    <w:p w14:paraId="15CE2271" w14:textId="77777777" w:rsidR="005C6D65" w:rsidRDefault="00147E16" w:rsidP="0046446E">
      <w:pPr>
        <w:jc w:val="both"/>
        <w:rPr>
          <w:rFonts w:cs="Arial"/>
          <w:lang w:val="en-GB"/>
        </w:rPr>
      </w:pPr>
      <w:r>
        <w:rPr>
          <w:rFonts w:cs="Arial"/>
          <w:lang w:val="en-GB"/>
        </w:rPr>
        <w:fldChar w:fldCharType="begin"/>
      </w:r>
      <w:r>
        <w:rPr>
          <w:rFonts w:cs="Arial"/>
          <w:lang w:val="en-GB"/>
        </w:rPr>
        <w:instrText xml:space="preserve"> MERGEFIELD  [/#if]  \* MERGEFORMAT </w:instrText>
      </w:r>
      <w:r>
        <w:rPr>
          <w:rFonts w:cs="Arial"/>
          <w:lang w:val="en-GB"/>
        </w:rPr>
        <w:fldChar w:fldCharType="separate"/>
      </w:r>
      <w:r>
        <w:rPr>
          <w:rFonts w:cs="Arial"/>
          <w:noProof/>
          <w:lang w:val="en-GB"/>
        </w:rPr>
        <w:t>«[/#if]»</w:t>
      </w:r>
      <w:r>
        <w:rPr>
          <w:rFonts w:cs="Arial"/>
          <w:lang w:val="en-GB"/>
        </w:rPr>
        <w:fldChar w:fldCharType="end"/>
      </w:r>
    </w:p>
    <w:p w14:paraId="2353EEBC" w14:textId="77777777" w:rsidR="005C6D65" w:rsidRDefault="002B3F80" w:rsidP="0046446E">
      <w:pPr>
        <w:jc w:val="both"/>
        <w:rPr>
          <w:rFonts w:cs="Arial"/>
          <w:lang w:val="en-GB"/>
        </w:rPr>
      </w:pPr>
      <w:r>
        <w:rPr>
          <w:rFonts w:cs="Arial"/>
          <w:lang w:val="en-GB"/>
        </w:rPr>
        <w:fldChar w:fldCharType="begin"/>
      </w:r>
      <w:r>
        <w:rPr>
          <w:rFonts w:cs="Arial"/>
          <w:lang w:val="en-GB"/>
        </w:rPr>
        <w:instrText xml:space="preserve"> MERGEFIELD  "[#if params.reasonTemplate == 'PERMIT_FORMAL_REVIEW_RESPONSE']"  \* MERGEFORMAT </w:instrText>
      </w:r>
      <w:r>
        <w:rPr>
          <w:rFonts w:cs="Arial"/>
          <w:lang w:val="en-GB"/>
        </w:rPr>
        <w:fldChar w:fldCharType="separate"/>
      </w:r>
      <w:r>
        <w:rPr>
          <w:rFonts w:cs="Arial"/>
          <w:noProof/>
          <w:lang w:val="en-GB"/>
        </w:rPr>
        <w:t>«[#if params.reasonTemplate == 'PERMIT_FO»</w:t>
      </w:r>
      <w:r>
        <w:rPr>
          <w:rFonts w:cs="Arial"/>
          <w:lang w:val="en-GB"/>
        </w:rPr>
        <w:fldChar w:fldCharType="end"/>
      </w:r>
    </w:p>
    <w:p w14:paraId="47DF957C" w14:textId="076AB2A4" w:rsidR="0046446E" w:rsidRPr="002E0BE2" w:rsidRDefault="00147E16" w:rsidP="0046446E">
      <w:pPr>
        <w:jc w:val="both"/>
        <w:rPr>
          <w:rFonts w:cs="Arial"/>
          <w:lang w:val="en-GB"/>
        </w:rPr>
      </w:pPr>
      <w:r>
        <w:rPr>
          <w:rFonts w:cs="Arial"/>
          <w:lang w:val="en-GB"/>
        </w:rPr>
        <w:fldChar w:fldCharType="begin"/>
      </w:r>
      <w:r>
        <w:rPr>
          <w:rFonts w:cs="Arial"/>
          <w:lang w:val="en-GB"/>
        </w:rPr>
        <w:instrText xml:space="preserve"> MERGEFIELD  [/#if]  \* MERGEFORMAT </w:instrText>
      </w:r>
      <w:r>
        <w:rPr>
          <w:rFonts w:cs="Arial"/>
          <w:lang w:val="en-GB"/>
        </w:rPr>
        <w:fldChar w:fldCharType="separate"/>
      </w:r>
      <w:r>
        <w:rPr>
          <w:rFonts w:cs="Arial"/>
          <w:noProof/>
          <w:lang w:val="en-GB"/>
        </w:rPr>
        <w:t>«[/#if]»</w:t>
      </w:r>
      <w:r>
        <w:rPr>
          <w:rFonts w:cs="Arial"/>
          <w:lang w:val="en-GB"/>
        </w:rPr>
        <w:fldChar w:fldCharType="end"/>
      </w:r>
    </w:p>
    <w:p w14:paraId="677682B2" w14:textId="17207C01" w:rsidR="0046446E" w:rsidRPr="002E0BE2" w:rsidRDefault="002B3F80" w:rsidP="0046446E">
      <w:pPr>
        <w:jc w:val="both"/>
        <w:rPr>
          <w:rFonts w:cs="Arial"/>
          <w:lang w:val="en-GB"/>
        </w:rPr>
      </w:pPr>
      <w:r>
        <w:rPr>
          <w:rFonts w:cs="Arial"/>
          <w:lang w:val="en-GB"/>
        </w:rPr>
        <w:fldChar w:fldCharType="begin"/>
      </w:r>
      <w:r>
        <w:rPr>
          <w:rFonts w:cs="Arial"/>
          <w:lang w:val="en-GB"/>
        </w:rPr>
        <w:instrText xml:space="preserve"> MERGEFIELD  "[#if params.reasonTemplate == 'VARIATION_POWERS_FREE_ALLOCATION_PROVISIONS']"  \* MERGEFORMAT </w:instrText>
      </w:r>
      <w:r>
        <w:rPr>
          <w:rFonts w:cs="Arial"/>
          <w:lang w:val="en-GB"/>
        </w:rPr>
        <w:fldChar w:fldCharType="separate"/>
      </w:r>
      <w:r>
        <w:rPr>
          <w:rFonts w:cs="Arial"/>
          <w:noProof/>
          <w:lang w:val="en-GB"/>
        </w:rPr>
        <w:t>«[#if params.reasonTemplate == 'VARIATION»</w:t>
      </w:r>
      <w:r>
        <w:rPr>
          <w:rFonts w:cs="Arial"/>
          <w:lang w:val="en-GB"/>
        </w:rPr>
        <w:fldChar w:fldCharType="end"/>
      </w:r>
    </w:p>
    <w:p w14:paraId="4880DFE6" w14:textId="77777777" w:rsidR="0046446E" w:rsidRPr="00CE78F7" w:rsidRDefault="0046446E" w:rsidP="0046446E">
      <w:pPr>
        <w:pStyle w:val="CommentText"/>
        <w:rPr>
          <w:lang w:eastAsia="en-US"/>
        </w:rPr>
      </w:pPr>
      <w:r w:rsidRPr="00CE78F7">
        <w:rPr>
          <w:lang w:eastAsia="en-US"/>
        </w:rPr>
        <w:t>The variation has been made in accordance with</w:t>
      </w:r>
      <w:r w:rsidRPr="00CE78F7">
        <w:rPr>
          <w:color w:val="FF0000"/>
          <w:lang w:eastAsia="en-US"/>
        </w:rPr>
        <w:t xml:space="preserve"> </w:t>
      </w:r>
      <w:r w:rsidRPr="00CE78F7">
        <w:rPr>
          <w:lang w:eastAsia="en-US"/>
        </w:rPr>
        <w:t>the free allocation provisions in the Order. The regulator may vary a permit:</w:t>
      </w:r>
    </w:p>
    <w:p w14:paraId="131A505A" w14:textId="77777777" w:rsidR="0046446E" w:rsidRPr="00CE78F7" w:rsidRDefault="0046446E" w:rsidP="0046446E">
      <w:pPr>
        <w:pStyle w:val="CommentText"/>
        <w:rPr>
          <w:lang w:eastAsia="en-US"/>
        </w:rPr>
      </w:pPr>
      <w:r w:rsidRPr="00CE78F7">
        <w:rPr>
          <w:lang w:eastAsia="en-US"/>
        </w:rPr>
        <w:t>(a)</w:t>
      </w:r>
      <w:r w:rsidRPr="00CE78F7">
        <w:rPr>
          <w:color w:val="FF0000"/>
          <w:lang w:eastAsia="en-US"/>
        </w:rPr>
        <w:t xml:space="preserve"> </w:t>
      </w:r>
      <w:r w:rsidRPr="00CE78F7">
        <w:rPr>
          <w:lang w:eastAsia="en-US"/>
        </w:rPr>
        <w:t>as a result of a failure by the operator to implement -</w:t>
      </w:r>
    </w:p>
    <w:p w14:paraId="73893F58" w14:textId="77777777" w:rsidR="0046446E" w:rsidRPr="00CE78F7" w:rsidRDefault="0046446E" w:rsidP="0046446E">
      <w:pPr>
        <w:pStyle w:val="CommentText"/>
        <w:ind w:left="720"/>
        <w:rPr>
          <w:lang w:eastAsia="en-US"/>
        </w:rPr>
      </w:pPr>
      <w:r w:rsidRPr="00CE78F7">
        <w:rPr>
          <w:lang w:eastAsia="en-US"/>
        </w:rPr>
        <w:t>(i) a recommendation for improvement of the monitoring methodology plan as required by Article 9(2)(e) of the Free Allocation Regulation; or</w:t>
      </w:r>
    </w:p>
    <w:p w14:paraId="73500B13" w14:textId="77777777" w:rsidR="0046446E" w:rsidRPr="00181095" w:rsidRDefault="0046446E" w:rsidP="0046446E">
      <w:pPr>
        <w:pStyle w:val="CommentText"/>
        <w:ind w:left="720"/>
        <w:rPr>
          <w:lang w:eastAsia="en-US"/>
        </w:rPr>
      </w:pPr>
      <w:r w:rsidRPr="00CE78F7">
        <w:rPr>
          <w:lang w:eastAsia="en-US"/>
        </w:rPr>
        <w:t xml:space="preserve">(ii) a modification of the monitoring methodology plan requested by the regulator under Article 9(5)(d) of that </w:t>
      </w:r>
      <w:r w:rsidRPr="00181095">
        <w:rPr>
          <w:lang w:eastAsia="en-US"/>
        </w:rPr>
        <w:t>Regulation.</w:t>
      </w:r>
    </w:p>
    <w:p w14:paraId="509F5441" w14:textId="0B702A97" w:rsidR="005C6D65" w:rsidRDefault="0046446E" w:rsidP="005C6D65">
      <w:pPr>
        <w:pStyle w:val="CommentText"/>
        <w:rPr>
          <w:lang w:eastAsia="en-US"/>
        </w:rPr>
      </w:pPr>
      <w:r w:rsidRPr="00CE78F7">
        <w:rPr>
          <w:lang w:eastAsia="en-US"/>
        </w:rPr>
        <w:t>(b) to add a monitoring methodology plan</w:t>
      </w:r>
      <w:r>
        <w:rPr>
          <w:lang w:eastAsia="en-US"/>
        </w:rPr>
        <w:t>.</w:t>
      </w:r>
    </w:p>
    <w:p w14:paraId="0D136F53" w14:textId="75F6A242" w:rsidR="0046446E" w:rsidRDefault="00147E16" w:rsidP="005C6D65">
      <w:pPr>
        <w:pStyle w:val="CommentText"/>
        <w:rPr>
          <w:rFonts w:cs="Arial"/>
        </w:rPr>
      </w:pPr>
      <w:r>
        <w:rPr>
          <w:rFonts w:cs="Arial"/>
        </w:rPr>
        <w:fldChar w:fldCharType="begin"/>
      </w:r>
      <w:r>
        <w:rPr>
          <w:rFonts w:cs="Arial"/>
        </w:rPr>
        <w:instrText xml:space="preserve"> MERGEFIELD  [/#if]  \* MERGEFORMAT </w:instrText>
      </w:r>
      <w:r>
        <w:rPr>
          <w:rFonts w:cs="Arial"/>
        </w:rPr>
        <w:fldChar w:fldCharType="separate"/>
      </w:r>
      <w:r>
        <w:rPr>
          <w:rFonts w:cs="Arial"/>
          <w:noProof/>
        </w:rPr>
        <w:t>«[/#if]»</w:t>
      </w:r>
      <w:r>
        <w:rPr>
          <w:rFonts w:cs="Arial"/>
        </w:rPr>
        <w:fldChar w:fldCharType="end"/>
      </w:r>
    </w:p>
    <w:p w14:paraId="0F74D439" w14:textId="56786BF4" w:rsidR="00D158EF" w:rsidRDefault="00D158EF" w:rsidP="00D158EF">
      <w:pPr>
        <w:jc w:val="both"/>
        <w:rPr>
          <w:rFonts w:cs="Arial"/>
          <w:lang w:val="en-GB"/>
        </w:rPr>
      </w:pPr>
      <w:r>
        <w:rPr>
          <w:rFonts w:cs="Arial"/>
          <w:lang w:val="en-GB"/>
        </w:rPr>
        <w:fldChar w:fldCharType="begin"/>
      </w:r>
      <w:r>
        <w:rPr>
          <w:rFonts w:cs="Arial"/>
          <w:lang w:val="en-GB"/>
        </w:rPr>
        <w:instrText xml:space="preserve"> MERGEFIELD  "[#if params.reasonTemplate == 'OTHER']"  \* MERGEFORMAT </w:instrText>
      </w:r>
      <w:r>
        <w:rPr>
          <w:rFonts w:cs="Arial"/>
          <w:lang w:val="en-GB"/>
        </w:rPr>
        <w:fldChar w:fldCharType="separate"/>
      </w:r>
      <w:r>
        <w:rPr>
          <w:rFonts w:cs="Arial"/>
          <w:noProof/>
          <w:lang w:val="en-GB"/>
        </w:rPr>
        <w:t>«[#if params.reasonTemplate == 'OTHER']»</w:t>
      </w:r>
      <w:r>
        <w:rPr>
          <w:rFonts w:cs="Arial"/>
          <w:lang w:val="en-GB"/>
        </w:rPr>
        <w:fldChar w:fldCharType="end"/>
      </w:r>
    </w:p>
    <w:p w14:paraId="770E2962" w14:textId="6BFD5B0C" w:rsidR="00D158EF" w:rsidRDefault="00DC43C1" w:rsidP="00D158EF">
      <w:pPr>
        <w:widowControl/>
        <w:rPr>
          <w:noProof/>
        </w:rPr>
      </w:pPr>
      <w:fldSimple w:instr=" MERGEFIELD  ${(params.reasonTemplateOther)!}  \* MERGEFORMAT ">
        <w:r w:rsidR="00D158EF">
          <w:rPr>
            <w:noProof/>
          </w:rPr>
          <w:t>«${(params.reasonTemplateOther)!}»</w:t>
        </w:r>
      </w:fldSimple>
    </w:p>
    <w:p w14:paraId="0FFE3E24" w14:textId="24CD899F" w:rsidR="00D158EF" w:rsidRDefault="00D158EF" w:rsidP="00D158EF">
      <w:pPr>
        <w:jc w:val="both"/>
        <w:rPr>
          <w:rFonts w:cs="Arial"/>
          <w:lang w:val="en-GB"/>
        </w:rPr>
      </w:pPr>
      <w:r>
        <w:rPr>
          <w:rFonts w:cs="Arial"/>
          <w:lang w:val="en-GB"/>
        </w:rPr>
        <w:fldChar w:fldCharType="begin"/>
      </w:r>
      <w:r>
        <w:rPr>
          <w:rFonts w:cs="Arial"/>
          <w:lang w:val="en-GB"/>
        </w:rPr>
        <w:instrText xml:space="preserve"> MERGEFIELD  [/#if]  \* MERGEFORMAT </w:instrText>
      </w:r>
      <w:r>
        <w:rPr>
          <w:rFonts w:cs="Arial"/>
          <w:lang w:val="en-GB"/>
        </w:rPr>
        <w:fldChar w:fldCharType="separate"/>
      </w:r>
      <w:r>
        <w:rPr>
          <w:rFonts w:cs="Arial"/>
          <w:noProof/>
          <w:lang w:val="en-GB"/>
        </w:rPr>
        <w:t>«[/#if]»</w:t>
      </w:r>
      <w:r>
        <w:rPr>
          <w:rFonts w:cs="Arial"/>
          <w:lang w:val="en-GB"/>
        </w:rPr>
        <w:fldChar w:fldCharType="end"/>
      </w:r>
    </w:p>
    <w:p w14:paraId="407FB416" w14:textId="77777777" w:rsidR="00452892" w:rsidRDefault="00000000" w:rsidP="00452892">
      <w:pPr>
        <w:widowControl/>
        <w:rPr>
          <w:noProof/>
        </w:rPr>
      </w:pPr>
      <w:fldSimple w:instr=" MERGEFIELD  ${(params.detailsReason)!}  \* MERGEFORMAT ">
        <w:r w:rsidR="00452892">
          <w:rPr>
            <w:noProof/>
          </w:rPr>
          <w:t>«${(params.detailsReason)!}»</w:t>
        </w:r>
      </w:fldSimple>
    </w:p>
    <w:p w14:paraId="335D117F" w14:textId="4D249EF3" w:rsidR="0046446E" w:rsidRPr="00690954" w:rsidRDefault="00A7788A" w:rsidP="0046446E">
      <w:pPr>
        <w:rPr>
          <w:snapToGrid/>
          <w:lang w:val="en-GB" w:eastAsia="en-GB"/>
        </w:rPr>
      </w:pPr>
      <w:r>
        <w:rPr>
          <w:lang w:val="en-GB"/>
        </w:rPr>
        <w:fldChar w:fldCharType="begin"/>
      </w:r>
      <w:r>
        <w:rPr>
          <w:lang w:val="en-GB"/>
        </w:rPr>
        <w:instrText xml:space="preserve"> MERGEFIELD  "[#if params.feeRequired]"  \* MERGEFORMAT </w:instrText>
      </w:r>
      <w:r>
        <w:rPr>
          <w:lang w:val="en-GB"/>
        </w:rPr>
        <w:fldChar w:fldCharType="separate"/>
      </w:r>
      <w:r>
        <w:rPr>
          <w:noProof/>
          <w:lang w:val="en-GB"/>
        </w:rPr>
        <w:t>«[#if params.feeRequired]»</w:t>
      </w:r>
      <w:r>
        <w:rPr>
          <w:lang w:val="en-GB"/>
        </w:rPr>
        <w:fldChar w:fldCharType="end"/>
      </w:r>
    </w:p>
    <w:p w14:paraId="1474FF65" w14:textId="735A19E8" w:rsidR="0046446E" w:rsidRPr="002E0BE2" w:rsidRDefault="0046446E" w:rsidP="0046446E">
      <w:pPr>
        <w:jc w:val="both"/>
        <w:rPr>
          <w:rFonts w:cs="Arial"/>
          <w:lang w:val="en-GB"/>
        </w:rPr>
      </w:pPr>
      <w:r w:rsidRPr="002E0BE2">
        <w:rPr>
          <w:rFonts w:cs="Arial"/>
          <w:lang w:val="en-GB"/>
        </w:rPr>
        <w:t xml:space="preserve">The Regulations enable the </w:t>
      </w:r>
      <w:r w:rsidR="0090050A">
        <w:rPr>
          <w:rFonts w:cs="Arial"/>
          <w:lang w:val="en-GB"/>
        </w:rPr>
        <w:fldChar w:fldCharType="begin"/>
      </w:r>
      <w:r w:rsidR="0090050A">
        <w:rPr>
          <w:rFonts w:cs="Arial"/>
          <w:lang w:val="en-GB"/>
        </w:rPr>
        <w:instrText xml:space="preserve"> MERGEFIELD  ${competentAuthority.name}  \* MERGEFORMAT </w:instrText>
      </w:r>
      <w:r w:rsidR="0090050A">
        <w:rPr>
          <w:rFonts w:cs="Arial"/>
          <w:lang w:val="en-GB"/>
        </w:rPr>
        <w:fldChar w:fldCharType="separate"/>
      </w:r>
      <w:r w:rsidR="0090050A">
        <w:rPr>
          <w:rFonts w:cs="Arial"/>
          <w:noProof/>
          <w:lang w:val="en-GB"/>
        </w:rPr>
        <w:t>«${competentAuthority.name}»</w:t>
      </w:r>
      <w:r w:rsidR="0090050A">
        <w:rPr>
          <w:rFonts w:cs="Arial"/>
          <w:lang w:val="en-GB"/>
        </w:rPr>
        <w:fldChar w:fldCharType="end"/>
      </w:r>
      <w:r w:rsidRPr="002E0BE2">
        <w:rPr>
          <w:rFonts w:cs="Arial"/>
          <w:lang w:val="en-GB"/>
        </w:rPr>
        <w:t xml:space="preserve"> to vary a Permit at any time, independently of any application for variation received from the Operator and, in particular, for the reason set out above. In such circumstances, the </w:t>
      </w:r>
      <w:r w:rsidR="0090050A">
        <w:rPr>
          <w:rFonts w:cs="Arial"/>
          <w:lang w:val="en-GB"/>
        </w:rPr>
        <w:fldChar w:fldCharType="begin"/>
      </w:r>
      <w:r w:rsidR="0090050A">
        <w:rPr>
          <w:rFonts w:cs="Arial"/>
          <w:lang w:val="en-GB"/>
        </w:rPr>
        <w:instrText xml:space="preserve"> MERGEFIELD  ${competentAuthority.name}  \* MERGEFORMAT </w:instrText>
      </w:r>
      <w:r w:rsidR="0090050A">
        <w:rPr>
          <w:rFonts w:cs="Arial"/>
          <w:lang w:val="en-GB"/>
        </w:rPr>
        <w:fldChar w:fldCharType="separate"/>
      </w:r>
      <w:r w:rsidR="0090050A">
        <w:rPr>
          <w:rFonts w:cs="Arial"/>
          <w:noProof/>
          <w:lang w:val="en-GB"/>
        </w:rPr>
        <w:t>«${competentAuthority.name}»</w:t>
      </w:r>
      <w:r w:rsidR="0090050A">
        <w:rPr>
          <w:rFonts w:cs="Arial"/>
          <w:lang w:val="en-GB"/>
        </w:rPr>
        <w:fldChar w:fldCharType="end"/>
      </w:r>
      <w:r w:rsidRPr="002E0BE2">
        <w:rPr>
          <w:rFonts w:cs="Arial"/>
          <w:lang w:val="en-GB"/>
        </w:rPr>
        <w:t xml:space="preserve"> may charge the Operator a fee.</w:t>
      </w:r>
    </w:p>
    <w:p w14:paraId="67767964" w14:textId="7BF1D64E" w:rsidR="0046446E" w:rsidRPr="002E0BE2" w:rsidRDefault="0046446E" w:rsidP="0046446E">
      <w:pPr>
        <w:jc w:val="both"/>
        <w:rPr>
          <w:rFonts w:cs="Arial"/>
          <w:lang w:val="en-GB"/>
        </w:rPr>
      </w:pPr>
      <w:r w:rsidRPr="002E0BE2">
        <w:rPr>
          <w:rFonts w:cs="Arial"/>
          <w:lang w:val="en-GB"/>
        </w:rPr>
        <w:t xml:space="preserve">A fee is payable to the </w:t>
      </w:r>
      <w:r w:rsidR="0090050A">
        <w:rPr>
          <w:rFonts w:cs="Arial"/>
          <w:lang w:val="en-GB"/>
        </w:rPr>
        <w:fldChar w:fldCharType="begin"/>
      </w:r>
      <w:r w:rsidR="0090050A">
        <w:rPr>
          <w:rFonts w:cs="Arial"/>
          <w:lang w:val="en-GB"/>
        </w:rPr>
        <w:instrText xml:space="preserve"> MERGEFIELD  ${competentAuthority.name}  \* MERGEFORMAT </w:instrText>
      </w:r>
      <w:r w:rsidR="0090050A">
        <w:rPr>
          <w:rFonts w:cs="Arial"/>
          <w:lang w:val="en-GB"/>
        </w:rPr>
        <w:fldChar w:fldCharType="separate"/>
      </w:r>
      <w:r w:rsidR="0090050A">
        <w:rPr>
          <w:rFonts w:cs="Arial"/>
          <w:noProof/>
          <w:lang w:val="en-GB"/>
        </w:rPr>
        <w:t>«${competentAuthority.name}»</w:t>
      </w:r>
      <w:r w:rsidR="0090050A">
        <w:rPr>
          <w:rFonts w:cs="Arial"/>
          <w:lang w:val="en-GB"/>
        </w:rPr>
        <w:fldChar w:fldCharType="end"/>
      </w:r>
      <w:r w:rsidRPr="002E0BE2">
        <w:rPr>
          <w:rFonts w:cs="Arial"/>
          <w:lang w:val="en-GB"/>
        </w:rPr>
        <w:t xml:space="preserve"> for this variation, as specified on the Variation Notice. Payment may be made by cheque, by BACS or by credit/debit card. Payment by BACS must be accompanied by the correct </w:t>
      </w:r>
      <w:r>
        <w:rPr>
          <w:rFonts w:cs="Arial"/>
          <w:lang w:val="en-GB"/>
        </w:rPr>
        <w:t>reference</w:t>
      </w:r>
      <w:r w:rsidRPr="002E0BE2">
        <w:rPr>
          <w:rFonts w:cs="Arial"/>
          <w:lang w:val="en-GB"/>
        </w:rPr>
        <w:t>. Please refer to the attached Schedule for payment details.</w:t>
      </w:r>
    </w:p>
    <w:p w14:paraId="471BD7E8" w14:textId="12641116" w:rsidR="0046446E" w:rsidRPr="002E0BE2" w:rsidRDefault="002B3F80" w:rsidP="0046446E">
      <w:pPr>
        <w:jc w:val="both"/>
        <w:rPr>
          <w:rFonts w:cs="Arial"/>
          <w:lang w:val="en-GB"/>
        </w:rPr>
      </w:pPr>
      <w:r>
        <w:rPr>
          <w:rFonts w:cs="Arial"/>
          <w:lang w:val="en-GB"/>
        </w:rPr>
        <w:fldChar w:fldCharType="begin"/>
      </w:r>
      <w:r>
        <w:rPr>
          <w:rFonts w:cs="Arial"/>
          <w:lang w:val="en-GB"/>
        </w:rPr>
        <w:instrText xml:space="preserve"> MERGEFIELD  [/#if]  \* MERGEFORMAT </w:instrText>
      </w:r>
      <w:r>
        <w:rPr>
          <w:rFonts w:cs="Arial"/>
          <w:lang w:val="en-GB"/>
        </w:rPr>
        <w:fldChar w:fldCharType="separate"/>
      </w:r>
      <w:r>
        <w:rPr>
          <w:rFonts w:cs="Arial"/>
          <w:noProof/>
          <w:lang w:val="en-GB"/>
        </w:rPr>
        <w:t>«[/#if]»</w:t>
      </w:r>
      <w:r>
        <w:rPr>
          <w:rFonts w:cs="Arial"/>
          <w:lang w:val="en-GB"/>
        </w:rPr>
        <w:fldChar w:fldCharType="end"/>
      </w:r>
    </w:p>
    <w:p w14:paraId="1236AC50" w14:textId="1470F202" w:rsidR="0046446E" w:rsidRPr="002E0BE2" w:rsidRDefault="0046446E" w:rsidP="0046446E">
      <w:pPr>
        <w:jc w:val="both"/>
        <w:rPr>
          <w:rFonts w:cs="Arial"/>
          <w:lang w:val="en-GB"/>
        </w:rPr>
      </w:pPr>
      <w:r w:rsidRPr="002E0BE2">
        <w:rPr>
          <w:rFonts w:cs="Arial"/>
          <w:lang w:val="en-GB"/>
        </w:rPr>
        <w:t xml:space="preserve">Please quote your permit reference in all future correspondence with the </w:t>
      </w:r>
      <w:r w:rsidR="0090050A">
        <w:rPr>
          <w:rFonts w:cs="Arial"/>
          <w:lang w:val="en-GB"/>
        </w:rPr>
        <w:fldChar w:fldCharType="begin"/>
      </w:r>
      <w:r w:rsidR="0090050A">
        <w:rPr>
          <w:rFonts w:cs="Arial"/>
          <w:lang w:val="en-GB"/>
        </w:rPr>
        <w:instrText xml:space="preserve"> MERGEFIELD  ${competentAuthority.name}  \* MERGEFORMAT </w:instrText>
      </w:r>
      <w:r w:rsidR="0090050A">
        <w:rPr>
          <w:rFonts w:cs="Arial"/>
          <w:lang w:val="en-GB"/>
        </w:rPr>
        <w:fldChar w:fldCharType="separate"/>
      </w:r>
      <w:r w:rsidR="0090050A">
        <w:rPr>
          <w:rFonts w:cs="Arial"/>
          <w:noProof/>
          <w:lang w:val="en-GB"/>
        </w:rPr>
        <w:t>«${competentAuthority.name}»</w:t>
      </w:r>
      <w:r w:rsidR="0090050A">
        <w:rPr>
          <w:rFonts w:cs="Arial"/>
          <w:lang w:val="en-GB"/>
        </w:rPr>
        <w:fldChar w:fldCharType="end"/>
      </w:r>
      <w:r w:rsidRPr="002E0BE2">
        <w:rPr>
          <w:rFonts w:cs="Arial"/>
          <w:lang w:val="en-GB"/>
        </w:rPr>
        <w:t>.</w:t>
      </w:r>
    </w:p>
    <w:p w14:paraId="567D220C" w14:textId="34DC3856" w:rsidR="0046446E" w:rsidRPr="002E0BE2" w:rsidRDefault="0046446E" w:rsidP="0046446E">
      <w:pPr>
        <w:jc w:val="both"/>
        <w:rPr>
          <w:rFonts w:cs="Arial"/>
          <w:snapToGrid/>
          <w:lang w:val="en-GB" w:eastAsia="en-GB"/>
        </w:rPr>
      </w:pPr>
      <w:r w:rsidRPr="002E0BE2">
        <w:rPr>
          <w:rFonts w:cs="Arial"/>
          <w:snapToGrid/>
          <w:lang w:val="en-GB" w:eastAsia="en-GB"/>
        </w:rPr>
        <w:lastRenderedPageBreak/>
        <w:t xml:space="preserve">If you require any clarification of the above, please do not hesitate to contact a member of the Emissions Trading Team either directly or by e-mail to </w:t>
      </w:r>
      <w:r w:rsidR="0090050A">
        <w:rPr>
          <w:rFonts w:cs="Arial"/>
          <w:lang w:val="en-GB"/>
        </w:rPr>
        <w:fldChar w:fldCharType="begin"/>
      </w:r>
      <w:r w:rsidR="0090050A">
        <w:rPr>
          <w:rFonts w:cs="Arial"/>
          <w:lang w:val="en-GB"/>
        </w:rPr>
        <w:instrText xml:space="preserve"> MERGEFIELD  ${competentAuthority.email}  \* MERGEFORMAT </w:instrText>
      </w:r>
      <w:r w:rsidR="0090050A">
        <w:rPr>
          <w:rFonts w:cs="Arial"/>
          <w:lang w:val="en-GB"/>
        </w:rPr>
        <w:fldChar w:fldCharType="separate"/>
      </w:r>
      <w:r w:rsidR="0090050A">
        <w:rPr>
          <w:rFonts w:cs="Arial"/>
          <w:noProof/>
          <w:lang w:val="en-GB"/>
        </w:rPr>
        <w:t>«${competentAuthority.email}»</w:t>
      </w:r>
      <w:r w:rsidR="0090050A">
        <w:rPr>
          <w:rFonts w:cs="Arial"/>
          <w:lang w:val="en-GB"/>
        </w:rPr>
        <w:fldChar w:fldCharType="end"/>
      </w:r>
      <w:r w:rsidRPr="002E0BE2">
        <w:rPr>
          <w:rFonts w:cs="Arial"/>
          <w:snapToGrid/>
          <w:lang w:val="en-GB" w:eastAsia="en-GB"/>
        </w:rPr>
        <w:t>.</w:t>
      </w:r>
    </w:p>
    <w:p w14:paraId="19900DEA" w14:textId="77777777" w:rsidR="0046446E" w:rsidRPr="002E0BE2" w:rsidRDefault="0046446E" w:rsidP="0046446E">
      <w:pPr>
        <w:rPr>
          <w:rFonts w:cs="Arial"/>
          <w:snapToGrid/>
          <w:lang w:val="en-GB" w:eastAsia="en-GB"/>
        </w:rPr>
      </w:pPr>
      <w:r w:rsidRPr="002E0BE2">
        <w:rPr>
          <w:rFonts w:cs="Arial"/>
          <w:snapToGrid/>
          <w:lang w:val="en-GB" w:eastAsia="en-GB"/>
        </w:rPr>
        <w:t>Yours faithfully</w:t>
      </w:r>
    </w:p>
    <w:p w14:paraId="46727E88" w14:textId="5ECBC7A4" w:rsidR="0046446E" w:rsidRPr="002E0BE2" w:rsidRDefault="00ED41C4" w:rsidP="0046446E">
      <w:pPr>
        <w:rPr>
          <w:rFonts w:cs="Arial"/>
          <w:lang w:val="en-GB"/>
        </w:rPr>
      </w:pPr>
      <w:bookmarkStart w:id="1" w:name="signature"/>
      <w:r>
        <w:rPr>
          <w:noProof/>
        </w:rPr>
        <w:drawing>
          <wp:inline distT="0" distB="0" distL="0" distR="0" wp14:anchorId="4AB6CD06" wp14:editId="61E42EFA">
            <wp:extent cx="1440000" cy="1539310"/>
            <wp:effectExtent l="0" t="0" r="8255" b="3810"/>
            <wp:docPr id="2" name="Image 0"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0" descr="signature"/>
                    <pic:cNvPicPr/>
                  </pic:nvPicPr>
                  <pic:blipFill>
                    <a:blip r:embed="rId10" cstate="print"/>
                    <a:stretch>
                      <a:fillRect/>
                    </a:stretch>
                  </pic:blipFill>
                  <pic:spPr>
                    <a:xfrm>
                      <a:off x="0" y="0"/>
                      <a:ext cx="1440000" cy="1539310"/>
                    </a:xfrm>
                    <a:prstGeom prst="rect">
                      <a:avLst/>
                    </a:prstGeom>
                  </pic:spPr>
                </pic:pic>
              </a:graphicData>
            </a:graphic>
          </wp:inline>
        </w:drawing>
      </w:r>
      <w:bookmarkEnd w:id="1"/>
    </w:p>
    <w:p w14:paraId="316D0DE9" w14:textId="7942542C" w:rsidR="0046446E" w:rsidRPr="002E0BE2" w:rsidRDefault="00725A0A" w:rsidP="0046446E">
      <w:pPr>
        <w:rPr>
          <w:rFonts w:cs="Arial"/>
          <w:lang w:val="en-GB"/>
        </w:rPr>
      </w:pPr>
      <w:r>
        <w:rPr>
          <w:rFonts w:cs="Arial"/>
          <w:lang w:val="en-GB"/>
        </w:rPr>
        <w:fldChar w:fldCharType="begin"/>
      </w:r>
      <w:r>
        <w:rPr>
          <w:rFonts w:cs="Arial"/>
          <w:lang w:val="en-GB"/>
        </w:rPr>
        <w:instrText xml:space="preserve"> MERGEFIELD  ${signatory.fullName}  \* MERGEFORMAT </w:instrText>
      </w:r>
      <w:r>
        <w:rPr>
          <w:rFonts w:cs="Arial"/>
          <w:lang w:val="en-GB"/>
        </w:rPr>
        <w:fldChar w:fldCharType="separate"/>
      </w:r>
      <w:r>
        <w:rPr>
          <w:rFonts w:cs="Arial"/>
          <w:noProof/>
          <w:lang w:val="en-GB"/>
        </w:rPr>
        <w:t>«${signatory.fullName}»</w:t>
      </w:r>
      <w:r>
        <w:rPr>
          <w:rFonts w:cs="Arial"/>
          <w:lang w:val="en-GB"/>
        </w:rPr>
        <w:fldChar w:fldCharType="end"/>
      </w:r>
    </w:p>
    <w:p w14:paraId="3FBB69B4" w14:textId="6135CFD0" w:rsidR="0046446E" w:rsidRPr="00725A0A" w:rsidRDefault="0046446E" w:rsidP="00725A0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2E0BE2">
        <w:rPr>
          <w:rFonts w:cs="Arial"/>
        </w:rPr>
        <w:t xml:space="preserve">CC: </w:t>
      </w:r>
      <w:r w:rsidR="00725A0A">
        <w:rPr>
          <w:rFonts w:cs="Arial"/>
        </w:rPr>
        <w:fldChar w:fldCharType="begin"/>
      </w:r>
      <w:r w:rsidR="00725A0A">
        <w:rPr>
          <w:rFonts w:cs="Arial"/>
        </w:rPr>
        <w:instrText xml:space="preserve"> MERGEFIELD  "[#list params.ccRecipients as cc]"  \* MERGEFORMAT </w:instrText>
      </w:r>
      <w:r w:rsidR="00725A0A">
        <w:rPr>
          <w:rFonts w:cs="Arial"/>
        </w:rPr>
        <w:fldChar w:fldCharType="separate"/>
      </w:r>
      <w:r w:rsidR="00725A0A">
        <w:rPr>
          <w:rFonts w:cs="Arial"/>
          <w:noProof/>
        </w:rPr>
        <w:t>«[#list params.ccRecipients as cc]»</w:t>
      </w:r>
      <w:r w:rsidR="00725A0A">
        <w:rPr>
          <w:rFonts w:cs="Arial"/>
        </w:rPr>
        <w:fldChar w:fldCharType="end"/>
      </w:r>
      <w:r w:rsidR="00725A0A">
        <w:rPr>
          <w:rFonts w:cs="Arial"/>
        </w:rPr>
        <w:fldChar w:fldCharType="begin"/>
      </w:r>
      <w:r w:rsidR="00725A0A">
        <w:rPr>
          <w:rFonts w:cs="Arial"/>
        </w:rPr>
        <w:instrText xml:space="preserve"> MERGEFIELD  "${cc}[#sep], [/#sep]"  \* MERGEFORMAT </w:instrText>
      </w:r>
      <w:r w:rsidR="00725A0A">
        <w:rPr>
          <w:rFonts w:cs="Arial"/>
        </w:rPr>
        <w:fldChar w:fldCharType="separate"/>
      </w:r>
      <w:r w:rsidR="00725A0A">
        <w:rPr>
          <w:rFonts w:cs="Arial"/>
          <w:noProof/>
        </w:rPr>
        <w:t>«${cc}[#sep], [/#sep]»</w:t>
      </w:r>
      <w:r w:rsidR="00725A0A">
        <w:rPr>
          <w:rFonts w:cs="Arial"/>
        </w:rPr>
        <w:fldChar w:fldCharType="end"/>
      </w:r>
      <w:r w:rsidR="00725A0A">
        <w:rPr>
          <w:rFonts w:cs="Arial"/>
        </w:rPr>
        <w:fldChar w:fldCharType="begin"/>
      </w:r>
      <w:r w:rsidR="00725A0A">
        <w:rPr>
          <w:rFonts w:cs="Arial"/>
        </w:rPr>
        <w:instrText xml:space="preserve"> MERGEFIELD  [/#list]  \* MERGEFORMAT </w:instrText>
      </w:r>
      <w:r w:rsidR="00725A0A">
        <w:rPr>
          <w:rFonts w:cs="Arial"/>
        </w:rPr>
        <w:fldChar w:fldCharType="separate"/>
      </w:r>
      <w:r w:rsidR="00725A0A">
        <w:rPr>
          <w:rFonts w:cs="Arial"/>
          <w:noProof/>
        </w:rPr>
        <w:t>«[/#list]»</w:t>
      </w:r>
      <w:r w:rsidR="00725A0A">
        <w:rPr>
          <w:rFonts w:cs="Arial"/>
        </w:rPr>
        <w:fldChar w:fldCharType="end"/>
      </w:r>
    </w:p>
    <w:p w14:paraId="13D2F1DD" w14:textId="74BA56F0" w:rsidR="0046446E" w:rsidRPr="00690954" w:rsidRDefault="00A7788A" w:rsidP="0046446E">
      <w:pPr>
        <w:rPr>
          <w:snapToGrid/>
          <w:lang w:val="en-GB" w:eastAsia="en-GB"/>
        </w:rPr>
      </w:pPr>
      <w:r>
        <w:rPr>
          <w:lang w:val="en-GB"/>
        </w:rPr>
        <w:fldChar w:fldCharType="begin"/>
      </w:r>
      <w:r>
        <w:rPr>
          <w:lang w:val="en-GB"/>
        </w:rPr>
        <w:instrText xml:space="preserve"> MERGEFIELD  "[#if params.feeRequired]"  \* MERGEFORMAT </w:instrText>
      </w:r>
      <w:r>
        <w:rPr>
          <w:lang w:val="en-GB"/>
        </w:rPr>
        <w:fldChar w:fldCharType="separate"/>
      </w:r>
      <w:r>
        <w:rPr>
          <w:noProof/>
          <w:lang w:val="en-GB"/>
        </w:rPr>
        <w:t>«[#if params.feeRequired]»</w:t>
      </w:r>
      <w:r>
        <w:rPr>
          <w:lang w:val="en-GB"/>
        </w:rPr>
        <w:fldChar w:fldCharType="end"/>
      </w:r>
    </w:p>
    <w:p w14:paraId="1E956C1A" w14:textId="77777777" w:rsidR="0046446E" w:rsidRPr="00690954" w:rsidRDefault="0046446E" w:rsidP="0046446E">
      <w:pPr>
        <w:rPr>
          <w:b/>
          <w:lang w:val="en-GB"/>
        </w:rPr>
      </w:pPr>
      <w:r w:rsidRPr="00690954">
        <w:rPr>
          <w:sz w:val="22"/>
          <w:szCs w:val="22"/>
          <w:lang w:val="en-GB"/>
        </w:rPr>
        <w:br w:type="page"/>
      </w:r>
      <w:r w:rsidRPr="00690954">
        <w:rPr>
          <w:b/>
          <w:lang w:val="en-GB"/>
        </w:rPr>
        <w:lastRenderedPageBreak/>
        <w:t>S</w:t>
      </w:r>
      <w:r>
        <w:rPr>
          <w:b/>
          <w:lang w:val="en-GB"/>
        </w:rPr>
        <w:t>CHEDULE</w:t>
      </w:r>
      <w:r w:rsidRPr="00690954">
        <w:rPr>
          <w:b/>
          <w:lang w:val="en-GB"/>
        </w:rPr>
        <w:t>:</w:t>
      </w:r>
    </w:p>
    <w:p w14:paraId="41D55CB7" w14:textId="0D27047F" w:rsidR="0046446E" w:rsidRPr="00200889" w:rsidRDefault="0046446E" w:rsidP="0046446E">
      <w:pPr>
        <w:jc w:val="both"/>
        <w:rPr>
          <w:b/>
          <w:lang w:val="en-GB"/>
        </w:rPr>
      </w:pPr>
      <w:r w:rsidRPr="00200889">
        <w:rPr>
          <w:b/>
          <w:lang w:val="en-GB"/>
        </w:rPr>
        <w:t xml:space="preserve">Payment by </w:t>
      </w:r>
      <w:r w:rsidR="00DC43C1">
        <w:rPr>
          <w:b/>
          <w:lang w:val="en-GB"/>
        </w:rPr>
        <w:t>c</w:t>
      </w:r>
      <w:r w:rsidRPr="00200889">
        <w:rPr>
          <w:b/>
          <w:lang w:val="en-GB"/>
        </w:rPr>
        <w:t>redit</w:t>
      </w:r>
      <w:r w:rsidR="00DC43C1">
        <w:rPr>
          <w:b/>
          <w:lang w:val="en-GB"/>
        </w:rPr>
        <w:t xml:space="preserve"> or d</w:t>
      </w:r>
      <w:r w:rsidRPr="00200889">
        <w:rPr>
          <w:b/>
          <w:lang w:val="en-GB"/>
        </w:rPr>
        <w:t>ebit card</w:t>
      </w:r>
    </w:p>
    <w:p w14:paraId="7439F95C" w14:textId="2AFD8A65" w:rsidR="00DC43C1" w:rsidRDefault="0046446E" w:rsidP="0046446E">
      <w:pPr>
        <w:jc w:val="both"/>
        <w:rPr>
          <w:lang w:val="en-GB"/>
        </w:rPr>
      </w:pPr>
      <w:r w:rsidRPr="00200889">
        <w:rPr>
          <w:lang w:val="en-GB"/>
        </w:rPr>
        <w:t xml:space="preserve">You can pay </w:t>
      </w:r>
      <w:r w:rsidR="00DC43C1">
        <w:rPr>
          <w:lang w:val="en-GB"/>
        </w:rPr>
        <w:t>by credit or debit card:</w:t>
      </w:r>
    </w:p>
    <w:p w14:paraId="7BF4A0AF" w14:textId="380FFC7A" w:rsidR="00DC43C1" w:rsidRPr="00DC43C1" w:rsidRDefault="00DC43C1" w:rsidP="00DC43C1">
      <w:pPr>
        <w:pStyle w:val="ListParagraph"/>
        <w:numPr>
          <w:ilvl w:val="0"/>
          <w:numId w:val="2"/>
        </w:numPr>
        <w:jc w:val="both"/>
        <w:rPr>
          <w:lang w:val="en-GB"/>
        </w:rPr>
      </w:pPr>
      <w:r>
        <w:rPr>
          <w:lang w:val="en-GB"/>
        </w:rPr>
        <w:t>b</w:t>
      </w:r>
      <w:r w:rsidRPr="00DC43C1">
        <w:rPr>
          <w:lang w:val="en-GB"/>
        </w:rPr>
        <w:t>y phone: (01925) 542059, (01925) 542612 or (01925) 542509</w:t>
      </w:r>
    </w:p>
    <w:p w14:paraId="0AE2F66A" w14:textId="67696AB2" w:rsidR="00DC43C1" w:rsidRPr="00DC43C1" w:rsidRDefault="00DC43C1" w:rsidP="00DC43C1">
      <w:pPr>
        <w:pStyle w:val="ListParagraph"/>
        <w:numPr>
          <w:ilvl w:val="0"/>
          <w:numId w:val="2"/>
        </w:numPr>
        <w:jc w:val="both"/>
        <w:rPr>
          <w:lang w:val="en-GB"/>
        </w:rPr>
      </w:pPr>
      <w:r>
        <w:rPr>
          <w:lang w:val="en-GB"/>
        </w:rPr>
        <w:t>b</w:t>
      </w:r>
      <w:r w:rsidRPr="00DC43C1">
        <w:rPr>
          <w:lang w:val="en-GB"/>
        </w:rPr>
        <w:t xml:space="preserve">y email: </w:t>
      </w:r>
      <w:hyperlink r:id="rId11" w:history="1">
        <w:r w:rsidRPr="00DC43C1">
          <w:rPr>
            <w:rStyle w:val="Hyperlink"/>
            <w:lang w:val="en-GB"/>
          </w:rPr>
          <w:t>ethelp@environment-agency.gov.uk</w:t>
        </w:r>
      </w:hyperlink>
      <w:r w:rsidRPr="00DC43C1">
        <w:rPr>
          <w:lang w:val="en-GB"/>
        </w:rPr>
        <w:t xml:space="preserve"> and an officer will call you back </w:t>
      </w:r>
    </w:p>
    <w:p w14:paraId="3152AD13" w14:textId="773FAB27" w:rsidR="0046446E" w:rsidRPr="00DC43C1" w:rsidRDefault="00DC43C1" w:rsidP="00DC43C1">
      <w:pPr>
        <w:pStyle w:val="ListParagraph"/>
        <w:numPr>
          <w:ilvl w:val="0"/>
          <w:numId w:val="2"/>
        </w:numPr>
        <w:jc w:val="both"/>
        <w:rPr>
          <w:lang w:val="en-GB"/>
        </w:rPr>
      </w:pPr>
      <w:r>
        <w:rPr>
          <w:lang w:val="en-GB"/>
        </w:rPr>
        <w:t>o</w:t>
      </w:r>
      <w:r w:rsidRPr="00DC43C1">
        <w:rPr>
          <w:lang w:val="en-GB"/>
        </w:rPr>
        <w:t>nline: complete the payment task in the ‘Manage your UK ETS reporting’ service.</w:t>
      </w:r>
    </w:p>
    <w:p w14:paraId="4BC68E83" w14:textId="62EFECB4" w:rsidR="0046446E" w:rsidRPr="00200889" w:rsidRDefault="0046446E" w:rsidP="0046446E">
      <w:pPr>
        <w:jc w:val="both"/>
        <w:rPr>
          <w:lang w:val="en-GB"/>
        </w:rPr>
      </w:pPr>
      <w:r w:rsidRPr="00200889">
        <w:rPr>
          <w:lang w:val="en-GB"/>
        </w:rPr>
        <w:t>We can currently accept payments using the following card types: Visa, Visa Debit, MasterCard</w:t>
      </w:r>
      <w:r>
        <w:rPr>
          <w:lang w:val="en-GB"/>
        </w:rPr>
        <w:t xml:space="preserve"> </w:t>
      </w:r>
      <w:r w:rsidRPr="00200889">
        <w:rPr>
          <w:lang w:val="en-GB"/>
        </w:rPr>
        <w:t>and Maestro/Switch (UK)</w:t>
      </w:r>
      <w:r>
        <w:rPr>
          <w:lang w:val="en-GB"/>
        </w:rPr>
        <w:t xml:space="preserve">. </w:t>
      </w:r>
      <w:r w:rsidR="00DC43C1">
        <w:rPr>
          <w:lang w:val="en-GB"/>
        </w:rPr>
        <w:t>P</w:t>
      </w:r>
      <w:r>
        <w:rPr>
          <w:lang w:val="en-GB"/>
        </w:rPr>
        <w:t xml:space="preserve">ayments using American Express can only be made online </w:t>
      </w:r>
      <w:r w:rsidR="00DC43C1">
        <w:rPr>
          <w:lang w:val="en-GB"/>
        </w:rPr>
        <w:t>in the ‘Manage your UK ETS reporting’ service.</w:t>
      </w:r>
    </w:p>
    <w:p w14:paraId="1B5624EA" w14:textId="77777777" w:rsidR="0046446E" w:rsidRPr="00200889" w:rsidRDefault="0046446E" w:rsidP="0046446E">
      <w:pPr>
        <w:jc w:val="both"/>
        <w:rPr>
          <w:lang w:val="en-GB"/>
        </w:rPr>
      </w:pPr>
      <w:r w:rsidRPr="00200889">
        <w:rPr>
          <w:lang w:val="en-GB"/>
        </w:rPr>
        <w:t>We’re not currently able to accept payment using the following card types: Solo, Visa Electron</w:t>
      </w:r>
    </w:p>
    <w:p w14:paraId="52D2D902" w14:textId="77777777" w:rsidR="0046446E" w:rsidRPr="00200889" w:rsidRDefault="0046446E" w:rsidP="0046446E">
      <w:pPr>
        <w:jc w:val="both"/>
        <w:rPr>
          <w:b/>
          <w:lang w:val="en-GB"/>
        </w:rPr>
      </w:pPr>
      <w:r w:rsidRPr="00200889">
        <w:rPr>
          <w:b/>
          <w:lang w:val="en-GB"/>
        </w:rPr>
        <w:t>Payment by Cheque</w:t>
      </w:r>
    </w:p>
    <w:p w14:paraId="7DDBFDCF" w14:textId="4897D848" w:rsidR="0046446E" w:rsidRPr="00200889" w:rsidRDefault="0046446E" w:rsidP="0046446E">
      <w:pPr>
        <w:jc w:val="both"/>
        <w:rPr>
          <w:lang w:val="en-GB"/>
        </w:rPr>
      </w:pPr>
      <w:r w:rsidRPr="00200889">
        <w:rPr>
          <w:lang w:val="en-GB"/>
        </w:rPr>
        <w:t>Cheques should be made payable to “</w:t>
      </w:r>
      <w:r w:rsidR="00DC43C1">
        <w:rPr>
          <w:lang w:val="en-GB"/>
        </w:rPr>
        <w:t>T</w:t>
      </w:r>
      <w:r w:rsidRPr="005E73DA">
        <w:rPr>
          <w:lang w:val="en-GB"/>
        </w:rPr>
        <w:t>he Environment Agency</w:t>
      </w:r>
      <w:r w:rsidRPr="00200889">
        <w:rPr>
          <w:lang w:val="en-GB"/>
        </w:rPr>
        <w:t>” and sent to:</w:t>
      </w:r>
    </w:p>
    <w:p w14:paraId="7BA4F777" w14:textId="77777777" w:rsidR="0046446E" w:rsidRPr="00DC43C1" w:rsidRDefault="0046446E" w:rsidP="00DC43C1">
      <w:pPr>
        <w:spacing w:before="0" w:beforeAutospacing="0" w:after="0" w:afterAutospacing="0"/>
        <w:jc w:val="both"/>
        <w:rPr>
          <w:lang w:val="en-GB"/>
        </w:rPr>
      </w:pPr>
      <w:r w:rsidRPr="00DC43C1">
        <w:rPr>
          <w:lang w:val="en-GB"/>
        </w:rPr>
        <w:t>The Environment Agency</w:t>
      </w:r>
    </w:p>
    <w:p w14:paraId="02B68772" w14:textId="77777777" w:rsidR="0046446E" w:rsidRPr="00DC43C1" w:rsidRDefault="0046446E" w:rsidP="00DC43C1">
      <w:pPr>
        <w:spacing w:before="0" w:beforeAutospacing="0" w:after="0" w:afterAutospacing="0"/>
        <w:jc w:val="both"/>
        <w:rPr>
          <w:lang w:val="en-GB"/>
        </w:rPr>
      </w:pPr>
      <w:r w:rsidRPr="00DC43C1">
        <w:rPr>
          <w:lang w:val="en-GB"/>
        </w:rPr>
        <w:t>Emissions Trading Team</w:t>
      </w:r>
    </w:p>
    <w:p w14:paraId="2F76D397" w14:textId="77777777" w:rsidR="0046446E" w:rsidRPr="00DC43C1" w:rsidRDefault="0046446E" w:rsidP="00DC43C1">
      <w:pPr>
        <w:spacing w:before="0" w:beforeAutospacing="0" w:after="0" w:afterAutospacing="0"/>
        <w:jc w:val="both"/>
        <w:rPr>
          <w:lang w:val="en-GB"/>
        </w:rPr>
      </w:pPr>
      <w:r w:rsidRPr="00DC43C1">
        <w:rPr>
          <w:lang w:val="en-GB"/>
        </w:rPr>
        <w:t>Richard Fairclough House</w:t>
      </w:r>
    </w:p>
    <w:p w14:paraId="7CA02404" w14:textId="77777777" w:rsidR="0046446E" w:rsidRPr="00DC43C1" w:rsidRDefault="0046446E" w:rsidP="00DC43C1">
      <w:pPr>
        <w:spacing w:before="0" w:beforeAutospacing="0" w:after="0" w:afterAutospacing="0"/>
        <w:jc w:val="both"/>
        <w:rPr>
          <w:lang w:val="en-GB"/>
        </w:rPr>
      </w:pPr>
      <w:r w:rsidRPr="00DC43C1">
        <w:rPr>
          <w:lang w:val="en-GB"/>
        </w:rPr>
        <w:t>Knutsford Road</w:t>
      </w:r>
    </w:p>
    <w:p w14:paraId="2692AE55" w14:textId="77777777" w:rsidR="0046446E" w:rsidRPr="00DC43C1" w:rsidRDefault="0046446E" w:rsidP="00DC43C1">
      <w:pPr>
        <w:spacing w:before="0" w:beforeAutospacing="0" w:after="0" w:afterAutospacing="0"/>
        <w:jc w:val="both"/>
        <w:rPr>
          <w:lang w:val="en-GB"/>
        </w:rPr>
      </w:pPr>
      <w:r w:rsidRPr="00DC43C1">
        <w:rPr>
          <w:lang w:val="en-GB"/>
        </w:rPr>
        <w:t xml:space="preserve">Warrington </w:t>
      </w:r>
    </w:p>
    <w:p w14:paraId="6436B68A" w14:textId="77777777" w:rsidR="0046446E" w:rsidRPr="00DC43C1" w:rsidRDefault="0046446E" w:rsidP="00DC43C1">
      <w:pPr>
        <w:spacing w:before="0" w:beforeAutospacing="0" w:after="240" w:afterAutospacing="0"/>
        <w:jc w:val="both"/>
        <w:rPr>
          <w:lang w:val="en-GB"/>
        </w:rPr>
      </w:pPr>
      <w:r w:rsidRPr="00DC43C1">
        <w:rPr>
          <w:lang w:val="en-GB"/>
        </w:rPr>
        <w:t>WA4 1HG</w:t>
      </w:r>
    </w:p>
    <w:p w14:paraId="2205A6CC" w14:textId="77777777" w:rsidR="0046446E" w:rsidRPr="00200889" w:rsidRDefault="0046446E" w:rsidP="0046446E">
      <w:pPr>
        <w:jc w:val="both"/>
        <w:rPr>
          <w:lang w:val="en-GB"/>
        </w:rPr>
      </w:pPr>
      <w:r w:rsidRPr="00200889">
        <w:rPr>
          <w:lang w:val="en-GB"/>
        </w:rPr>
        <w:t>Please quote your operator name</w:t>
      </w:r>
      <w:r>
        <w:rPr>
          <w:lang w:val="en-GB"/>
        </w:rPr>
        <w:t>, installation name</w:t>
      </w:r>
      <w:r w:rsidRPr="00200889">
        <w:rPr>
          <w:lang w:val="en-GB"/>
        </w:rPr>
        <w:t xml:space="preserve"> and permit </w:t>
      </w:r>
      <w:r>
        <w:rPr>
          <w:lang w:val="en-GB"/>
        </w:rPr>
        <w:t>reference to allow us to track receipt</w:t>
      </w:r>
      <w:r w:rsidRPr="00200889">
        <w:rPr>
          <w:lang w:val="en-GB"/>
        </w:rPr>
        <w:t>.</w:t>
      </w:r>
    </w:p>
    <w:p w14:paraId="4DDCB1B5" w14:textId="77777777" w:rsidR="0046446E" w:rsidRPr="00200889" w:rsidRDefault="0046446E" w:rsidP="0046446E">
      <w:pPr>
        <w:jc w:val="both"/>
        <w:rPr>
          <w:b/>
          <w:lang w:val="en-GB"/>
        </w:rPr>
      </w:pPr>
      <w:r w:rsidRPr="00200889">
        <w:rPr>
          <w:b/>
          <w:lang w:val="en-GB"/>
        </w:rPr>
        <w:t>Payment by BACS</w:t>
      </w:r>
    </w:p>
    <w:p w14:paraId="269A3F2D" w14:textId="77777777" w:rsidR="0046446E" w:rsidRPr="00200889" w:rsidRDefault="0046446E" w:rsidP="0046446E">
      <w:pPr>
        <w:jc w:val="both"/>
        <w:rPr>
          <w:lang w:val="en-GB"/>
        </w:rPr>
      </w:pPr>
      <w:r w:rsidRPr="00200889">
        <w:rPr>
          <w:lang w:val="en-GB"/>
        </w:rPr>
        <w:t>All payments by BACS transfers must be made to the following account, using the reference code generated below</w:t>
      </w:r>
    </w:p>
    <w:p w14:paraId="067673B3" w14:textId="77777777" w:rsidR="0046446E" w:rsidRPr="00200889" w:rsidRDefault="0046446E" w:rsidP="0046446E">
      <w:pPr>
        <w:jc w:val="both"/>
        <w:rPr>
          <w:b/>
          <w:lang w:val="en-GB"/>
        </w:rPr>
      </w:pPr>
      <w:r>
        <w:rPr>
          <w:b/>
          <w:lang w:val="en-GB"/>
        </w:rPr>
        <w:t>Citibank, Citigroup Centre, Canada Square, London E14 5LB</w:t>
      </w:r>
    </w:p>
    <w:p w14:paraId="09413F0C" w14:textId="77777777" w:rsidR="0046446E" w:rsidRPr="00200889" w:rsidRDefault="0046446E" w:rsidP="0046446E">
      <w:pPr>
        <w:jc w:val="both"/>
        <w:rPr>
          <w:lang w:val="en-GB"/>
        </w:rPr>
      </w:pPr>
      <w:r w:rsidRPr="00200889">
        <w:rPr>
          <w:b/>
          <w:lang w:val="en-GB"/>
        </w:rPr>
        <w:t>IBAN:</w:t>
      </w:r>
      <w:r w:rsidRPr="00200889">
        <w:rPr>
          <w:b/>
          <w:lang w:val="en-GB"/>
        </w:rPr>
        <w:tab/>
      </w:r>
      <w:r w:rsidRPr="00200889">
        <w:rPr>
          <w:b/>
          <w:lang w:val="en-GB"/>
        </w:rPr>
        <w:tab/>
      </w:r>
      <w:r w:rsidRPr="00200889">
        <w:rPr>
          <w:b/>
          <w:lang w:val="en-GB"/>
        </w:rPr>
        <w:tab/>
      </w:r>
      <w:r w:rsidRPr="005E73DA">
        <w:rPr>
          <w:lang w:val="en-GB"/>
        </w:rPr>
        <w:t>GB</w:t>
      </w:r>
      <w:r>
        <w:rPr>
          <w:lang w:val="en-GB"/>
        </w:rPr>
        <w:t>23</w:t>
      </w:r>
      <w:r w:rsidRPr="005E73DA">
        <w:rPr>
          <w:lang w:val="en-GB"/>
        </w:rPr>
        <w:t xml:space="preserve"> </w:t>
      </w:r>
      <w:r>
        <w:rPr>
          <w:lang w:val="en-GB"/>
        </w:rPr>
        <w:t>CITI 0833 0012 8005 43</w:t>
      </w:r>
    </w:p>
    <w:p w14:paraId="271C587F" w14:textId="77777777" w:rsidR="0046446E" w:rsidRPr="00200889" w:rsidRDefault="0046446E" w:rsidP="0046446E">
      <w:pPr>
        <w:jc w:val="both"/>
        <w:rPr>
          <w:b/>
          <w:lang w:val="en-GB"/>
        </w:rPr>
      </w:pPr>
      <w:r w:rsidRPr="00200889">
        <w:rPr>
          <w:b/>
          <w:lang w:val="en-GB"/>
        </w:rPr>
        <w:t>SWIFTBIC:</w:t>
      </w:r>
      <w:r w:rsidRPr="00200889">
        <w:rPr>
          <w:b/>
          <w:lang w:val="en-GB"/>
        </w:rPr>
        <w:tab/>
      </w:r>
      <w:r w:rsidRPr="00200889">
        <w:rPr>
          <w:b/>
          <w:lang w:val="en-GB"/>
        </w:rPr>
        <w:tab/>
      </w:r>
      <w:r>
        <w:rPr>
          <w:lang w:val="en-GB"/>
        </w:rPr>
        <w:t>CITI GB2LXXX</w:t>
      </w:r>
    </w:p>
    <w:p w14:paraId="057BCF44" w14:textId="77777777" w:rsidR="0046446E" w:rsidRPr="005E73DA" w:rsidRDefault="0046446E" w:rsidP="0046446E">
      <w:pPr>
        <w:rPr>
          <w:lang w:val="en-GB"/>
        </w:rPr>
      </w:pPr>
      <w:r w:rsidRPr="00200889">
        <w:rPr>
          <w:b/>
          <w:lang w:val="en-GB"/>
        </w:rPr>
        <w:t>Account Number:</w:t>
      </w:r>
      <w:r w:rsidRPr="00200889">
        <w:rPr>
          <w:b/>
          <w:lang w:val="en-GB"/>
        </w:rPr>
        <w:tab/>
      </w:r>
      <w:r>
        <w:rPr>
          <w:lang w:val="en-GB"/>
        </w:rPr>
        <w:t>12800543</w:t>
      </w:r>
    </w:p>
    <w:p w14:paraId="79CB0FFC" w14:textId="77777777" w:rsidR="0046446E" w:rsidRPr="00200889" w:rsidRDefault="0046446E" w:rsidP="0046446E">
      <w:pPr>
        <w:rPr>
          <w:lang w:val="en-GB"/>
        </w:rPr>
      </w:pPr>
      <w:r w:rsidRPr="00200889">
        <w:rPr>
          <w:b/>
          <w:lang w:val="en-GB"/>
        </w:rPr>
        <w:t>Sort Code:</w:t>
      </w:r>
      <w:r w:rsidRPr="00200889">
        <w:rPr>
          <w:b/>
          <w:lang w:val="en-GB"/>
        </w:rPr>
        <w:tab/>
      </w:r>
      <w:r w:rsidRPr="00200889">
        <w:rPr>
          <w:b/>
          <w:lang w:val="en-GB"/>
        </w:rPr>
        <w:tab/>
      </w:r>
      <w:r>
        <w:rPr>
          <w:lang w:val="en-GB"/>
        </w:rPr>
        <w:t>08-33-00</w:t>
      </w:r>
    </w:p>
    <w:p w14:paraId="7E311DCB" w14:textId="74402B4D" w:rsidR="0046446E" w:rsidRPr="00690954" w:rsidRDefault="0046446E" w:rsidP="0046446E">
      <w:pPr>
        <w:jc w:val="both"/>
        <w:rPr>
          <w:lang w:val="en-GB"/>
        </w:rPr>
      </w:pPr>
      <w:r w:rsidRPr="00690954">
        <w:rPr>
          <w:b/>
          <w:lang w:val="en-GB"/>
        </w:rPr>
        <w:t xml:space="preserve">Your unique reference code to be used in your BACS transfer is: </w:t>
      </w:r>
      <w:r w:rsidR="00725A0A">
        <w:rPr>
          <w:lang w:val="en-GB"/>
        </w:rPr>
        <w:fldChar w:fldCharType="begin"/>
      </w:r>
      <w:r w:rsidR="00725A0A">
        <w:rPr>
          <w:lang w:val="en-GB"/>
        </w:rPr>
        <w:instrText xml:space="preserve"> MERGEFIELD  ${(workflow.requestId)!}  \* MERGEFORMAT </w:instrText>
      </w:r>
      <w:r w:rsidR="00725A0A">
        <w:rPr>
          <w:lang w:val="en-GB"/>
        </w:rPr>
        <w:fldChar w:fldCharType="separate"/>
      </w:r>
      <w:r w:rsidR="00725A0A">
        <w:rPr>
          <w:noProof/>
          <w:lang w:val="en-GB"/>
        </w:rPr>
        <w:t>«${(workflow.requestId)!}»</w:t>
      </w:r>
      <w:r w:rsidR="00725A0A">
        <w:rPr>
          <w:lang w:val="en-GB"/>
        </w:rPr>
        <w:fldChar w:fldCharType="end"/>
      </w:r>
    </w:p>
    <w:p w14:paraId="3D5100A3" w14:textId="77777777" w:rsidR="0046446E" w:rsidRPr="00690954" w:rsidRDefault="0046446E" w:rsidP="0046446E">
      <w:pPr>
        <w:jc w:val="both"/>
        <w:rPr>
          <w:lang w:val="en-GB"/>
        </w:rPr>
      </w:pPr>
      <w:r w:rsidRPr="00690954">
        <w:rPr>
          <w:i/>
          <w:lang w:val="en-GB"/>
        </w:rPr>
        <w:t>Please cite this code in your BACS transfer. This will help us to ensure that we have received your payment.</w:t>
      </w:r>
    </w:p>
    <w:p w14:paraId="67924BD9" w14:textId="03D290D7" w:rsidR="0046446E" w:rsidRPr="00690954" w:rsidRDefault="00181095" w:rsidP="0046446E">
      <w:pPr>
        <w:jc w:val="both"/>
        <w:rPr>
          <w:lang w:val="en-GB"/>
        </w:rPr>
      </w:pPr>
      <w:r>
        <w:rPr>
          <w:lang w:val="en-GB"/>
        </w:rPr>
        <w:fldChar w:fldCharType="begin"/>
      </w:r>
      <w:r>
        <w:rPr>
          <w:lang w:val="en-GB"/>
        </w:rPr>
        <w:instrText xml:space="preserve"> MERGEFIELD  [/#if]  \* MERGEFORMAT </w:instrText>
      </w:r>
      <w:r>
        <w:rPr>
          <w:lang w:val="en-GB"/>
        </w:rPr>
        <w:fldChar w:fldCharType="separate"/>
      </w:r>
      <w:r>
        <w:rPr>
          <w:noProof/>
          <w:lang w:val="en-GB"/>
        </w:rPr>
        <w:t>«[/#if]»</w:t>
      </w:r>
      <w:r>
        <w:rPr>
          <w:lang w:val="en-GB"/>
        </w:rPr>
        <w:fldChar w:fldCharType="end"/>
      </w:r>
    </w:p>
    <w:p w14:paraId="7274AD7A" w14:textId="77777777" w:rsidR="0046446E" w:rsidRPr="00690954" w:rsidRDefault="0046446E" w:rsidP="0046446E">
      <w:pPr>
        <w:jc w:val="both"/>
        <w:rPr>
          <w:lang w:val="en-GB"/>
        </w:rPr>
        <w:sectPr w:rsidR="0046446E" w:rsidRPr="00690954" w:rsidSect="008D7678">
          <w:headerReference w:type="even" r:id="rId12"/>
          <w:headerReference w:type="default" r:id="rId13"/>
          <w:footerReference w:type="even" r:id="rId14"/>
          <w:footerReference w:type="default" r:id="rId15"/>
          <w:headerReference w:type="first" r:id="rId16"/>
          <w:footerReference w:type="first" r:id="rId17"/>
          <w:endnotePr>
            <w:numFmt w:val="decimal"/>
          </w:endnotePr>
          <w:pgSz w:w="11906" w:h="16838"/>
          <w:pgMar w:top="1440" w:right="1080" w:bottom="1440" w:left="1080" w:header="142" w:footer="720" w:gutter="0"/>
          <w:cols w:space="720"/>
          <w:noEndnote/>
          <w:titlePg/>
          <w:docGrid w:linePitch="272"/>
        </w:sect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12"/>
        <w:gridCol w:w="3686"/>
      </w:tblGrid>
      <w:tr w:rsidR="0046446E" w:rsidRPr="00690954" w14:paraId="6A4FAA9D" w14:textId="77777777" w:rsidTr="00EB6471">
        <w:tc>
          <w:tcPr>
            <w:tcW w:w="5812" w:type="dxa"/>
            <w:shd w:val="clear" w:color="auto" w:fill="000000"/>
          </w:tcPr>
          <w:p w14:paraId="013025DF" w14:textId="77777777" w:rsidR="0046446E" w:rsidRPr="00DD2AD8" w:rsidRDefault="0046446E" w:rsidP="00EB6471">
            <w:pPr>
              <w:rPr>
                <w:rFonts w:ascii="Arial Black" w:hAnsi="Arial Black"/>
                <w:color w:val="FFFFFF" w:themeColor="background1"/>
              </w:rPr>
            </w:pPr>
            <w:r w:rsidRPr="00DD2AD8">
              <w:rPr>
                <w:color w:val="FFFFFF" w:themeColor="background1"/>
              </w:rPr>
              <w:lastRenderedPageBreak/>
              <w:br w:type="page"/>
            </w:r>
            <w:r w:rsidRPr="00DD2AD8">
              <w:rPr>
                <w:rFonts w:cs="Arial"/>
                <w:color w:val="FFFFFF" w:themeColor="background1"/>
              </w:rPr>
              <w:br w:type="page"/>
            </w:r>
            <w:r w:rsidRPr="00DD2AD8">
              <w:rPr>
                <w:rFonts w:cs="Arial"/>
                <w:color w:val="FFFFFF" w:themeColor="background1"/>
              </w:rPr>
              <w:br w:type="page"/>
            </w:r>
            <w:r w:rsidRPr="00DD2AD8">
              <w:rPr>
                <w:color w:val="FFFFFF" w:themeColor="background1"/>
                <w:sz w:val="16"/>
              </w:rPr>
              <w:br w:type="page"/>
            </w:r>
            <w:r w:rsidRPr="00DD2AD8">
              <w:rPr>
                <w:rFonts w:ascii="Arial Black" w:hAnsi="Arial Black"/>
                <w:color w:val="FFFFFF" w:themeColor="background1"/>
                <w:highlight w:val="black"/>
                <w:shd w:val="clear" w:color="auto" w:fill="000000" w:themeFill="text1"/>
              </w:rPr>
              <w:t>Variation Notice</w:t>
            </w:r>
          </w:p>
        </w:tc>
        <w:tc>
          <w:tcPr>
            <w:tcW w:w="3686" w:type="dxa"/>
            <w:shd w:val="clear" w:color="auto" w:fill="auto"/>
          </w:tcPr>
          <w:p w14:paraId="2F299BED" w14:textId="088EBDEA" w:rsidR="0046446E" w:rsidRPr="00690954" w:rsidRDefault="00ED41C4" w:rsidP="00EB6471">
            <w:pPr>
              <w:rPr>
                <w:rFonts w:cs="Arial"/>
              </w:rPr>
            </w:pPr>
            <w:bookmarkStart w:id="2" w:name="competentAuthorityLogo2"/>
            <w:r>
              <w:rPr>
                <w:noProof/>
              </w:rPr>
              <w:drawing>
                <wp:inline distT="0" distB="0" distL="0" distR="0" wp14:anchorId="6718798C" wp14:editId="30FBCAE6">
                  <wp:extent cx="2157984" cy="2313432"/>
                  <wp:effectExtent l="0" t="0" r="0" b="0"/>
                  <wp:docPr id="3" name="Image 0" descr="competent autho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0" descr="competent authority logo"/>
                          <pic:cNvPicPr/>
                        </pic:nvPicPr>
                        <pic:blipFill>
                          <a:blip r:embed="rId10" cstate="print"/>
                          <a:stretch>
                            <a:fillRect/>
                          </a:stretch>
                        </pic:blipFill>
                        <pic:spPr>
                          <a:xfrm>
                            <a:off x="0" y="0"/>
                            <a:ext cx="2157984" cy="2313432"/>
                          </a:xfrm>
                          <a:prstGeom prst="rect">
                            <a:avLst/>
                          </a:prstGeom>
                        </pic:spPr>
                      </pic:pic>
                    </a:graphicData>
                  </a:graphic>
                </wp:inline>
              </w:drawing>
            </w:r>
            <w:bookmarkEnd w:id="2"/>
          </w:p>
        </w:tc>
      </w:tr>
    </w:tbl>
    <w:p w14:paraId="0D513460" w14:textId="5EF35E16" w:rsidR="0046446E" w:rsidRDefault="0046446E" w:rsidP="0046446E">
      <w:r w:rsidRPr="00690954">
        <w:t xml:space="preserve">The Greenhouse Gas Emissions Trading Scheme </w:t>
      </w:r>
      <w:r>
        <w:t>Order 2020</w:t>
      </w:r>
      <w:r w:rsidRPr="00690954">
        <w:t xml:space="preserve"> (SI</w:t>
      </w:r>
      <w:r>
        <w:t xml:space="preserve"> 2020/1265</w:t>
      </w:r>
      <w:r w:rsidRPr="00690954">
        <w:t>) (</w:t>
      </w:r>
      <w:r>
        <w:t>t</w:t>
      </w:r>
      <w:r w:rsidRPr="00690954">
        <w:t xml:space="preserve">he </w:t>
      </w:r>
      <w:r>
        <w:t>Order</w:t>
      </w:r>
      <w:r w:rsidRPr="00690954">
        <w:t>)</w:t>
      </w:r>
    </w:p>
    <w:p w14:paraId="396D617C" w14:textId="76544A0E" w:rsidR="0046446E" w:rsidRPr="0046446E" w:rsidRDefault="0046446E" w:rsidP="0046446E">
      <w:pPr>
        <w:rPr>
          <w:b/>
          <w:bCs/>
          <w:sz w:val="48"/>
          <w:szCs w:val="48"/>
        </w:rPr>
      </w:pPr>
      <w:r w:rsidRPr="0046446E">
        <w:rPr>
          <w:b/>
          <w:bCs/>
          <w:sz w:val="48"/>
          <w:szCs w:val="48"/>
        </w:rPr>
        <w:t>Variation Notice</w:t>
      </w:r>
    </w:p>
    <w:p w14:paraId="2BA35428" w14:textId="6B5B8351" w:rsidR="0046446E" w:rsidRPr="00426AE6" w:rsidRDefault="0046446E" w:rsidP="0046446E">
      <w:pPr>
        <w:rPr>
          <w:rFonts w:cs="Arial"/>
        </w:rPr>
      </w:pPr>
      <w:r w:rsidRPr="00690954">
        <w:rPr>
          <w:rFonts w:cs="Arial"/>
          <w:b/>
        </w:rPr>
        <w:t xml:space="preserve">Permit </w:t>
      </w:r>
      <w:r>
        <w:rPr>
          <w:rFonts w:cs="Arial"/>
          <w:b/>
        </w:rPr>
        <w:t>reference</w:t>
      </w:r>
      <w:r w:rsidRPr="00690954">
        <w:rPr>
          <w:rFonts w:cs="Arial"/>
          <w:b/>
        </w:rPr>
        <w:t xml:space="preserve">: </w:t>
      </w:r>
      <w:r w:rsidR="00725A0A">
        <w:rPr>
          <w:rFonts w:cs="Arial"/>
          <w:lang w:eastAsia="en-GB"/>
        </w:rPr>
        <w:fldChar w:fldCharType="begin"/>
      </w:r>
      <w:r w:rsidR="00725A0A">
        <w:rPr>
          <w:rFonts w:cs="Arial"/>
          <w:lang w:eastAsia="en-GB"/>
        </w:rPr>
        <w:instrText xml:space="preserve"> MERGEFIELD  ${(permitId)!}  \* MERGEFORMAT </w:instrText>
      </w:r>
      <w:r w:rsidR="00725A0A">
        <w:rPr>
          <w:rFonts w:cs="Arial"/>
          <w:lang w:eastAsia="en-GB"/>
        </w:rPr>
        <w:fldChar w:fldCharType="separate"/>
      </w:r>
      <w:r w:rsidR="00725A0A">
        <w:rPr>
          <w:rFonts w:cs="Arial"/>
          <w:noProof/>
          <w:lang w:eastAsia="en-GB"/>
        </w:rPr>
        <w:t>«${(permitId)!}»</w:t>
      </w:r>
      <w:r w:rsidR="00725A0A">
        <w:rPr>
          <w:rFonts w:cs="Arial"/>
          <w:lang w:eastAsia="en-GB"/>
        </w:rPr>
        <w:fldChar w:fldCharType="end"/>
      </w:r>
    </w:p>
    <w:p w14:paraId="33E04658" w14:textId="023145EA" w:rsidR="0046446E" w:rsidRPr="00426AE6" w:rsidRDefault="0046446E" w:rsidP="0046446E">
      <w:pPr>
        <w:rPr>
          <w:b/>
        </w:rPr>
      </w:pPr>
      <w:r w:rsidRPr="00426AE6">
        <w:rPr>
          <w:b/>
        </w:rPr>
        <w:t xml:space="preserve">Variation reference: </w:t>
      </w:r>
      <w:fldSimple w:instr=" MERGEFIELD  ${(workflow.requestId)!}  \* MERGEFORMAT ">
        <w:r w:rsidR="0090050A">
          <w:rPr>
            <w:noProof/>
          </w:rPr>
          <w:t>«${(workflow.requestId)!}»</w:t>
        </w:r>
      </w:fldSimple>
    </w:p>
    <w:p w14:paraId="3DF76035" w14:textId="1CE96908" w:rsidR="0046446E" w:rsidRPr="00426AE6" w:rsidRDefault="0046446E" w:rsidP="0046446E">
      <w:pPr>
        <w:rPr>
          <w:rStyle w:val="change"/>
          <w:rFonts w:eastAsiaTheme="majorEastAsia" w:cs="Arial"/>
          <w:color w:val="auto"/>
        </w:rPr>
      </w:pPr>
      <w:r w:rsidRPr="00426AE6">
        <w:rPr>
          <w:rStyle w:val="change"/>
          <w:rFonts w:eastAsiaTheme="majorEastAsia" w:cs="Arial"/>
          <w:color w:val="auto"/>
        </w:rPr>
        <w:t xml:space="preserve">The </w:t>
      </w:r>
      <w:r w:rsidR="0090050A">
        <w:rPr>
          <w:rStyle w:val="change"/>
          <w:rFonts w:eastAsiaTheme="majorEastAsia" w:cs="Arial"/>
          <w:color w:val="auto"/>
        </w:rPr>
        <w:fldChar w:fldCharType="begin"/>
      </w:r>
      <w:r w:rsidR="0090050A">
        <w:rPr>
          <w:rStyle w:val="change"/>
          <w:rFonts w:eastAsiaTheme="majorEastAsia" w:cs="Arial"/>
          <w:color w:val="auto"/>
        </w:rPr>
        <w:instrText xml:space="preserve"> MERGEFIELD  ${competentAuthority.name}  \* MERGEFORMAT </w:instrText>
      </w:r>
      <w:r w:rsidR="0090050A">
        <w:rPr>
          <w:rStyle w:val="change"/>
          <w:rFonts w:eastAsiaTheme="majorEastAsia" w:cs="Arial"/>
          <w:color w:val="auto"/>
        </w:rPr>
        <w:fldChar w:fldCharType="separate"/>
      </w:r>
      <w:r w:rsidR="0090050A">
        <w:rPr>
          <w:rStyle w:val="change"/>
          <w:rFonts w:eastAsiaTheme="majorEastAsia" w:cs="Arial"/>
          <w:noProof/>
          <w:color w:val="auto"/>
        </w:rPr>
        <w:t>«${competentAuthority.name}»</w:t>
      </w:r>
      <w:r w:rsidR="0090050A">
        <w:rPr>
          <w:rStyle w:val="change"/>
          <w:rFonts w:eastAsiaTheme="majorEastAsia" w:cs="Arial"/>
          <w:color w:val="auto"/>
        </w:rPr>
        <w:fldChar w:fldCharType="end"/>
      </w:r>
      <w:r w:rsidRPr="00426AE6">
        <w:rPr>
          <w:rStyle w:val="change"/>
          <w:rFonts w:eastAsiaTheme="majorEastAsia" w:cs="Arial"/>
          <w:color w:val="auto"/>
        </w:rPr>
        <w:t xml:space="preserve"> in exercise of its powers under </w:t>
      </w:r>
      <w:r w:rsidRPr="00EF4A8A">
        <w:rPr>
          <w:rFonts w:cs="Arial"/>
        </w:rPr>
        <w:t>Schedule 6, paragraph 6 to the Order</w:t>
      </w:r>
      <w:r w:rsidRPr="00EF4A8A">
        <w:t xml:space="preserve"> </w:t>
      </w:r>
      <w:r w:rsidRPr="00426AE6">
        <w:t xml:space="preserve">hereby varies the </w:t>
      </w:r>
      <w:r>
        <w:t>p</w:t>
      </w:r>
      <w:r w:rsidRPr="00426AE6">
        <w:t>ermit held by you</w:t>
      </w:r>
    </w:p>
    <w:p w14:paraId="56329A9C" w14:textId="5E967045" w:rsidR="0046446E" w:rsidRPr="00426AE6" w:rsidRDefault="00E978BC" w:rsidP="0046446E">
      <w:pPr>
        <w:rPr>
          <w:rFonts w:cs="Arial"/>
        </w:rPr>
      </w:pPr>
      <w:r>
        <w:rPr>
          <w:rStyle w:val="change"/>
          <w:rFonts w:eastAsiaTheme="majorEastAsia" w:cs="Arial"/>
          <w:color w:val="auto"/>
        </w:rPr>
        <w:fldChar w:fldCharType="begin"/>
      </w:r>
      <w:r>
        <w:rPr>
          <w:rStyle w:val="change"/>
          <w:rFonts w:eastAsiaTheme="majorEastAsia" w:cs="Arial"/>
          <w:color w:val="auto"/>
        </w:rPr>
        <w:instrText xml:space="preserve"> MERGEFIELD  ${(account.legalEntityName)!}  \* MERGEFORMAT </w:instrText>
      </w:r>
      <w:r>
        <w:rPr>
          <w:rStyle w:val="change"/>
          <w:rFonts w:eastAsiaTheme="majorEastAsia" w:cs="Arial"/>
          <w:color w:val="auto"/>
        </w:rPr>
        <w:fldChar w:fldCharType="separate"/>
      </w:r>
      <w:r>
        <w:rPr>
          <w:rStyle w:val="change"/>
          <w:rFonts w:eastAsiaTheme="majorEastAsia" w:cs="Arial"/>
          <w:noProof/>
          <w:color w:val="auto"/>
        </w:rPr>
        <w:t>«${(account.legalEntityName)!}»</w:t>
      </w:r>
      <w:r>
        <w:rPr>
          <w:rStyle w:val="change"/>
          <w:rFonts w:eastAsiaTheme="majorEastAsia" w:cs="Arial"/>
          <w:color w:val="auto"/>
        </w:rPr>
        <w:fldChar w:fldCharType="end"/>
      </w:r>
      <w:r w:rsidR="0046446E" w:rsidRPr="00426AE6">
        <w:rPr>
          <w:rFonts w:cs="Arial"/>
        </w:rPr>
        <w:t xml:space="preserve"> (the Operator),</w:t>
      </w:r>
    </w:p>
    <w:p w14:paraId="6E6225D7" w14:textId="77777777" w:rsidR="0046446E" w:rsidRPr="00426AE6" w:rsidRDefault="0046446E" w:rsidP="0046446E">
      <w:pPr>
        <w:spacing w:before="120" w:beforeAutospacing="0" w:after="0" w:afterAutospacing="0"/>
        <w:rPr>
          <w:rFonts w:cs="Arial"/>
        </w:rPr>
      </w:pPr>
      <w:r w:rsidRPr="00426AE6">
        <w:rPr>
          <w:rFonts w:cs="Arial"/>
        </w:rPr>
        <w:t>whose (Registered) office address is</w:t>
      </w:r>
    </w:p>
    <w:p w14:paraId="46529AC6" w14:textId="27E9CE2E" w:rsidR="0046446E" w:rsidRPr="00426AE6" w:rsidRDefault="00E978BC" w:rsidP="0046446E">
      <w:pPr>
        <w:widowControl/>
        <w:spacing w:before="120" w:after="0"/>
        <w:jc w:val="both"/>
        <w:rPr>
          <w:rFonts w:cs="Arial"/>
          <w:snapToGrid/>
          <w:lang w:val="en-GB"/>
        </w:rPr>
      </w:pPr>
      <w:r>
        <w:rPr>
          <w:rFonts w:cs="Arial"/>
          <w:snapToGrid/>
          <w:lang w:val="en-GB"/>
        </w:rPr>
        <w:fldChar w:fldCharType="begin"/>
      </w:r>
      <w:r>
        <w:rPr>
          <w:rFonts w:cs="Arial"/>
          <w:snapToGrid/>
          <w:lang w:val="en-GB"/>
        </w:rPr>
        <w:instrText xml:space="preserve"> MERGEFIELD  ${(account.legalEntityLocation)!}  \* MERGEFORMAT </w:instrText>
      </w:r>
      <w:r>
        <w:rPr>
          <w:rFonts w:cs="Arial"/>
          <w:snapToGrid/>
          <w:lang w:val="en-GB"/>
        </w:rPr>
        <w:fldChar w:fldCharType="separate"/>
      </w:r>
      <w:r>
        <w:rPr>
          <w:rFonts w:cs="Arial"/>
          <w:noProof/>
          <w:snapToGrid/>
          <w:lang w:val="en-GB"/>
        </w:rPr>
        <w:t>«${(account.legalEntityLocation)!}»</w:t>
      </w:r>
      <w:r>
        <w:rPr>
          <w:rFonts w:cs="Arial"/>
          <w:snapToGrid/>
          <w:lang w:val="en-GB"/>
        </w:rPr>
        <w:fldChar w:fldCharType="end"/>
      </w:r>
    </w:p>
    <w:p w14:paraId="6A086688" w14:textId="77777777" w:rsidR="0046446E" w:rsidRPr="00426AE6" w:rsidRDefault="0046446E" w:rsidP="0046446E">
      <w:pPr>
        <w:spacing w:before="120" w:beforeAutospacing="0" w:after="0" w:afterAutospacing="0"/>
      </w:pPr>
      <w:r w:rsidRPr="00426AE6">
        <w:rPr>
          <w:rFonts w:cs="Arial"/>
        </w:rPr>
        <w:t>which relates to the operation of (part of) the Installation(s) at</w:t>
      </w:r>
    </w:p>
    <w:p w14:paraId="5F526FFB" w14:textId="119DE811" w:rsidR="0046446E" w:rsidRPr="00426AE6" w:rsidRDefault="00E978BC" w:rsidP="0046446E">
      <w:pPr>
        <w:spacing w:before="120" w:beforeAutospacing="0" w:after="0" w:afterAutospacing="0"/>
        <w:rPr>
          <w:rStyle w:val="change"/>
          <w:rFonts w:eastAsiaTheme="majorEastAsia"/>
          <w:color w:val="auto"/>
        </w:rPr>
      </w:pPr>
      <w:r>
        <w:rPr>
          <w:rStyle w:val="change"/>
          <w:rFonts w:eastAsiaTheme="majorEastAsia" w:cs="Arial"/>
          <w:color w:val="auto"/>
        </w:rPr>
        <w:fldChar w:fldCharType="begin"/>
      </w:r>
      <w:r>
        <w:rPr>
          <w:rStyle w:val="change"/>
          <w:rFonts w:eastAsiaTheme="majorEastAsia" w:cs="Arial"/>
          <w:color w:val="auto"/>
        </w:rPr>
        <w:instrText xml:space="preserve"> MERGEFIELD  ${(account.siteName)!}  \* MERGEFORMAT </w:instrText>
      </w:r>
      <w:r>
        <w:rPr>
          <w:rStyle w:val="change"/>
          <w:rFonts w:eastAsiaTheme="majorEastAsia" w:cs="Arial"/>
          <w:color w:val="auto"/>
        </w:rPr>
        <w:fldChar w:fldCharType="separate"/>
      </w:r>
      <w:r>
        <w:rPr>
          <w:rStyle w:val="change"/>
          <w:rFonts w:eastAsiaTheme="majorEastAsia" w:cs="Arial"/>
          <w:noProof/>
          <w:color w:val="auto"/>
        </w:rPr>
        <w:t>«${(account.siteName)!}»</w:t>
      </w:r>
      <w:r>
        <w:rPr>
          <w:rStyle w:val="change"/>
          <w:rFonts w:eastAsiaTheme="majorEastAsia" w:cs="Arial"/>
          <w:color w:val="auto"/>
        </w:rPr>
        <w:fldChar w:fldCharType="end"/>
      </w:r>
    </w:p>
    <w:p w14:paraId="789EE4B2" w14:textId="5D3E162F" w:rsidR="0046446E" w:rsidRPr="00426AE6" w:rsidRDefault="00E978BC" w:rsidP="0046446E">
      <w:pPr>
        <w:spacing w:before="120" w:beforeAutospacing="0" w:after="0" w:afterAutospacing="0"/>
        <w:rPr>
          <w:rStyle w:val="change"/>
          <w:rFonts w:eastAsiaTheme="majorEastAsia" w:cs="Arial"/>
          <w:color w:val="auto"/>
        </w:rPr>
      </w:pPr>
      <w:r>
        <w:rPr>
          <w:rStyle w:val="change"/>
          <w:rFonts w:eastAsiaTheme="majorEastAsia" w:cs="Arial"/>
          <w:color w:val="auto"/>
        </w:rPr>
        <w:fldChar w:fldCharType="begin"/>
      </w:r>
      <w:r>
        <w:rPr>
          <w:rStyle w:val="change"/>
          <w:rFonts w:eastAsiaTheme="majorEastAsia" w:cs="Arial"/>
          <w:color w:val="auto"/>
        </w:rPr>
        <w:instrText xml:space="preserve"> MERGEFIELD  ${(account.location)!}  \* MERGEFORMAT </w:instrText>
      </w:r>
      <w:r>
        <w:rPr>
          <w:rStyle w:val="change"/>
          <w:rFonts w:eastAsiaTheme="majorEastAsia" w:cs="Arial"/>
          <w:color w:val="auto"/>
        </w:rPr>
        <w:fldChar w:fldCharType="separate"/>
      </w:r>
      <w:r>
        <w:rPr>
          <w:rStyle w:val="change"/>
          <w:rFonts w:eastAsiaTheme="majorEastAsia" w:cs="Arial"/>
          <w:noProof/>
          <w:color w:val="auto"/>
        </w:rPr>
        <w:t>«${(account.location)!}»</w:t>
      </w:r>
      <w:r>
        <w:rPr>
          <w:rStyle w:val="change"/>
          <w:rFonts w:eastAsiaTheme="majorEastAsia" w:cs="Arial"/>
          <w:color w:val="auto"/>
        </w:rPr>
        <w:fldChar w:fldCharType="end"/>
      </w:r>
    </w:p>
    <w:p w14:paraId="02B86BD1" w14:textId="77777777" w:rsidR="0046446E" w:rsidRPr="00426AE6" w:rsidRDefault="0046446E" w:rsidP="0046446E">
      <w:r w:rsidRPr="00426AE6">
        <w:t>to the extent set out in the Schedule to this Variation Notice, as incorporated into the attached consolidated permit.</w:t>
      </w:r>
    </w:p>
    <w:p w14:paraId="780CDACF" w14:textId="1E11FEEB" w:rsidR="0046446E" w:rsidRPr="00426AE6" w:rsidRDefault="0046446E" w:rsidP="0046446E">
      <w:r w:rsidRPr="00426AE6">
        <w:t xml:space="preserve">This notice shall take effect from </w:t>
      </w:r>
      <w:fldSimple w:instr=" MERGEFIELD  &quot;${params.activationDate.format('dd MMMM yyyy')}&quot; ">
        <w:r w:rsidR="00977E1A">
          <w:rPr>
            <w:noProof/>
          </w:rPr>
          <w:t>«${params.activationDate.format('dd MMMM »</w:t>
        </w:r>
      </w:fldSimple>
      <w:r w:rsidRPr="00426AE6">
        <w:t>.</w:t>
      </w:r>
    </w:p>
    <w:p w14:paraId="203325A6" w14:textId="0F356CC3" w:rsidR="0046446E" w:rsidRPr="00426AE6" w:rsidRDefault="00A7788A" w:rsidP="0046446E">
      <w:pPr>
        <w:rPr>
          <w:snapToGrid/>
          <w:lang w:val="en-GB" w:eastAsia="en-GB"/>
        </w:rPr>
      </w:pPr>
      <w:r>
        <w:rPr>
          <w:lang w:val="en-GB"/>
        </w:rPr>
        <w:fldChar w:fldCharType="begin"/>
      </w:r>
      <w:r>
        <w:rPr>
          <w:lang w:val="en-GB"/>
        </w:rPr>
        <w:instrText xml:space="preserve"> MERGEFIELD  "[#if params.feeRequired]"  \* MERGEFORMAT </w:instrText>
      </w:r>
      <w:r>
        <w:rPr>
          <w:lang w:val="en-GB"/>
        </w:rPr>
        <w:fldChar w:fldCharType="separate"/>
      </w:r>
      <w:r>
        <w:rPr>
          <w:noProof/>
          <w:lang w:val="en-GB"/>
        </w:rPr>
        <w:t>«[#if params.feeRequired]»</w:t>
      </w:r>
      <w:r>
        <w:rPr>
          <w:lang w:val="en-GB"/>
        </w:rPr>
        <w:fldChar w:fldCharType="end"/>
      </w:r>
    </w:p>
    <w:p w14:paraId="653811D1" w14:textId="05FDD529" w:rsidR="0046446E" w:rsidRPr="00426AE6" w:rsidRDefault="0046446E" w:rsidP="0046446E">
      <w:r w:rsidRPr="00426AE6">
        <w:t xml:space="preserve">A fee of £430 is payable in respect of this Variation Notice, as set out in the </w:t>
      </w:r>
      <w:r w:rsidR="0090050A">
        <w:rPr>
          <w:rStyle w:val="change"/>
          <w:rFonts w:eastAsiaTheme="majorEastAsia" w:cs="Arial"/>
          <w:color w:val="auto"/>
        </w:rPr>
        <w:fldChar w:fldCharType="begin"/>
      </w:r>
      <w:r w:rsidR="0090050A">
        <w:rPr>
          <w:rStyle w:val="change"/>
          <w:rFonts w:eastAsiaTheme="majorEastAsia" w:cs="Arial"/>
          <w:color w:val="auto"/>
        </w:rPr>
        <w:instrText xml:space="preserve"> MERGEFIELD  ${competentAuthority.name}  \* MERGEFORMAT </w:instrText>
      </w:r>
      <w:r w:rsidR="0090050A">
        <w:rPr>
          <w:rStyle w:val="change"/>
          <w:rFonts w:eastAsiaTheme="majorEastAsia" w:cs="Arial"/>
          <w:color w:val="auto"/>
        </w:rPr>
        <w:fldChar w:fldCharType="separate"/>
      </w:r>
      <w:r w:rsidR="0090050A">
        <w:rPr>
          <w:rStyle w:val="change"/>
          <w:rFonts w:eastAsiaTheme="majorEastAsia" w:cs="Arial"/>
          <w:noProof/>
          <w:color w:val="auto"/>
        </w:rPr>
        <w:t>«${competentAuthority.name}»</w:t>
      </w:r>
      <w:r w:rsidR="0090050A">
        <w:rPr>
          <w:rStyle w:val="change"/>
          <w:rFonts w:eastAsiaTheme="majorEastAsia" w:cs="Arial"/>
          <w:color w:val="auto"/>
        </w:rPr>
        <w:fldChar w:fldCharType="end"/>
      </w:r>
      <w:r w:rsidRPr="00426AE6">
        <w:t xml:space="preserve">’s Charging Scheme.  Payment must be received by us no later than </w:t>
      </w:r>
      <w:fldSimple w:instr=" MERGEFIELD  &quot;Form IN_PermitApplication Field Atv_ca_due_date_for_payment&quot; ">
        <w:r w:rsidRPr="00426AE6">
          <w:rPr>
            <w:noProof/>
          </w:rPr>
          <w:t>«Form IN_PermitApplication Field Atv_ca_d»</w:t>
        </w:r>
      </w:fldSimple>
      <w:r w:rsidRPr="00426AE6">
        <w:t>. Please refer to the payment details given in the covering letter.</w:t>
      </w:r>
    </w:p>
    <w:p w14:paraId="331067D4" w14:textId="780DD91E" w:rsidR="0046446E" w:rsidRPr="00426AE6" w:rsidRDefault="00977E1A" w:rsidP="0046446E">
      <w:pPr>
        <w:pStyle w:val="Heading3nonum"/>
        <w:keepLines w:val="0"/>
        <w:spacing w:before="100" w:line="240" w:lineRule="auto"/>
        <w:outlineLvl w:val="9"/>
        <w:rPr>
          <w:rFonts w:cs="Arial"/>
        </w:rPr>
      </w:pPr>
      <w:r>
        <w:rPr>
          <w:rFonts w:cs="Arial"/>
        </w:rPr>
        <w:fldChar w:fldCharType="begin"/>
      </w:r>
      <w:r>
        <w:rPr>
          <w:rFonts w:cs="Arial"/>
        </w:rPr>
        <w:instrText xml:space="preserve"> MERGEFIELD  [/#if]  \* MERGEFORMAT </w:instrText>
      </w:r>
      <w:r>
        <w:rPr>
          <w:rFonts w:cs="Arial"/>
        </w:rPr>
        <w:fldChar w:fldCharType="separate"/>
      </w:r>
      <w:r>
        <w:rPr>
          <w:rFonts w:cs="Arial"/>
          <w:noProof/>
        </w:rPr>
        <w:t>«[/#if]»</w:t>
      </w:r>
      <w:r>
        <w:rPr>
          <w:rFonts w:cs="Arial"/>
        </w:rPr>
        <w:fldChar w:fldCharType="end"/>
      </w:r>
    </w:p>
    <w:p w14:paraId="176BEEE2" w14:textId="77777777" w:rsidR="0046446E" w:rsidRPr="00426AE6" w:rsidRDefault="0046446E" w:rsidP="0046446E">
      <w:pPr>
        <w:pStyle w:val="Heading3nonum"/>
        <w:keepLines w:val="0"/>
        <w:spacing w:before="100" w:line="240" w:lineRule="auto"/>
        <w:outlineLvl w:val="9"/>
        <w:rPr>
          <w:rFonts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76"/>
        <w:gridCol w:w="6170"/>
      </w:tblGrid>
      <w:tr w:rsidR="0046446E" w:rsidRPr="00426AE6" w14:paraId="732CBBE1" w14:textId="77777777" w:rsidTr="00EB6471">
        <w:trPr>
          <w:trHeight w:hRule="exact" w:val="404"/>
        </w:trPr>
        <w:tc>
          <w:tcPr>
            <w:tcW w:w="0" w:type="auto"/>
            <w:tcBorders>
              <w:top w:val="nil"/>
              <w:left w:val="nil"/>
              <w:right w:val="nil"/>
            </w:tcBorders>
          </w:tcPr>
          <w:p w14:paraId="22B816CA" w14:textId="77777777" w:rsidR="0046446E" w:rsidRPr="00426AE6" w:rsidRDefault="0046446E" w:rsidP="00EB6471">
            <w:r w:rsidRPr="00426AE6">
              <w:lastRenderedPageBreak/>
              <w:t>Signed</w:t>
            </w:r>
          </w:p>
        </w:tc>
        <w:tc>
          <w:tcPr>
            <w:tcW w:w="0" w:type="auto"/>
            <w:tcBorders>
              <w:top w:val="nil"/>
              <w:left w:val="nil"/>
              <w:right w:val="nil"/>
            </w:tcBorders>
          </w:tcPr>
          <w:p w14:paraId="0B4F1030" w14:textId="77777777" w:rsidR="0046446E" w:rsidRPr="00426AE6" w:rsidRDefault="0046446E" w:rsidP="00EB6471">
            <w:r w:rsidRPr="00426AE6">
              <w:t>Date</w:t>
            </w:r>
          </w:p>
        </w:tc>
      </w:tr>
      <w:tr w:rsidR="0046446E" w:rsidRPr="00426AE6" w14:paraId="4AFD96E6" w14:textId="77777777" w:rsidTr="00EB6471">
        <w:tc>
          <w:tcPr>
            <w:tcW w:w="0" w:type="auto"/>
          </w:tcPr>
          <w:p w14:paraId="16309AA8" w14:textId="68828962" w:rsidR="0046446E" w:rsidRPr="00426AE6" w:rsidRDefault="00ED41C4" w:rsidP="00EB6471">
            <w:bookmarkStart w:id="3" w:name="signature2"/>
            <w:r>
              <w:rPr>
                <w:noProof/>
              </w:rPr>
              <w:drawing>
                <wp:inline distT="0" distB="0" distL="0" distR="0" wp14:anchorId="72DD6810" wp14:editId="32EE2A7F">
                  <wp:extent cx="1440000" cy="1539310"/>
                  <wp:effectExtent l="0" t="0" r="8255" b="3810"/>
                  <wp:docPr id="4" name="Image 0"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0" descr="signature"/>
                          <pic:cNvPicPr/>
                        </pic:nvPicPr>
                        <pic:blipFill>
                          <a:blip r:embed="rId10" cstate="print"/>
                          <a:stretch>
                            <a:fillRect/>
                          </a:stretch>
                        </pic:blipFill>
                        <pic:spPr>
                          <a:xfrm>
                            <a:off x="0" y="0"/>
                            <a:ext cx="1440000" cy="1539310"/>
                          </a:xfrm>
                          <a:prstGeom prst="rect">
                            <a:avLst/>
                          </a:prstGeom>
                        </pic:spPr>
                      </pic:pic>
                    </a:graphicData>
                  </a:graphic>
                </wp:inline>
              </w:drawing>
            </w:r>
            <w:bookmarkEnd w:id="3"/>
          </w:p>
        </w:tc>
        <w:tc>
          <w:tcPr>
            <w:tcW w:w="0" w:type="auto"/>
          </w:tcPr>
          <w:p w14:paraId="61A9D281" w14:textId="679900FF" w:rsidR="0046446E" w:rsidRPr="00426AE6" w:rsidRDefault="00DC43C1" w:rsidP="00EB6471">
            <w:fldSimple w:instr=" MERGEFIELD  &quot;${currentDate?date?string('dd MMMM yyyy')}&quot; ">
              <w:r w:rsidR="00FA1F2B">
                <w:rPr>
                  <w:noProof/>
                </w:rPr>
                <w:t>«${currentDate?date?string('dd MMMM yyyy'»</w:t>
              </w:r>
            </w:fldSimple>
          </w:p>
        </w:tc>
      </w:tr>
    </w:tbl>
    <w:p w14:paraId="7D92CEF1" w14:textId="5269CF5A" w:rsidR="0046446E" w:rsidRPr="00690954" w:rsidRDefault="00725A0A" w:rsidP="0046446E">
      <w:pPr>
        <w:rPr>
          <w:rFonts w:cs="Arial"/>
        </w:rPr>
      </w:pPr>
      <w:r>
        <w:rPr>
          <w:rFonts w:cs="Arial"/>
        </w:rPr>
        <w:fldChar w:fldCharType="begin"/>
      </w:r>
      <w:r>
        <w:rPr>
          <w:rFonts w:cs="Arial"/>
        </w:rPr>
        <w:instrText xml:space="preserve"> MERGEFIELD  ${signatory.fullName}  \* MERGEFORMAT </w:instrText>
      </w:r>
      <w:r>
        <w:rPr>
          <w:rFonts w:cs="Arial"/>
        </w:rPr>
        <w:fldChar w:fldCharType="separate"/>
      </w:r>
      <w:r>
        <w:rPr>
          <w:rFonts w:cs="Arial"/>
          <w:noProof/>
        </w:rPr>
        <w:t>«${signatory.fullName}»</w:t>
      </w:r>
      <w:r>
        <w:rPr>
          <w:rFonts w:cs="Arial"/>
        </w:rPr>
        <w:fldChar w:fldCharType="end"/>
      </w:r>
    </w:p>
    <w:p w14:paraId="0419E825" w14:textId="722A17F4" w:rsidR="0046446E" w:rsidRPr="00690954" w:rsidRDefault="0046446E" w:rsidP="0046446E">
      <w:pPr>
        <w:pStyle w:val="Heading3nonum"/>
        <w:keepLines w:val="0"/>
        <w:spacing w:before="100" w:line="240" w:lineRule="auto"/>
        <w:outlineLvl w:val="9"/>
        <w:rPr>
          <w:rFonts w:cs="Arial"/>
          <w:snapToGrid w:val="0"/>
        </w:rPr>
      </w:pPr>
      <w:r w:rsidRPr="00690954">
        <w:rPr>
          <w:rFonts w:cs="Arial"/>
        </w:rPr>
        <w:t xml:space="preserve">Authorised to sign on behalf of the </w:t>
      </w:r>
      <w:r w:rsidR="0090050A">
        <w:rPr>
          <w:rFonts w:cs="Arial"/>
          <w:snapToGrid w:val="0"/>
        </w:rPr>
        <w:fldChar w:fldCharType="begin"/>
      </w:r>
      <w:r w:rsidR="0090050A">
        <w:rPr>
          <w:rFonts w:cs="Arial"/>
          <w:snapToGrid w:val="0"/>
        </w:rPr>
        <w:instrText xml:space="preserve"> MERGEFIELD  ${competentAuthority.name}  \* MERGEFORMAT </w:instrText>
      </w:r>
      <w:r w:rsidR="0090050A">
        <w:rPr>
          <w:rFonts w:cs="Arial"/>
          <w:snapToGrid w:val="0"/>
        </w:rPr>
        <w:fldChar w:fldCharType="separate"/>
      </w:r>
      <w:r w:rsidR="0090050A">
        <w:rPr>
          <w:rFonts w:cs="Arial"/>
          <w:noProof/>
          <w:snapToGrid w:val="0"/>
        </w:rPr>
        <w:t>«${competentAuthority.name}»</w:t>
      </w:r>
      <w:r w:rsidR="0090050A">
        <w:rPr>
          <w:rFonts w:cs="Arial"/>
          <w:snapToGrid w:val="0"/>
        </w:rPr>
        <w:fldChar w:fldCharType="end"/>
      </w:r>
    </w:p>
    <w:p w14:paraId="70EB78D4" w14:textId="77777777" w:rsidR="0046446E" w:rsidRPr="00690954" w:rsidRDefault="0046446E" w:rsidP="0046446E">
      <w:pPr>
        <w:pStyle w:val="Heading3nonum"/>
        <w:keepLines w:val="0"/>
        <w:spacing w:before="100" w:line="240" w:lineRule="auto"/>
        <w:outlineLvl w:val="9"/>
        <w:rPr>
          <w:b/>
        </w:rPr>
      </w:pPr>
      <w:r w:rsidRPr="00690954">
        <w:rPr>
          <w:rFonts w:cs="Arial"/>
          <w:snapToGrid w:val="0"/>
        </w:rPr>
        <w:br w:type="page"/>
      </w:r>
      <w:r>
        <w:rPr>
          <w:b/>
        </w:rPr>
        <w:lastRenderedPageBreak/>
        <w:t>Appealing this Notice</w:t>
      </w:r>
    </w:p>
    <w:p w14:paraId="14874F5C" w14:textId="77777777" w:rsidR="0046446E" w:rsidRPr="00895989" w:rsidRDefault="0046446E" w:rsidP="0046446E">
      <w:r>
        <w:t>Y</w:t>
      </w:r>
      <w:r w:rsidRPr="00142D61">
        <w:rPr>
          <w:color w:val="000000"/>
        </w:rPr>
        <w:t xml:space="preserve">ou have </w:t>
      </w:r>
      <w:r>
        <w:rPr>
          <w:color w:val="000000"/>
        </w:rPr>
        <w:t>a</w:t>
      </w:r>
      <w:r w:rsidRPr="00142D61">
        <w:rPr>
          <w:color w:val="000000"/>
        </w:rPr>
        <w:t xml:space="preserve"> right </w:t>
      </w:r>
      <w:r>
        <w:rPr>
          <w:color w:val="000000"/>
        </w:rPr>
        <w:t>of</w:t>
      </w:r>
      <w:r w:rsidRPr="00142D61">
        <w:rPr>
          <w:color w:val="000000"/>
        </w:rPr>
        <w:t xml:space="preserve"> appeal against this notice </w:t>
      </w:r>
      <w:r w:rsidRPr="00142D61">
        <w:rPr>
          <w:color w:val="000000"/>
          <w:lang w:eastAsia="en-GB"/>
        </w:rPr>
        <w:t xml:space="preserve">under </w:t>
      </w:r>
      <w:r>
        <w:rPr>
          <w:color w:val="000000"/>
          <w:lang w:eastAsia="en-GB"/>
        </w:rPr>
        <w:t>Article 70 of the Order</w:t>
      </w:r>
      <w:r w:rsidRPr="00142D61">
        <w:rPr>
          <w:color w:val="000000"/>
          <w:lang w:eastAsia="en-GB"/>
        </w:rPr>
        <w:t xml:space="preserve"> to the First-tier Tribunal. Written notice of the appeal must be submitted to the First-tier Tribunal at the address provided below no later than 28 calendar days after the service of this notice. The Tribunal Procedure (First-tier Tribunal) (General Regulatory Chamber) Rules 2009 sets out the procedural rules relating to these appeals.</w:t>
      </w:r>
    </w:p>
    <w:p w14:paraId="25FC3718" w14:textId="77777777" w:rsidR="0046446E" w:rsidRPr="00142D61" w:rsidRDefault="0046446E" w:rsidP="0046446E">
      <w:pPr>
        <w:autoSpaceDE w:val="0"/>
        <w:autoSpaceDN w:val="0"/>
        <w:rPr>
          <w:color w:val="000000"/>
          <w:lang w:eastAsia="en-GB"/>
        </w:rPr>
      </w:pPr>
      <w:r w:rsidRPr="00142D61">
        <w:rPr>
          <w:color w:val="000000"/>
        </w:rPr>
        <w:t>Hard copy: General Regulatory Chamber, HMCTS, PO Box 9300, Leicester, LE1 8DJ</w:t>
      </w:r>
    </w:p>
    <w:p w14:paraId="57DA4FCF" w14:textId="77777777" w:rsidR="0046446E" w:rsidRPr="00142D61" w:rsidRDefault="0046446E" w:rsidP="0046446E">
      <w:pPr>
        <w:autoSpaceDE w:val="0"/>
        <w:autoSpaceDN w:val="0"/>
        <w:rPr>
          <w:color w:val="000000"/>
        </w:rPr>
      </w:pPr>
      <w:r w:rsidRPr="00142D61">
        <w:rPr>
          <w:color w:val="000000"/>
        </w:rPr>
        <w:t xml:space="preserve">or email: </w:t>
      </w:r>
      <w:r w:rsidRPr="009F5CB6">
        <w:rPr>
          <w:rFonts w:cs="Arial"/>
          <w:color w:val="0000FF"/>
        </w:rPr>
        <w:t>grc@justice.gov.uk</w:t>
      </w:r>
    </w:p>
    <w:p w14:paraId="6D34ABF6" w14:textId="77777777" w:rsidR="0046446E" w:rsidRPr="00142D61" w:rsidRDefault="0046446E" w:rsidP="0046446E">
      <w:pPr>
        <w:autoSpaceDE w:val="0"/>
        <w:autoSpaceDN w:val="0"/>
        <w:rPr>
          <w:color w:val="000000"/>
        </w:rPr>
      </w:pPr>
      <w:r w:rsidRPr="00142D61">
        <w:rPr>
          <w:color w:val="000000"/>
        </w:rPr>
        <w:t>The notice of appeal must include:</w:t>
      </w:r>
    </w:p>
    <w:p w14:paraId="18B5EE90" w14:textId="77777777" w:rsidR="0046446E" w:rsidRPr="00142D61" w:rsidRDefault="0046446E" w:rsidP="0046446E">
      <w:pPr>
        <w:widowControl/>
        <w:numPr>
          <w:ilvl w:val="0"/>
          <w:numId w:val="1"/>
        </w:numPr>
        <w:autoSpaceDE w:val="0"/>
        <w:autoSpaceDN w:val="0"/>
        <w:spacing w:before="0" w:beforeAutospacing="0" w:after="0" w:afterAutospacing="0"/>
        <w:ind w:left="709" w:hanging="513"/>
        <w:contextualSpacing/>
        <w:rPr>
          <w:color w:val="000000"/>
        </w:rPr>
      </w:pPr>
      <w:r w:rsidRPr="00142D61">
        <w:rPr>
          <w:color w:val="000000"/>
        </w:rPr>
        <w:t>the name and address of the appellant;</w:t>
      </w:r>
    </w:p>
    <w:p w14:paraId="168DB6E6" w14:textId="77777777" w:rsidR="0046446E" w:rsidRPr="00142D61" w:rsidRDefault="0046446E" w:rsidP="0046446E">
      <w:pPr>
        <w:widowControl/>
        <w:numPr>
          <w:ilvl w:val="0"/>
          <w:numId w:val="1"/>
        </w:numPr>
        <w:autoSpaceDE w:val="0"/>
        <w:autoSpaceDN w:val="0"/>
        <w:spacing w:before="0" w:beforeAutospacing="0" w:after="0" w:afterAutospacing="0"/>
        <w:ind w:left="709" w:hanging="513"/>
        <w:contextualSpacing/>
        <w:rPr>
          <w:color w:val="000000"/>
        </w:rPr>
      </w:pPr>
      <w:r w:rsidRPr="00142D61">
        <w:rPr>
          <w:color w:val="000000"/>
        </w:rPr>
        <w:t>the name and address of the appellant’s representative (if any);</w:t>
      </w:r>
    </w:p>
    <w:p w14:paraId="55AE4BF4" w14:textId="77777777" w:rsidR="0046446E" w:rsidRPr="00142D61" w:rsidRDefault="0046446E" w:rsidP="0046446E">
      <w:pPr>
        <w:widowControl/>
        <w:numPr>
          <w:ilvl w:val="0"/>
          <w:numId w:val="1"/>
        </w:numPr>
        <w:autoSpaceDE w:val="0"/>
        <w:autoSpaceDN w:val="0"/>
        <w:spacing w:before="0" w:beforeAutospacing="0" w:after="0" w:afterAutospacing="0"/>
        <w:ind w:left="709" w:hanging="513"/>
        <w:contextualSpacing/>
        <w:rPr>
          <w:color w:val="000000"/>
        </w:rPr>
      </w:pPr>
      <w:r w:rsidRPr="00142D61">
        <w:rPr>
          <w:color w:val="000000"/>
        </w:rPr>
        <w:t>an address where documents for the appellant may be sent or delivered;</w:t>
      </w:r>
    </w:p>
    <w:p w14:paraId="1AA4A489" w14:textId="77777777" w:rsidR="0046446E" w:rsidRPr="00142D61" w:rsidRDefault="0046446E" w:rsidP="0046446E">
      <w:pPr>
        <w:widowControl/>
        <w:numPr>
          <w:ilvl w:val="0"/>
          <w:numId w:val="1"/>
        </w:numPr>
        <w:autoSpaceDE w:val="0"/>
        <w:autoSpaceDN w:val="0"/>
        <w:spacing w:before="0" w:beforeAutospacing="0" w:after="0" w:afterAutospacing="0"/>
        <w:ind w:left="709" w:hanging="513"/>
        <w:contextualSpacing/>
        <w:rPr>
          <w:color w:val="000000"/>
        </w:rPr>
      </w:pPr>
      <w:r w:rsidRPr="00142D61">
        <w:rPr>
          <w:color w:val="000000"/>
        </w:rPr>
        <w:t>the name and address of any respondent;</w:t>
      </w:r>
    </w:p>
    <w:p w14:paraId="3948EDE4" w14:textId="77777777" w:rsidR="0046446E" w:rsidRPr="00142D61" w:rsidRDefault="0046446E" w:rsidP="0046446E">
      <w:pPr>
        <w:widowControl/>
        <w:numPr>
          <w:ilvl w:val="0"/>
          <w:numId w:val="1"/>
        </w:numPr>
        <w:autoSpaceDE w:val="0"/>
        <w:autoSpaceDN w:val="0"/>
        <w:spacing w:before="0" w:beforeAutospacing="0" w:after="0" w:afterAutospacing="0"/>
        <w:ind w:left="709" w:hanging="513"/>
        <w:contextualSpacing/>
        <w:rPr>
          <w:color w:val="000000"/>
        </w:rPr>
      </w:pPr>
      <w:r w:rsidRPr="00142D61">
        <w:rPr>
          <w:color w:val="000000"/>
        </w:rPr>
        <w:t>details of the decision to which the appeals relates;</w:t>
      </w:r>
    </w:p>
    <w:p w14:paraId="3DDB20AA" w14:textId="77777777" w:rsidR="0046446E" w:rsidRPr="00142D61" w:rsidRDefault="0046446E" w:rsidP="0046446E">
      <w:pPr>
        <w:widowControl/>
        <w:numPr>
          <w:ilvl w:val="0"/>
          <w:numId w:val="1"/>
        </w:numPr>
        <w:autoSpaceDE w:val="0"/>
        <w:autoSpaceDN w:val="0"/>
        <w:spacing w:before="0" w:beforeAutospacing="0" w:after="0" w:afterAutospacing="0"/>
        <w:ind w:left="709" w:hanging="513"/>
        <w:contextualSpacing/>
        <w:rPr>
          <w:color w:val="000000"/>
        </w:rPr>
      </w:pPr>
      <w:r w:rsidRPr="00142D61">
        <w:rPr>
          <w:color w:val="000000"/>
        </w:rPr>
        <w:t>the result the appellant is seeking;</w:t>
      </w:r>
    </w:p>
    <w:p w14:paraId="1A80F59F" w14:textId="77777777" w:rsidR="0046446E" w:rsidRPr="00142D61" w:rsidRDefault="0046446E" w:rsidP="0046446E">
      <w:pPr>
        <w:widowControl/>
        <w:numPr>
          <w:ilvl w:val="0"/>
          <w:numId w:val="1"/>
        </w:numPr>
        <w:autoSpaceDE w:val="0"/>
        <w:autoSpaceDN w:val="0"/>
        <w:spacing w:before="0" w:beforeAutospacing="0" w:after="0" w:afterAutospacing="0"/>
        <w:ind w:left="709" w:hanging="513"/>
        <w:contextualSpacing/>
        <w:rPr>
          <w:color w:val="000000"/>
        </w:rPr>
      </w:pPr>
      <w:r w:rsidRPr="00142D61">
        <w:rPr>
          <w:color w:val="000000"/>
        </w:rPr>
        <w:t>the grounds on which the appellant relies; and</w:t>
      </w:r>
    </w:p>
    <w:p w14:paraId="605BA2C3" w14:textId="77777777" w:rsidR="0046446E" w:rsidRPr="00142D61" w:rsidRDefault="0046446E" w:rsidP="0046446E">
      <w:pPr>
        <w:widowControl/>
        <w:numPr>
          <w:ilvl w:val="0"/>
          <w:numId w:val="1"/>
        </w:numPr>
        <w:autoSpaceDE w:val="0"/>
        <w:autoSpaceDN w:val="0"/>
        <w:spacing w:before="0" w:beforeAutospacing="0" w:after="0" w:afterAutospacing="0"/>
        <w:ind w:left="709" w:hanging="513"/>
        <w:contextualSpacing/>
        <w:rPr>
          <w:color w:val="000000"/>
        </w:rPr>
      </w:pPr>
      <w:r w:rsidRPr="00142D61">
        <w:rPr>
          <w:color w:val="000000"/>
        </w:rPr>
        <w:t>a copy of any written record of that decision, and any statement of reasons for that decision that the appellant has or can reasonably obtain.</w:t>
      </w:r>
    </w:p>
    <w:p w14:paraId="367FF00D" w14:textId="77777777" w:rsidR="0046446E" w:rsidRPr="00142D61" w:rsidRDefault="0046446E" w:rsidP="0046446E">
      <w:pPr>
        <w:rPr>
          <w:color w:val="000000"/>
        </w:rPr>
      </w:pPr>
      <w:r w:rsidRPr="00142D61">
        <w:rPr>
          <w:color w:val="000000"/>
        </w:rPr>
        <w:t>You may withdraw an appeal by notifying the First-tier Tribunal at the above address.</w:t>
      </w:r>
    </w:p>
    <w:p w14:paraId="6528FB10" w14:textId="77777777" w:rsidR="0046446E" w:rsidRPr="00142D61" w:rsidRDefault="0046446E" w:rsidP="0046446E">
      <w:pPr>
        <w:rPr>
          <w:color w:val="000000"/>
        </w:rPr>
      </w:pPr>
      <w:r w:rsidRPr="00142D61">
        <w:rPr>
          <w:color w:val="000000"/>
        </w:rPr>
        <w:t xml:space="preserve">You may also ask the Environment Agency to make an independent internal review of our decision to issue this notice.  Any request should normally be made within 14 days of receiving this notice by contacting </w:t>
      </w:r>
      <w:hyperlink r:id="rId18" w:history="1">
        <w:r w:rsidRPr="00142D61">
          <w:rPr>
            <w:rStyle w:val="Hyperlink"/>
            <w:color w:val="000000"/>
          </w:rPr>
          <w:t>ethelp@environment-agency.gov.uk</w:t>
        </w:r>
      </w:hyperlink>
      <w:r w:rsidRPr="00142D61">
        <w:rPr>
          <w:color w:val="000000"/>
        </w:rPr>
        <w:t>.  Asking us to review our decision does not suspend the effect of the notice and, in particular, will not affect the time limits within which a statutory appeal must be made.</w:t>
      </w:r>
    </w:p>
    <w:p w14:paraId="70347491" w14:textId="77777777" w:rsidR="0046446E" w:rsidRDefault="0046446E" w:rsidP="0046446E"/>
    <w:p w14:paraId="2768E420" w14:textId="77777777" w:rsidR="0046446E" w:rsidRPr="00690954" w:rsidRDefault="0046446E" w:rsidP="0046446E"/>
    <w:p w14:paraId="7E04666E" w14:textId="2BBA7EAA" w:rsidR="0046446E" w:rsidRDefault="0046446E" w:rsidP="0046446E">
      <w:pPr>
        <w:rPr>
          <w:rFonts w:cs="Arial"/>
          <w:b/>
        </w:rPr>
      </w:pPr>
      <w:r w:rsidRPr="00690954">
        <w:br w:type="page"/>
      </w:r>
      <w:r w:rsidRPr="00690954">
        <w:rPr>
          <w:rFonts w:cs="Arial"/>
          <w:b/>
        </w:rPr>
        <w:lastRenderedPageBreak/>
        <w:t>SCHEDULE</w:t>
      </w:r>
    </w:p>
    <w:p w14:paraId="40316C48" w14:textId="77777777" w:rsidR="00E978BC" w:rsidRPr="00534E86" w:rsidRDefault="00E978BC" w:rsidP="00E978BC">
      <w:pPr>
        <w:rPr>
          <w:rFonts w:cs="Arial"/>
          <w:sz w:val="22"/>
          <w:szCs w:val="22"/>
        </w:rPr>
      </w:pPr>
      <w:r w:rsidRPr="005702A5">
        <w:rPr>
          <w:rFonts w:cs="Arial"/>
        </w:rPr>
        <w:t>The permit is varied as set out in the table below:</w:t>
      </w: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5"/>
        <w:gridCol w:w="6799"/>
      </w:tblGrid>
      <w:tr w:rsidR="00E978BC" w:rsidRPr="00534E86" w14:paraId="5ACF465E" w14:textId="77777777" w:rsidTr="00EB6471">
        <w:tc>
          <w:tcPr>
            <w:tcW w:w="1090" w:type="pct"/>
            <w:shd w:val="clear" w:color="auto" w:fill="auto"/>
          </w:tcPr>
          <w:p w14:paraId="4313DDBF" w14:textId="77777777" w:rsidR="00E978BC" w:rsidRPr="005702A5" w:rsidRDefault="00E978BC" w:rsidP="00EB6471">
            <w:pPr>
              <w:rPr>
                <w:rFonts w:cs="Arial"/>
                <w:b/>
              </w:rPr>
            </w:pPr>
            <w:r w:rsidRPr="005702A5">
              <w:rPr>
                <w:rFonts w:cs="Arial"/>
                <w:b/>
              </w:rPr>
              <w:t>Item</w:t>
            </w:r>
          </w:p>
        </w:tc>
        <w:tc>
          <w:tcPr>
            <w:tcW w:w="3910" w:type="pct"/>
            <w:shd w:val="clear" w:color="auto" w:fill="auto"/>
          </w:tcPr>
          <w:p w14:paraId="6C2ECF30" w14:textId="530983EC" w:rsidR="00E978BC" w:rsidRPr="005702A5" w:rsidRDefault="00E978BC" w:rsidP="00EB6471">
            <w:pPr>
              <w:rPr>
                <w:rFonts w:cs="Arial"/>
                <w:b/>
              </w:rPr>
            </w:pPr>
            <w:r>
              <w:rPr>
                <w:rFonts w:cs="Arial"/>
                <w:b/>
              </w:rPr>
              <w:t>Variation details</w:t>
            </w:r>
          </w:p>
        </w:tc>
      </w:tr>
      <w:tr w:rsidR="00E978BC" w:rsidRPr="00534E86" w14:paraId="7FDE2AC6" w14:textId="77777777" w:rsidTr="00EB6471">
        <w:tc>
          <w:tcPr>
            <w:tcW w:w="1090" w:type="pct"/>
            <w:shd w:val="clear" w:color="auto" w:fill="auto"/>
          </w:tcPr>
          <w:p w14:paraId="5CCB6D92" w14:textId="77777777" w:rsidR="00E978BC" w:rsidRPr="005702A5" w:rsidRDefault="00DC43C1" w:rsidP="00EB6471">
            <w:pPr>
              <w:rPr>
                <w:rFonts w:cs="Arial"/>
              </w:rPr>
            </w:pPr>
            <w:fldSimple w:instr=" MERGEFIELD  &quot;${variationScheduleItem?index + 1}&quot;  \* MERGEFORMAT ">
              <w:r w:rsidR="00E978BC">
                <w:rPr>
                  <w:noProof/>
                </w:rPr>
                <w:t>«${variationScheduleItem?index + 1}»</w:t>
              </w:r>
            </w:fldSimple>
          </w:p>
        </w:tc>
        <w:tc>
          <w:tcPr>
            <w:tcW w:w="3910" w:type="pct"/>
            <w:shd w:val="clear" w:color="auto" w:fill="auto"/>
          </w:tcPr>
          <w:p w14:paraId="033769B0" w14:textId="77777777" w:rsidR="00E978BC" w:rsidRPr="005702A5" w:rsidRDefault="00DC43C1" w:rsidP="00EB6471">
            <w:pPr>
              <w:rPr>
                <w:rFonts w:cs="Arial"/>
              </w:rPr>
            </w:pPr>
            <w:fldSimple w:instr=" MERGEFIELD  &quot;@before-row[#list params.variationScheduleItems as variationScheduleItem]&quot;  \* MERGEFORMAT ">
              <w:r w:rsidR="00E978BC">
                <w:rPr>
                  <w:noProof/>
                </w:rPr>
                <w:t>«@before-row[#list params.variationSchedu»</w:t>
              </w:r>
            </w:fldSimple>
            <w:fldSimple w:instr=" MERGEFIELD  ${variationScheduleItem}  \* MERGEFORMAT ">
              <w:r w:rsidR="00E978BC">
                <w:rPr>
                  <w:noProof/>
                </w:rPr>
                <w:t>«${variationScheduleItem}»</w:t>
              </w:r>
            </w:fldSimple>
            <w:fldSimple w:instr=" MERGEFIELD  @after-row[/#list]  \* MERGEFORMAT ">
              <w:r w:rsidR="00E978BC">
                <w:rPr>
                  <w:noProof/>
                </w:rPr>
                <w:t>«@after-row[/#list]»</w:t>
              </w:r>
            </w:fldSimple>
          </w:p>
        </w:tc>
      </w:tr>
    </w:tbl>
    <w:p w14:paraId="2A62DA66" w14:textId="29C00E98" w:rsidR="00934F69" w:rsidRDefault="00E978BC" w:rsidP="00E978BC">
      <w:pPr>
        <w:jc w:val="both"/>
      </w:pPr>
      <w:r w:rsidRPr="00B16989">
        <w:t>The variations are incorporated into a consolidated version of the permit attached to this notice.</w:t>
      </w:r>
    </w:p>
    <w:sectPr w:rsidR="00934F69" w:rsidSect="008D7678">
      <w:footerReference w:type="default" r:id="rId19"/>
      <w:endnotePr>
        <w:numFmt w:val="decimal"/>
      </w:endnotePr>
      <w:pgSz w:w="11906" w:h="16838"/>
      <w:pgMar w:top="1440" w:right="1080" w:bottom="1440" w:left="1080" w:header="142" w:footer="720" w:gutter="0"/>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00A70" w14:textId="77777777" w:rsidR="004A7651" w:rsidRDefault="004A7651" w:rsidP="00ED41C4">
      <w:pPr>
        <w:spacing w:before="0" w:after="0"/>
      </w:pPr>
      <w:r>
        <w:separator/>
      </w:r>
    </w:p>
  </w:endnote>
  <w:endnote w:type="continuationSeparator" w:id="0">
    <w:p w14:paraId="6A5F9840" w14:textId="77777777" w:rsidR="004A7651" w:rsidRDefault="004A7651" w:rsidP="00ED41C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32BE1" w14:textId="77777777" w:rsidR="008D7678"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9A54C" w14:textId="77777777" w:rsidR="00532BB6" w:rsidRPr="008D7678" w:rsidRDefault="00000000" w:rsidP="008D76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952B3" w14:textId="77777777" w:rsidR="008D7678" w:rsidRDefault="00DC43C1" w:rsidP="008D7678">
    <w:pPr>
      <w:pStyle w:val="Footer"/>
      <w:rPr>
        <w:sz w:val="16"/>
        <w:szCs w:val="16"/>
      </w:rPr>
    </w:pPr>
    <w:r>
      <w:rPr>
        <w:sz w:val="16"/>
        <w:szCs w:val="16"/>
      </w:rPr>
      <w:t xml:space="preserve">Environment Agency, North West Region, Richard Fairclough House, Knutsford Road, Warrington, WA4 1HG </w:t>
    </w:r>
  </w:p>
  <w:p w14:paraId="6886967C" w14:textId="77777777" w:rsidR="008D7678" w:rsidRPr="008D7678" w:rsidRDefault="00DC43C1">
    <w:pPr>
      <w:pStyle w:val="Footer"/>
      <w:rPr>
        <w:sz w:val="16"/>
        <w:szCs w:val="16"/>
      </w:rPr>
    </w:pPr>
    <w:r>
      <w:rPr>
        <w:sz w:val="16"/>
        <w:szCs w:val="16"/>
      </w:rPr>
      <w:t>Tel: 08708 506 506</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E5509" w14:textId="77777777" w:rsidR="00532BB6" w:rsidRPr="003915DC" w:rsidRDefault="00000000" w:rsidP="00C060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E4126" w14:textId="77777777" w:rsidR="004A7651" w:rsidRDefault="004A7651" w:rsidP="00ED41C4">
      <w:pPr>
        <w:spacing w:before="0" w:after="0"/>
      </w:pPr>
      <w:r>
        <w:separator/>
      </w:r>
    </w:p>
  </w:footnote>
  <w:footnote w:type="continuationSeparator" w:id="0">
    <w:p w14:paraId="0B7F2D98" w14:textId="77777777" w:rsidR="004A7651" w:rsidRDefault="004A7651" w:rsidP="00ED41C4">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0C288" w14:textId="77777777" w:rsidR="008D7678"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C6612" w14:textId="77777777" w:rsidR="008D7678"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FDC3A" w14:textId="77777777" w:rsidR="008D7678"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F70878"/>
    <w:multiLevelType w:val="hybridMultilevel"/>
    <w:tmpl w:val="3C12D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C40805"/>
    <w:multiLevelType w:val="hybridMultilevel"/>
    <w:tmpl w:val="AC4E9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7624CBA"/>
    <w:multiLevelType w:val="hybridMultilevel"/>
    <w:tmpl w:val="77266CF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num w:numId="1" w16cid:durableId="399598238">
    <w:abstractNumId w:val="2"/>
  </w:num>
  <w:num w:numId="2" w16cid:durableId="722827964">
    <w:abstractNumId w:val="0"/>
  </w:num>
  <w:num w:numId="3" w16cid:durableId="13374899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670"/>
    <w:rsid w:val="00147E16"/>
    <w:rsid w:val="00181095"/>
    <w:rsid w:val="002B3F80"/>
    <w:rsid w:val="00452892"/>
    <w:rsid w:val="0046446E"/>
    <w:rsid w:val="004A7651"/>
    <w:rsid w:val="005C6D65"/>
    <w:rsid w:val="00600670"/>
    <w:rsid w:val="006C79BD"/>
    <w:rsid w:val="00725A0A"/>
    <w:rsid w:val="007C77BA"/>
    <w:rsid w:val="008D057C"/>
    <w:rsid w:val="0090050A"/>
    <w:rsid w:val="00934F69"/>
    <w:rsid w:val="0096162D"/>
    <w:rsid w:val="00977E1A"/>
    <w:rsid w:val="009907FE"/>
    <w:rsid w:val="00A7788A"/>
    <w:rsid w:val="00B47022"/>
    <w:rsid w:val="00BB4F92"/>
    <w:rsid w:val="00CD1577"/>
    <w:rsid w:val="00D158EF"/>
    <w:rsid w:val="00D816BC"/>
    <w:rsid w:val="00DC43C1"/>
    <w:rsid w:val="00DD2AD8"/>
    <w:rsid w:val="00E86DDA"/>
    <w:rsid w:val="00E978BC"/>
    <w:rsid w:val="00EA27B3"/>
    <w:rsid w:val="00ED41C4"/>
    <w:rsid w:val="00F80757"/>
    <w:rsid w:val="00FA1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60774D"/>
  <w15:chartTrackingRefBased/>
  <w15:docId w15:val="{38134CA8-46BA-47C0-9A17-56061A5F7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46E"/>
    <w:pPr>
      <w:widowControl w:val="0"/>
      <w:spacing w:before="100" w:beforeAutospacing="1" w:after="100" w:afterAutospacing="1" w:line="240" w:lineRule="auto"/>
    </w:pPr>
    <w:rPr>
      <w:rFonts w:ascii="Arial" w:eastAsia="Times New Roman" w:hAnsi="Arial" w:cs="Times New Roman"/>
      <w:snapToGrid w:val="0"/>
      <w:sz w:val="20"/>
      <w:szCs w:val="20"/>
    </w:rPr>
  </w:style>
  <w:style w:type="paragraph" w:styleId="Heading1">
    <w:name w:val="heading 1"/>
    <w:basedOn w:val="Normal"/>
    <w:next w:val="Normal"/>
    <w:link w:val="Heading1Char"/>
    <w:qFormat/>
    <w:rsid w:val="0046446E"/>
    <w:pPr>
      <w:keepNext/>
      <w:spacing w:before="360" w:beforeAutospacing="0" w:after="240" w:afterAutospacing="0" w:line="201" w:lineRule="exact"/>
      <w:jc w:val="center"/>
      <w:outlineLvl w:val="0"/>
    </w:pPr>
    <w:rPr>
      <w:b/>
      <w:sz w:val="48"/>
      <w:lang w:val="en-GB"/>
    </w:rPr>
  </w:style>
  <w:style w:type="paragraph" w:styleId="Heading3">
    <w:name w:val="heading 3"/>
    <w:basedOn w:val="Normal"/>
    <w:next w:val="Normal"/>
    <w:link w:val="Heading3Char"/>
    <w:uiPriority w:val="9"/>
    <w:semiHidden/>
    <w:unhideWhenUsed/>
    <w:qFormat/>
    <w:rsid w:val="004644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6446E"/>
    <w:rPr>
      <w:rFonts w:ascii="Arial" w:eastAsia="Times New Roman" w:hAnsi="Arial" w:cs="Times New Roman"/>
      <w:b/>
      <w:snapToGrid w:val="0"/>
      <w:sz w:val="48"/>
      <w:szCs w:val="20"/>
      <w:lang w:val="en-GB"/>
    </w:rPr>
  </w:style>
  <w:style w:type="paragraph" w:styleId="Header">
    <w:name w:val="header"/>
    <w:basedOn w:val="Normal"/>
    <w:link w:val="HeaderChar"/>
    <w:rsid w:val="0046446E"/>
    <w:pPr>
      <w:tabs>
        <w:tab w:val="center" w:pos="4153"/>
        <w:tab w:val="right" w:pos="8306"/>
      </w:tabs>
    </w:pPr>
  </w:style>
  <w:style w:type="character" w:customStyle="1" w:styleId="HeaderChar">
    <w:name w:val="Header Char"/>
    <w:basedOn w:val="DefaultParagraphFont"/>
    <w:link w:val="Header"/>
    <w:rsid w:val="0046446E"/>
    <w:rPr>
      <w:rFonts w:ascii="Arial" w:eastAsia="Times New Roman" w:hAnsi="Arial" w:cs="Times New Roman"/>
      <w:snapToGrid w:val="0"/>
      <w:sz w:val="20"/>
      <w:szCs w:val="20"/>
    </w:rPr>
  </w:style>
  <w:style w:type="paragraph" w:styleId="Footer">
    <w:name w:val="footer"/>
    <w:basedOn w:val="Normal"/>
    <w:link w:val="FooterChar"/>
    <w:rsid w:val="0046446E"/>
    <w:pPr>
      <w:tabs>
        <w:tab w:val="center" w:pos="4153"/>
        <w:tab w:val="right" w:pos="8306"/>
      </w:tabs>
    </w:pPr>
  </w:style>
  <w:style w:type="character" w:customStyle="1" w:styleId="FooterChar">
    <w:name w:val="Footer Char"/>
    <w:basedOn w:val="DefaultParagraphFont"/>
    <w:link w:val="Footer"/>
    <w:rsid w:val="0046446E"/>
    <w:rPr>
      <w:rFonts w:ascii="Arial" w:eastAsia="Times New Roman" w:hAnsi="Arial" w:cs="Times New Roman"/>
      <w:snapToGrid w:val="0"/>
      <w:sz w:val="20"/>
      <w:szCs w:val="20"/>
    </w:rPr>
  </w:style>
  <w:style w:type="paragraph" w:customStyle="1" w:styleId="Heading3nonum">
    <w:name w:val="Heading 3 nonum"/>
    <w:basedOn w:val="Heading3"/>
    <w:rsid w:val="0046446E"/>
    <w:pPr>
      <w:keepNext w:val="0"/>
      <w:widowControl/>
      <w:spacing w:before="120" w:after="100" w:line="270" w:lineRule="exact"/>
    </w:pPr>
    <w:rPr>
      <w:rFonts w:ascii="Arial" w:eastAsia="Times New Roman" w:hAnsi="Arial" w:cs="Times New Roman"/>
      <w:snapToGrid/>
      <w:color w:val="auto"/>
      <w:sz w:val="20"/>
      <w:szCs w:val="20"/>
      <w:lang w:val="en-GB"/>
    </w:rPr>
  </w:style>
  <w:style w:type="character" w:customStyle="1" w:styleId="change">
    <w:name w:val="change"/>
    <w:rsid w:val="0046446E"/>
    <w:rPr>
      <w:color w:val="FF0000"/>
    </w:rPr>
  </w:style>
  <w:style w:type="character" w:styleId="Hyperlink">
    <w:name w:val="Hyperlink"/>
    <w:rsid w:val="0046446E"/>
    <w:rPr>
      <w:color w:val="0000FF"/>
      <w:u w:val="single"/>
    </w:rPr>
  </w:style>
  <w:style w:type="character" w:styleId="CommentReference">
    <w:name w:val="annotation reference"/>
    <w:rsid w:val="0046446E"/>
    <w:rPr>
      <w:sz w:val="16"/>
      <w:szCs w:val="16"/>
    </w:rPr>
  </w:style>
  <w:style w:type="paragraph" w:styleId="CommentText">
    <w:name w:val="annotation text"/>
    <w:basedOn w:val="Normal"/>
    <w:link w:val="CommentTextChar"/>
    <w:rsid w:val="0046446E"/>
    <w:pPr>
      <w:widowControl/>
      <w:spacing w:before="120" w:beforeAutospacing="0" w:after="120" w:afterAutospacing="0"/>
      <w:jc w:val="both"/>
    </w:pPr>
    <w:rPr>
      <w:snapToGrid/>
      <w:lang w:val="en-GB" w:eastAsia="en-GB"/>
    </w:rPr>
  </w:style>
  <w:style w:type="character" w:customStyle="1" w:styleId="CommentTextChar">
    <w:name w:val="Comment Text Char"/>
    <w:basedOn w:val="DefaultParagraphFont"/>
    <w:link w:val="CommentText"/>
    <w:rsid w:val="0046446E"/>
    <w:rPr>
      <w:rFonts w:ascii="Arial" w:eastAsia="Times New Roman" w:hAnsi="Arial" w:cs="Times New Roman"/>
      <w:sz w:val="20"/>
      <w:szCs w:val="20"/>
      <w:lang w:val="en-GB" w:eastAsia="en-GB"/>
    </w:rPr>
  </w:style>
  <w:style w:type="character" w:customStyle="1" w:styleId="Heading3Char">
    <w:name w:val="Heading 3 Char"/>
    <w:basedOn w:val="DefaultParagraphFont"/>
    <w:link w:val="Heading3"/>
    <w:uiPriority w:val="9"/>
    <w:semiHidden/>
    <w:rsid w:val="0046446E"/>
    <w:rPr>
      <w:rFonts w:asciiTheme="majorHAnsi" w:eastAsiaTheme="majorEastAsia" w:hAnsiTheme="majorHAnsi" w:cstheme="majorBidi"/>
      <w:snapToGrid w:val="0"/>
      <w:color w:val="1F3763" w:themeColor="accent1" w:themeShade="7F"/>
      <w:sz w:val="24"/>
      <w:szCs w:val="24"/>
    </w:rPr>
  </w:style>
  <w:style w:type="character" w:styleId="UnresolvedMention">
    <w:name w:val="Unresolved Mention"/>
    <w:basedOn w:val="DefaultParagraphFont"/>
    <w:uiPriority w:val="99"/>
    <w:semiHidden/>
    <w:unhideWhenUsed/>
    <w:rsid w:val="00DC43C1"/>
    <w:rPr>
      <w:color w:val="605E5C"/>
      <w:shd w:val="clear" w:color="auto" w:fill="E1DFDD"/>
    </w:rPr>
  </w:style>
  <w:style w:type="paragraph" w:styleId="ListParagraph">
    <w:name w:val="List Paragraph"/>
    <w:basedOn w:val="Normal"/>
    <w:uiPriority w:val="34"/>
    <w:qFormat/>
    <w:rsid w:val="00DC43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yperlink" Target="mailto:ethelp@environment-agency.gov.uk"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ethelp@environment-agency.gov.uk"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footer" Target="footer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3E89CB62CB0734BB249BC561C6CC4F2" ma:contentTypeVersion="14" ma:contentTypeDescription="Create a new document." ma:contentTypeScope="" ma:versionID="632a8370be942deb92a600e2b8ae44d0">
  <xsd:schema xmlns:xsd="http://www.w3.org/2001/XMLSchema" xmlns:xs="http://www.w3.org/2001/XMLSchema" xmlns:p="http://schemas.microsoft.com/office/2006/metadata/properties" xmlns:ns3="2edd333c-99be-4f8a-afbe-ea547cf4b9be" xmlns:ns4="93ffe499-7e10-4d3a-8ff2-48fe4d7da2d7" targetNamespace="http://schemas.microsoft.com/office/2006/metadata/properties" ma:root="true" ma:fieldsID="bbdefcc7d50054f403084309e756d94e" ns3:_="" ns4:_="">
    <xsd:import namespace="2edd333c-99be-4f8a-afbe-ea547cf4b9be"/>
    <xsd:import namespace="93ffe499-7e10-4d3a-8ff2-48fe4d7da2d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_activity"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dd333c-99be-4f8a-afbe-ea547cf4b9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_activity" ma:index="20" nillable="true" ma:displayName="_activity" ma:hidden="true" ma:internalName="_activity">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3ffe499-7e10-4d3a-8ff2-48fe4d7da2d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2edd333c-99be-4f8a-afbe-ea547cf4b9be" xsi:nil="true"/>
  </documentManagement>
</p:properties>
</file>

<file path=customXml/itemProps1.xml><?xml version="1.0" encoding="utf-8"?>
<ds:datastoreItem xmlns:ds="http://schemas.openxmlformats.org/officeDocument/2006/customXml" ds:itemID="{E934C22F-BE69-4478-A724-F224C9EB5F74}">
  <ds:schemaRefs>
    <ds:schemaRef ds:uri="http://schemas.microsoft.com/sharepoint/v3/contenttype/forms"/>
  </ds:schemaRefs>
</ds:datastoreItem>
</file>

<file path=customXml/itemProps2.xml><?xml version="1.0" encoding="utf-8"?>
<ds:datastoreItem xmlns:ds="http://schemas.openxmlformats.org/officeDocument/2006/customXml" ds:itemID="{3D5F0921-D32B-44FE-A641-74F6F2C618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dd333c-99be-4f8a-afbe-ea547cf4b9be"/>
    <ds:schemaRef ds:uri="93ffe499-7e10-4d3a-8ff2-48fe4d7da2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3F946CE-E2D0-4A54-BBD2-2729CE3EC70E}">
  <ds:schemaRefs>
    <ds:schemaRef ds:uri="http://schemas.microsoft.com/office/2006/metadata/properties"/>
    <ds:schemaRef ds:uri="http://schemas.microsoft.com/office/infopath/2007/PartnerControls"/>
    <ds:schemaRef ds:uri="2edd333c-99be-4f8a-afbe-ea547cf4b9be"/>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1765</Words>
  <Characters>10066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KLIROPOULOS Georgios</dc:creator>
  <cp:keywords/>
  <dc:description/>
  <cp:lastModifiedBy>KLIROPOULOS Georgios</cp:lastModifiedBy>
  <cp:revision>3</cp:revision>
  <dcterms:created xsi:type="dcterms:W3CDTF">2023-05-26T09:39:00Z</dcterms:created>
  <dcterms:modified xsi:type="dcterms:W3CDTF">2023-06-27T07:50:00Z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a62f585-b40f-4ab9-bafe-39150f03d124_Enabled">
    <vt:lpwstr>true</vt:lpwstr>
  </property>
  <property fmtid="{D5CDD505-2E9C-101B-9397-08002B2CF9AE}" pid="3" name="MSIP_Label_ba62f585-b40f-4ab9-bafe-39150f03d124_SetDate">
    <vt:lpwstr>2023-05-26T09:30:29Z</vt:lpwstr>
  </property>
  <property fmtid="{D5CDD505-2E9C-101B-9397-08002B2CF9AE}" pid="4" name="MSIP_Label_ba62f585-b40f-4ab9-bafe-39150f03d124_Method">
    <vt:lpwstr>Standard</vt:lpwstr>
  </property>
  <property fmtid="{D5CDD505-2E9C-101B-9397-08002B2CF9AE}" pid="5" name="MSIP_Label_ba62f585-b40f-4ab9-bafe-39150f03d124_Name">
    <vt:lpwstr>OFFICIAL</vt:lpwstr>
  </property>
  <property fmtid="{D5CDD505-2E9C-101B-9397-08002B2CF9AE}" pid="6" name="MSIP_Label_ba62f585-b40f-4ab9-bafe-39150f03d124_SiteId">
    <vt:lpwstr>cbac7005-02c1-43eb-b497-e6492d1b2dd8</vt:lpwstr>
  </property>
  <property fmtid="{D5CDD505-2E9C-101B-9397-08002B2CF9AE}" pid="7" name="MSIP_Label_ba62f585-b40f-4ab9-bafe-39150f03d124_ActionId">
    <vt:lpwstr>6278c1ff-2c33-4783-b6e2-d65eb30a296f</vt:lpwstr>
  </property>
  <property fmtid="{D5CDD505-2E9C-101B-9397-08002B2CF9AE}" pid="8" name="MSIP_Label_ba62f585-b40f-4ab9-bafe-39150f03d124_ContentBits">
    <vt:lpwstr>0</vt:lpwstr>
  </property>
  <property fmtid="{D5CDD505-2E9C-101B-9397-08002B2CF9AE}" pid="9" name="ContentTypeId">
    <vt:lpwstr>0x01010053E89CB62CB0734BB249BC561C6CC4F2</vt:lpwstr>
  </property>
</Properties>
</file>