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3" w:type="dxa"/>
        <w:shd w:val="clear" w:color="auto" w:fill="000000" w:themeFill="text1"/>
        <w:tblLook w:val="04A0" w:firstRow="1" w:lastRow="0" w:firstColumn="1" w:lastColumn="0" w:noHBand="0" w:noVBand="1"/>
      </w:tblPr>
      <w:tblGrid>
        <w:gridCol w:w="4315"/>
        <w:gridCol w:w="5428"/>
      </w:tblGrid>
      <w:tr w:rsidR="001758F3" w14:paraId="023C19EB" w14:textId="77777777" w:rsidTr="00243F16">
        <w:trPr>
          <w:cantSplit/>
        </w:trPr>
        <w:tc>
          <w:tcPr>
            <w:tcW w:w="4315" w:type="dxa"/>
            <w:shd w:val="clear" w:color="auto" w:fill="FFFFFF" w:themeFill="background1"/>
          </w:tcPr>
          <w:p w14:paraId="2B41B160" w14:textId="77777777" w:rsidR="001758F3" w:rsidRPr="00BD312D" w:rsidRDefault="001758F3" w:rsidP="00E90E1B">
            <w:pPr>
              <w:keepNext/>
              <w:jc w:val="center"/>
              <w:rPr>
                <w:rStyle w:val="normaltextrun"/>
                <w:rFonts w:cs="Arial"/>
                <w:b/>
                <w:bCs/>
                <w:shd w:val="clear" w:color="auto" w:fill="FFFFFF"/>
              </w:rPr>
            </w:pPr>
            <w:bookmarkStart w:id="0" w:name="competentAuthorityLogo"/>
            <w:r w:rsidRPr="00BD312D">
              <w:rPr>
                <w:noProof/>
              </w:rPr>
              <w:drawing>
                <wp:inline distT="0" distB="0" distL="0" distR="0" wp14:anchorId="56BAFBCD" wp14:editId="5E5AC07D">
                  <wp:extent cx="2160000" cy="2315593"/>
                  <wp:effectExtent l="0" t="0" r="0" b="889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60000" cy="2315593"/>
                          </a:xfrm>
                          <a:prstGeom prst="rect">
                            <a:avLst/>
                          </a:prstGeom>
                        </pic:spPr>
                      </pic:pic>
                    </a:graphicData>
                  </a:graphic>
                </wp:inline>
              </w:drawing>
            </w:r>
            <w:bookmarkEnd w:id="0"/>
          </w:p>
        </w:tc>
        <w:tc>
          <w:tcPr>
            <w:tcW w:w="5428" w:type="dxa"/>
            <w:shd w:val="clear" w:color="auto" w:fill="000000" w:themeFill="text1"/>
          </w:tcPr>
          <w:p w14:paraId="123E7C88" w14:textId="25BF013D" w:rsidR="001758F3" w:rsidRPr="0016217B" w:rsidRDefault="0034209C" w:rsidP="0034209C">
            <w:pPr>
              <w:keepNext/>
              <w:jc w:val="left"/>
              <w:rPr>
                <w:rStyle w:val="normaltextrun"/>
                <w:rFonts w:ascii="Arial Black" w:hAnsi="Arial Black" w:cs="Arial"/>
                <w:b/>
                <w:bCs/>
                <w:color w:val="FFFFFF" w:themeColor="background1"/>
                <w:highlight w:val="black"/>
                <w:shd w:val="clear" w:color="auto" w:fill="FFFFFF"/>
              </w:rPr>
            </w:pPr>
            <w:r>
              <w:rPr>
                <w:rFonts w:ascii="Arial Black" w:hAnsi="Arial Black"/>
                <w:color w:val="FFFFFF" w:themeColor="background1"/>
              </w:rPr>
              <w:t xml:space="preserve">Statutory Notice: </w:t>
            </w:r>
            <w:r>
              <w:rPr>
                <w:rFonts w:ascii="Arial Black" w:hAnsi="Arial Black"/>
                <w:color w:val="FFFFFF" w:themeColor="background1"/>
              </w:rPr>
              <w:t>Withholding of Issue of Allowances</w:t>
            </w:r>
          </w:p>
        </w:tc>
      </w:tr>
    </w:tbl>
    <w:p w14:paraId="7AFFB06A" w14:textId="77777777" w:rsidR="00CA0891" w:rsidRDefault="00CA0891" w:rsidP="00E13795"/>
    <w:p w14:paraId="50D11B91" w14:textId="4749F318" w:rsidR="00E13795" w:rsidRPr="00855984" w:rsidRDefault="00352EF8" w:rsidP="00CD5766">
      <w:fldSimple w:instr=" MERGEFIELD  &quot;[#if params.reasonType=='INVESTIGATING_WHETHER_AN_INSTALLATION_HAS_CEASED_OPERATION']&quot;  \* MERGEFORMAT ">
        <w:r w:rsidR="00E13795">
          <w:rPr>
            <w:noProof/>
          </w:rPr>
          <w:t>«[#if params.reasonType=='INVESTIGATING_W»</w:t>
        </w:r>
      </w:fldSimple>
    </w:p>
    <w:p w14:paraId="011B671E" w14:textId="77777777" w:rsidR="00E13795" w:rsidRDefault="00E13795" w:rsidP="00E13795">
      <w:pPr>
        <w:jc w:val="left"/>
        <w:rPr>
          <w:b/>
        </w:rPr>
      </w:pPr>
      <w:bookmarkStart w:id="1" w:name="_Hlk7815271"/>
      <w:r w:rsidRPr="00D60DD8">
        <w:rPr>
          <w:b/>
        </w:rPr>
        <w:t>The Greenhouse Gas Emissions Trading Scheme Regulations 2012 (SI 2012 No. 3038) (the Regulations)</w:t>
      </w:r>
    </w:p>
    <w:p w14:paraId="134F8A6C" w14:textId="77777777" w:rsidR="00E13795" w:rsidRPr="00D60DD8" w:rsidRDefault="00E13795" w:rsidP="00E13795">
      <w:pPr>
        <w:jc w:val="left"/>
        <w:rPr>
          <w:b/>
        </w:rPr>
      </w:pPr>
      <w:r w:rsidRPr="00D60DD8">
        <w:rPr>
          <w:b/>
        </w:rPr>
        <w:t>Regulation 16</w:t>
      </w:r>
      <w:r>
        <w:rPr>
          <w:b/>
        </w:rPr>
        <w:t xml:space="preserve"> and </w:t>
      </w:r>
      <w:r w:rsidRPr="00D60DD8">
        <w:rPr>
          <w:b/>
        </w:rPr>
        <w:t>Schedule 6 and Commission Regulation (E</w:t>
      </w:r>
      <w:r>
        <w:rPr>
          <w:b/>
        </w:rPr>
        <w:t>U</w:t>
      </w:r>
      <w:r w:rsidRPr="00D60DD8">
        <w:rPr>
          <w:b/>
        </w:rPr>
        <w:t xml:space="preserve">) No </w:t>
      </w:r>
      <w:r>
        <w:rPr>
          <w:b/>
        </w:rPr>
        <w:t>389/2013</w:t>
      </w:r>
      <w:r w:rsidRPr="00D60DD8">
        <w:rPr>
          <w:b/>
        </w:rPr>
        <w:t xml:space="preserve"> (the Registries Regulation) - Article 5</w:t>
      </w:r>
      <w:r>
        <w:rPr>
          <w:b/>
        </w:rPr>
        <w:t>2</w:t>
      </w:r>
    </w:p>
    <w:bookmarkEnd w:id="1"/>
    <w:p w14:paraId="6D7DFE44" w14:textId="77777777" w:rsidR="00E13795" w:rsidRPr="00855984" w:rsidRDefault="00E13795" w:rsidP="00E13795">
      <w:pPr>
        <w:pStyle w:val="Heading1"/>
      </w:pPr>
      <w:r w:rsidRPr="00855984">
        <w:t>Notice of Withholding Issue of Allowances</w:t>
      </w:r>
    </w:p>
    <w:p w14:paraId="5F1C475C" w14:textId="065C8209" w:rsidR="00E13795" w:rsidRPr="006A5C7F" w:rsidRDefault="00E13795" w:rsidP="00E13795">
      <w:pPr>
        <w:rPr>
          <w:rFonts w:cs="Arial"/>
          <w:b/>
        </w:rPr>
      </w:pPr>
      <w:bookmarkStart w:id="2" w:name="_Hlk7815282"/>
      <w:r w:rsidRPr="006A5C7F">
        <w:rPr>
          <w:rStyle w:val="change"/>
          <w:rFonts w:cs="Arial"/>
          <w:b/>
          <w:color w:val="auto"/>
        </w:rPr>
        <w:t>Permit</w:t>
      </w:r>
      <w:r w:rsidRPr="00D60DD8">
        <w:rPr>
          <w:rStyle w:val="change"/>
          <w:rFonts w:cs="Arial"/>
          <w:b/>
        </w:rPr>
        <w:t xml:space="preserve"> </w:t>
      </w:r>
      <w:r w:rsidR="005B3001">
        <w:rPr>
          <w:rStyle w:val="change"/>
          <w:rFonts w:cs="Arial"/>
          <w:b/>
          <w:color w:val="auto"/>
        </w:rPr>
        <w:t>reference</w:t>
      </w:r>
      <w:r w:rsidR="006A5C7F">
        <w:rPr>
          <w:rStyle w:val="change"/>
          <w:rFonts w:cs="Arial"/>
          <w:b/>
          <w:color w:val="auto"/>
        </w:rPr>
        <w:t>:</w:t>
      </w:r>
      <w:r w:rsidRPr="00D60DD8">
        <w:rPr>
          <w:rStyle w:val="change"/>
          <w:rFonts w:cs="Arial"/>
        </w:rPr>
        <w:t xml:space="preserve"> </w:t>
      </w:r>
      <w:r w:rsidR="006A5C7F">
        <w:rPr>
          <w:rFonts w:cs="Arial"/>
        </w:rPr>
        <w:fldChar w:fldCharType="begin"/>
      </w:r>
      <w:r w:rsidR="006A5C7F">
        <w:rPr>
          <w:rFonts w:cs="Arial"/>
        </w:rPr>
        <w:instrText xml:space="preserve"> MERGEFIELD  ${(permitId)!}  \* MERGEFORMAT </w:instrText>
      </w:r>
      <w:r w:rsidR="006A5C7F">
        <w:rPr>
          <w:rFonts w:cs="Arial"/>
        </w:rPr>
        <w:fldChar w:fldCharType="separate"/>
      </w:r>
      <w:r w:rsidR="006A5C7F">
        <w:rPr>
          <w:rFonts w:cs="Arial"/>
          <w:noProof/>
        </w:rPr>
        <w:t>«${(permitId)!}»</w:t>
      </w:r>
      <w:r w:rsidR="006A5C7F">
        <w:rPr>
          <w:rFonts w:cs="Arial"/>
        </w:rPr>
        <w:fldChar w:fldCharType="end"/>
      </w:r>
    </w:p>
    <w:p w14:paraId="5AEA7FDE" w14:textId="03DAE783" w:rsidR="00E13795" w:rsidRDefault="00E13795" w:rsidP="00E13795">
      <w:pPr>
        <w:jc w:val="left"/>
        <w:rPr>
          <w:b/>
        </w:rPr>
      </w:pPr>
      <w:r w:rsidRPr="00855984">
        <w:t>To:</w:t>
      </w:r>
      <w:r>
        <w:t xml:space="preserve"> </w:t>
      </w:r>
      <w:fldSimple w:instr=" MERGEFIELD  ${(account.legalEntityName)!}  \* MERGEFORMAT ">
        <w:r w:rsidR="006A5C7F">
          <w:rPr>
            <w:noProof/>
          </w:rPr>
          <w:t>«${(account.legalEntityName)!}»</w:t>
        </w:r>
      </w:fldSimple>
      <w:r w:rsidRPr="00855984">
        <w:t xml:space="preserve"> </w:t>
      </w:r>
      <w:r w:rsidRPr="00855984">
        <w:rPr>
          <w:b/>
        </w:rPr>
        <w:t>(the Operator),</w:t>
      </w:r>
    </w:p>
    <w:p w14:paraId="7138539E" w14:textId="77777777" w:rsidR="00E13795" w:rsidRPr="00EC418F" w:rsidRDefault="00E13795" w:rsidP="00E13795">
      <w:pPr>
        <w:spacing w:before="0"/>
        <w:jc w:val="left"/>
        <w:rPr>
          <w:rFonts w:cs="Arial"/>
        </w:rPr>
      </w:pPr>
      <w:r>
        <w:rPr>
          <w:rFonts w:cs="Arial"/>
        </w:rPr>
        <w:t>O</w:t>
      </w:r>
      <w:r w:rsidRPr="00EC418F">
        <w:rPr>
          <w:rFonts w:cs="Arial"/>
        </w:rPr>
        <w:t>ffice address</w:t>
      </w:r>
      <w:r>
        <w:rPr>
          <w:rFonts w:cs="Arial"/>
        </w:rPr>
        <w:t>:</w:t>
      </w:r>
    </w:p>
    <w:p w14:paraId="18ECCACA" w14:textId="29F29779" w:rsidR="00E13795" w:rsidRPr="002C044C" w:rsidRDefault="006A5C7F" w:rsidP="00E13795">
      <w:pPr>
        <w:spacing w:before="0"/>
        <w:jc w:val="left"/>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4F2C5A8F" w14:textId="77777777" w:rsidR="00E13795" w:rsidRPr="002C044C" w:rsidRDefault="00E13795" w:rsidP="00E13795">
      <w:pPr>
        <w:spacing w:before="0"/>
        <w:jc w:val="left"/>
      </w:pPr>
    </w:p>
    <w:p w14:paraId="739AFC1C" w14:textId="77777777" w:rsidR="00E13795" w:rsidRPr="00EC418F" w:rsidRDefault="00E13795" w:rsidP="00E13795">
      <w:pPr>
        <w:spacing w:before="0"/>
        <w:jc w:val="left"/>
        <w:rPr>
          <w:rFonts w:cs="Arial"/>
        </w:rPr>
      </w:pPr>
      <w:r w:rsidRPr="00EC418F">
        <w:rPr>
          <w:rFonts w:cs="Arial"/>
        </w:rPr>
        <w:t>which relates to the operation of the Installation(s) at</w:t>
      </w:r>
      <w:r>
        <w:rPr>
          <w:rFonts w:cs="Arial"/>
        </w:rPr>
        <w:t>:</w:t>
      </w:r>
    </w:p>
    <w:p w14:paraId="1BC6A80C" w14:textId="43363BBE" w:rsidR="00E13795" w:rsidRPr="002C044C" w:rsidRDefault="006A5C7F" w:rsidP="00E13795">
      <w:pPr>
        <w:spacing w:before="0"/>
        <w:jc w:val="left"/>
      </w:pPr>
      <w:r>
        <w:rPr>
          <w:lang w:eastAsia="en-US"/>
        </w:rPr>
        <w:fldChar w:fldCharType="begin"/>
      </w:r>
      <w:r>
        <w:rPr>
          <w:lang w:eastAsia="en-US"/>
        </w:rPr>
        <w:instrText xml:space="preserve"> MERGEFIELD  ${(account.siteName)!}  \* MERGEFORMAT </w:instrText>
      </w:r>
      <w:r>
        <w:rPr>
          <w:lang w:eastAsia="en-US"/>
        </w:rPr>
        <w:fldChar w:fldCharType="separate"/>
      </w:r>
      <w:r>
        <w:rPr>
          <w:noProof/>
          <w:lang w:eastAsia="en-US"/>
        </w:rPr>
        <w:t>«${(account.siteName)!}»</w:t>
      </w:r>
      <w:r>
        <w:rPr>
          <w:lang w:eastAsia="en-US"/>
        </w:rPr>
        <w:fldChar w:fldCharType="end"/>
      </w:r>
    </w:p>
    <w:p w14:paraId="2F29A12A" w14:textId="77777777" w:rsidR="00E13795" w:rsidRPr="00D60DD8" w:rsidRDefault="00E13795" w:rsidP="00E13795">
      <w:pPr>
        <w:spacing w:before="0"/>
        <w:jc w:val="left"/>
        <w:rPr>
          <w:rFonts w:cs="Arial"/>
        </w:rPr>
      </w:pPr>
    </w:p>
    <w:p w14:paraId="6B1882B3" w14:textId="77777777" w:rsidR="00E13795" w:rsidRDefault="00E13795" w:rsidP="00E13795">
      <w:pPr>
        <w:spacing w:before="0"/>
        <w:jc w:val="left"/>
        <w:rPr>
          <w:lang w:eastAsia="en-US"/>
        </w:rPr>
      </w:pPr>
      <w:r>
        <w:rPr>
          <w:lang w:eastAsia="en-US"/>
        </w:rPr>
        <w:t>Co-ordinates:</w:t>
      </w:r>
    </w:p>
    <w:p w14:paraId="265B00F1" w14:textId="77C44EFB" w:rsidR="00E13795" w:rsidRDefault="006A5C7F" w:rsidP="00E13795">
      <w:pPr>
        <w:spacing w:before="0"/>
        <w:jc w:val="left"/>
        <w:rPr>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0C3FF765" w14:textId="77777777" w:rsidR="00E13795" w:rsidRDefault="00E13795" w:rsidP="00E13795">
      <w:pPr>
        <w:spacing w:before="0"/>
        <w:jc w:val="left"/>
        <w:rPr>
          <w:lang w:eastAsia="en-US"/>
        </w:rPr>
      </w:pPr>
    </w:p>
    <w:p w14:paraId="0D028901" w14:textId="0C1F33A6" w:rsidR="00E13795" w:rsidRDefault="00E13795" w:rsidP="00E13795">
      <w:r w:rsidRPr="00855984">
        <w:t xml:space="preserve">The </w:t>
      </w:r>
      <w:fldSimple w:instr=" MERGEFIELD  ${(competentAuthority.name)!}  \* MERGEFORMAT ">
        <w:r w:rsidR="00D972FA">
          <w:rPr>
            <w:noProof/>
          </w:rPr>
          <w:t>«${(competentAuthority.name)!}»</w:t>
        </w:r>
      </w:fldSimple>
      <w:r w:rsidRPr="00855984">
        <w:t xml:space="preserve">, in exercise of its powers under </w:t>
      </w:r>
      <w:r>
        <w:t>Schedule 6</w:t>
      </w:r>
      <w:r w:rsidRPr="00855984">
        <w:t xml:space="preserve"> of the Regulations, hereby gives you notice that </w:t>
      </w:r>
      <w:r w:rsidRPr="00D46550">
        <w:t xml:space="preserve">Article </w:t>
      </w:r>
      <w:r w:rsidRPr="00FF110A">
        <w:t>5</w:t>
      </w:r>
      <w:r>
        <w:t xml:space="preserve">2 </w:t>
      </w:r>
      <w:r w:rsidRPr="00855984">
        <w:t xml:space="preserve">of the Registries Regulation applies to your Installation. Therefore, the issue of allowances (allocated to your installation in the national allocation </w:t>
      </w:r>
      <w:r>
        <w:t>table</w:t>
      </w:r>
      <w:r w:rsidRPr="00855984">
        <w:t>) to your Operator Holding Account in the Registry will be withheld for the reasons</w:t>
      </w:r>
      <w:r>
        <w:t xml:space="preserve"> specified in the Schedule to this Notice</w:t>
      </w:r>
      <w:r w:rsidRPr="00855984">
        <w:t>, and until such time, as specified in the Schedule to this Notice.</w:t>
      </w:r>
    </w:p>
    <w:p w14:paraId="354E9E64" w14:textId="77777777" w:rsidR="00E13795" w:rsidRDefault="00E13795" w:rsidP="00E13795">
      <w:r w:rsidRPr="00CF230D">
        <w:t>The allowances will be withheld until it has been determined either that the allocation of allowances to your Installation should be permanently reduced or the allowances (or a proportion of them) should be issued. We will notify you, if necessary, once that determination has been made.</w:t>
      </w:r>
    </w:p>
    <w:p w14:paraId="241F308E" w14:textId="77777777" w:rsidR="00E13795" w:rsidRPr="00855984" w:rsidRDefault="00E13795" w:rsidP="00E13795">
      <w:r w:rsidRPr="00CF230D">
        <w:t>If your permit is surrendered or revoked on the grounds that the Installation has permanently ceased the carrying out of regulated activities</w:t>
      </w:r>
      <w:r>
        <w:t>,</w:t>
      </w:r>
      <w:r w:rsidRPr="00CF230D">
        <w:t xml:space="preserve"> then the Regulations provide that no allocation of allowances may be made for any year following the year in which the permanent cessation occurs.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99060A" w:rsidRPr="00EC418F" w14:paraId="403F0F4D" w14:textId="77777777" w:rsidTr="007A5595">
        <w:trPr>
          <w:trHeight w:hRule="exact" w:val="404"/>
        </w:trPr>
        <w:tc>
          <w:tcPr>
            <w:tcW w:w="1061" w:type="pct"/>
            <w:tcBorders>
              <w:top w:val="nil"/>
              <w:left w:val="nil"/>
              <w:right w:val="nil"/>
            </w:tcBorders>
            <w:vAlign w:val="center"/>
          </w:tcPr>
          <w:p w14:paraId="6EDFDEF2" w14:textId="77777777" w:rsidR="0099060A" w:rsidRPr="00EC418F" w:rsidRDefault="0099060A" w:rsidP="0099060A">
            <w:pPr>
              <w:keepNext/>
              <w:jc w:val="left"/>
            </w:pPr>
            <w:r w:rsidRPr="00EC418F">
              <w:lastRenderedPageBreak/>
              <w:t>Signed</w:t>
            </w:r>
          </w:p>
        </w:tc>
        <w:tc>
          <w:tcPr>
            <w:tcW w:w="3939" w:type="pct"/>
            <w:tcBorders>
              <w:top w:val="nil"/>
              <w:left w:val="nil"/>
              <w:right w:val="nil"/>
            </w:tcBorders>
            <w:vAlign w:val="center"/>
          </w:tcPr>
          <w:p w14:paraId="1D78D98F" w14:textId="77777777" w:rsidR="0099060A" w:rsidRPr="00EC418F" w:rsidRDefault="0099060A" w:rsidP="0099060A">
            <w:pPr>
              <w:keepNext/>
              <w:jc w:val="left"/>
            </w:pPr>
            <w:r w:rsidRPr="00EC418F">
              <w:t>Date</w:t>
            </w:r>
          </w:p>
        </w:tc>
      </w:tr>
      <w:tr w:rsidR="0099060A" w:rsidRPr="00EC418F" w14:paraId="46BC370C" w14:textId="77777777" w:rsidTr="007A5595">
        <w:trPr>
          <w:trHeight w:val="548"/>
        </w:trPr>
        <w:tc>
          <w:tcPr>
            <w:tcW w:w="1061" w:type="pct"/>
            <w:vAlign w:val="center"/>
          </w:tcPr>
          <w:p w14:paraId="4E3ADA55" w14:textId="77777777" w:rsidR="0099060A" w:rsidRPr="00EC418F" w:rsidRDefault="0099060A" w:rsidP="0099060A">
            <w:pPr>
              <w:keepNext/>
              <w:jc w:val="center"/>
            </w:pPr>
            <w:bookmarkStart w:id="3" w:name="signature"/>
            <w:r>
              <w:rPr>
                <w:noProof/>
              </w:rPr>
              <w:drawing>
                <wp:inline distT="0" distB="0" distL="0" distR="0" wp14:anchorId="3D98A731" wp14:editId="2452E8DB">
                  <wp:extent cx="1440000" cy="1539310"/>
                  <wp:effectExtent l="0" t="0" r="8255" b="3810"/>
                  <wp:docPr id="14"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p>
        </w:tc>
        <w:tc>
          <w:tcPr>
            <w:tcW w:w="3939" w:type="pct"/>
            <w:vAlign w:val="center"/>
          </w:tcPr>
          <w:p w14:paraId="42D6D528" w14:textId="77777777" w:rsidR="0099060A" w:rsidRPr="00EC418F" w:rsidRDefault="0099060A" w:rsidP="0099060A">
            <w:pPr>
              <w:keepNext/>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5B968356" w14:textId="77777777" w:rsidR="00E13795" w:rsidRPr="00855984" w:rsidRDefault="00E13795" w:rsidP="00E13795"/>
    <w:p w14:paraId="6027C0CD" w14:textId="0D380F28" w:rsidR="00E13795" w:rsidRPr="00855984" w:rsidRDefault="006A7EE0" w:rsidP="002C044C">
      <w:pPr>
        <w:keepNext/>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701C6FFB" w14:textId="44B8F8E0" w:rsidR="00E13795" w:rsidRDefault="000B366F" w:rsidP="00E13795">
      <w:pPr>
        <w:spacing w:before="0"/>
      </w:pPr>
      <w:r>
        <w:fldChar w:fldCharType="begin"/>
      </w:r>
      <w:r>
        <w:instrText xml:space="preserve"> MERGEFIELD  ${signatory.jobTitle}  \* MERGEFORMAT </w:instrText>
      </w:r>
      <w:r>
        <w:fldChar w:fldCharType="separate"/>
      </w:r>
      <w:r w:rsidR="006A7EE0">
        <w:rPr>
          <w:noProof/>
        </w:rPr>
        <w:t>«${signatory.jobTitle}»</w:t>
      </w:r>
      <w:r>
        <w:rPr>
          <w:noProof/>
        </w:rPr>
        <w:fldChar w:fldCharType="end"/>
      </w:r>
    </w:p>
    <w:p w14:paraId="0E00E586" w14:textId="77777777" w:rsidR="00E13795" w:rsidRDefault="00E13795" w:rsidP="00E13795">
      <w:pPr>
        <w:spacing w:before="0"/>
      </w:pPr>
      <w:r w:rsidRPr="00D11F16">
        <w:rPr>
          <w:rFonts w:cs="Arial"/>
        </w:rPr>
        <w:t xml:space="preserve">Authorised to sign on behalf of the </w:t>
      </w:r>
      <w:r>
        <w:rPr>
          <w:rFonts w:cs="Arial"/>
        </w:rPr>
        <w:t>Secretary of State for Business, Energy and Industrial Strategy</w:t>
      </w:r>
    </w:p>
    <w:bookmarkEnd w:id="2"/>
    <w:p w14:paraId="53720A8A" w14:textId="6B54320F" w:rsidR="00E13795" w:rsidRDefault="00E13795" w:rsidP="002C044C">
      <w:pPr>
        <w:pageBreakBefore/>
        <w:jc w:val="left"/>
      </w:pPr>
      <w:r>
        <w:rPr>
          <w:b/>
        </w:rPr>
        <w:lastRenderedPageBreak/>
        <w:t xml:space="preserve">With regard to </w:t>
      </w:r>
      <w:r w:rsidRPr="00855984">
        <w:rPr>
          <w:b/>
        </w:rPr>
        <w:t>this notice</w:t>
      </w:r>
      <w:r w:rsidRPr="00855984">
        <w:t xml:space="preserve"> </w:t>
      </w:r>
    </w:p>
    <w:p w14:paraId="590B2733" w14:textId="77777777" w:rsidR="00E13795" w:rsidRPr="00855984" w:rsidRDefault="00E13795" w:rsidP="00E13795">
      <w:r w:rsidRPr="00855984">
        <w:t xml:space="preserve">Allowances are usually issued to Operator Holding Accounts in the Registry </w:t>
      </w:r>
      <w:r>
        <w:t xml:space="preserve">during </w:t>
      </w:r>
      <w:r w:rsidRPr="00855984">
        <w:t xml:space="preserve">February each year. However, </w:t>
      </w:r>
      <w:r>
        <w:t>the regulations</w:t>
      </w:r>
      <w:r w:rsidRPr="00855984">
        <w:t xml:space="preserve"> </w:t>
      </w:r>
      <w:r>
        <w:t>set</w:t>
      </w:r>
      <w:r w:rsidRPr="00855984">
        <w:t xml:space="preserve"> out a number of situations where the issue of these allowances may be withheld.</w:t>
      </w:r>
    </w:p>
    <w:p w14:paraId="1BEBABEB" w14:textId="77777777" w:rsidR="00E13795" w:rsidRPr="00855984" w:rsidRDefault="00E13795" w:rsidP="00E13795">
      <w:r w:rsidRPr="00855984">
        <w:t xml:space="preserve">The Schedule to this Notice sets out the reason why this Notice has been served on you, states that the withholding of allowances will continue until </w:t>
      </w:r>
      <w:r>
        <w:t>such time as the</w:t>
      </w:r>
      <w:r w:rsidRPr="00855984">
        <w:t xml:space="preserve"> situation</w:t>
      </w:r>
      <w:r>
        <w:t xml:space="preserve"> is determined</w:t>
      </w:r>
      <w:r w:rsidRPr="00855984">
        <w:t xml:space="preserve"> and contains conditions that must be satisfied before the allowances will be issued to you.</w:t>
      </w:r>
    </w:p>
    <w:p w14:paraId="3B2F086C" w14:textId="77777777" w:rsidR="00E13795" w:rsidRPr="00855984" w:rsidRDefault="00E13795" w:rsidP="00E13795">
      <w:r w:rsidRPr="00855984">
        <w:t>A further notice will be served on you if the conditions in the Schedule are satisfied.</w:t>
      </w:r>
    </w:p>
    <w:p w14:paraId="1662FDF7" w14:textId="77777777" w:rsidR="00E13795" w:rsidRPr="00855984" w:rsidRDefault="00E13795" w:rsidP="00E13795">
      <w:r w:rsidRPr="00855984">
        <w:t xml:space="preserve">You have a right of appeal if you are aggrieved by this notice. </w:t>
      </w:r>
      <w:r>
        <w:t>A</w:t>
      </w:r>
      <w:r w:rsidRPr="00855984">
        <w:t xml:space="preserve">n appeal must be lodged within a period of </w:t>
      </w:r>
      <w:r>
        <w:t>28 days</w:t>
      </w:r>
      <w:r w:rsidRPr="00855984">
        <w:t xml:space="preserve"> </w:t>
      </w:r>
      <w:r>
        <w:t xml:space="preserve">from </w:t>
      </w:r>
      <w:r w:rsidRPr="00855984">
        <w:t>the date of this notice.</w:t>
      </w:r>
    </w:p>
    <w:p w14:paraId="6EB5A154" w14:textId="77777777" w:rsidR="00E13795" w:rsidRPr="00855984" w:rsidRDefault="00E13795" w:rsidP="00E13795">
      <w:r w:rsidRPr="00855984">
        <w:t>You should refer to the Regulations for details of the appeal process.</w:t>
      </w:r>
    </w:p>
    <w:p w14:paraId="48FB00FC" w14:textId="181149CF" w:rsidR="00E13795" w:rsidRDefault="00E13795" w:rsidP="002C044C">
      <w:pPr>
        <w:pageBreakBefore/>
        <w:jc w:val="left"/>
        <w:rPr>
          <w:b/>
        </w:rPr>
      </w:pPr>
      <w:r w:rsidRPr="00855984">
        <w:rPr>
          <w:b/>
        </w:rPr>
        <w:lastRenderedPageBreak/>
        <w:t>SCHEDULE</w:t>
      </w:r>
    </w:p>
    <w:p w14:paraId="6061ABEC" w14:textId="77777777" w:rsidR="00E13795" w:rsidRPr="00193A8D" w:rsidRDefault="00E13795" w:rsidP="00E13795">
      <w:pPr>
        <w:rPr>
          <w:b/>
        </w:rPr>
      </w:pPr>
      <w:r w:rsidRPr="00193A8D">
        <w:rPr>
          <w:b/>
        </w:rPr>
        <w:t>Section A – duty to withhold allowances</w:t>
      </w:r>
    </w:p>
    <w:p w14:paraId="1E0D578D" w14:textId="77777777" w:rsidR="00E13795" w:rsidRDefault="00E13795" w:rsidP="00E13795">
      <w:r>
        <w:t>We have a duty to withhold the issue of allowances allocated to your installation for as long as the following circumstances apply:</w:t>
      </w:r>
    </w:p>
    <w:p w14:paraId="00E47566" w14:textId="77777777" w:rsidR="00E13795" w:rsidRPr="00E37BF6" w:rsidRDefault="00E13795" w:rsidP="00E13795">
      <w:pPr>
        <w:numPr>
          <w:ilvl w:val="0"/>
          <w:numId w:val="41"/>
        </w:numPr>
      </w:pPr>
      <w:r>
        <w:t>We are</w:t>
      </w:r>
      <w:r w:rsidRPr="00E37BF6">
        <w:t xml:space="preserve"> investigating whether or not</w:t>
      </w:r>
      <w:r>
        <w:t xml:space="preserve"> your</w:t>
      </w:r>
      <w:r w:rsidRPr="00E37BF6">
        <w:t xml:space="preserve"> installation has permanently ceased the</w:t>
      </w:r>
      <w:r>
        <w:t xml:space="preserve"> </w:t>
      </w:r>
      <w:r w:rsidRPr="00E37BF6">
        <w:t>carrying out of regulated activities;</w:t>
      </w:r>
    </w:p>
    <w:p w14:paraId="57786DDF" w14:textId="77777777" w:rsidR="00E13795" w:rsidRPr="00E37BF6" w:rsidRDefault="00E13795" w:rsidP="00E13795">
      <w:pPr>
        <w:numPr>
          <w:ilvl w:val="0"/>
          <w:numId w:val="41"/>
        </w:numPr>
      </w:pPr>
      <w:r>
        <w:t>You have submitted an</w:t>
      </w:r>
      <w:r w:rsidRPr="00E37BF6">
        <w:t xml:space="preserve"> application </w:t>
      </w:r>
      <w:r>
        <w:t xml:space="preserve">for a suspension of the carrying out of regulated activities at your installation to be treated as temporary under Schedule 6, paragraph 7(7) of the Regulations </w:t>
      </w:r>
      <w:r w:rsidRPr="00E37BF6">
        <w:t>but the application</w:t>
      </w:r>
      <w:r>
        <w:t xml:space="preserve"> h</w:t>
      </w:r>
      <w:r w:rsidRPr="00E37BF6">
        <w:t>as not yet been determined, or</w:t>
      </w:r>
      <w:r>
        <w:t xml:space="preserve"> the application </w:t>
      </w:r>
      <w:r w:rsidRPr="00E37BF6">
        <w:t xml:space="preserve">has been refused and the </w:t>
      </w:r>
      <w:r>
        <w:t>‘</w:t>
      </w:r>
      <w:r w:rsidRPr="00E37BF6">
        <w:t>relevant period</w:t>
      </w:r>
      <w:r>
        <w:t>’</w:t>
      </w:r>
      <w:r w:rsidRPr="00E37BF6">
        <w:t xml:space="preserve"> has not yet expired;</w:t>
      </w:r>
    </w:p>
    <w:p w14:paraId="421BD71C" w14:textId="77777777" w:rsidR="00E13795" w:rsidRPr="00E37BF6" w:rsidRDefault="00E13795" w:rsidP="00E13795">
      <w:pPr>
        <w:numPr>
          <w:ilvl w:val="0"/>
          <w:numId w:val="41"/>
        </w:numPr>
      </w:pPr>
      <w:r>
        <w:t>You have submitted</w:t>
      </w:r>
      <w:r w:rsidRPr="00E37BF6">
        <w:t xml:space="preserve"> </w:t>
      </w:r>
      <w:r>
        <w:t xml:space="preserve">an </w:t>
      </w:r>
      <w:r w:rsidRPr="00E37BF6">
        <w:t xml:space="preserve">application </w:t>
      </w:r>
      <w:r>
        <w:t xml:space="preserve">to surrender your permit </w:t>
      </w:r>
      <w:r w:rsidRPr="00E37BF6">
        <w:t>under</w:t>
      </w:r>
      <w:r>
        <w:t xml:space="preserve"> regulation 13(1) of the Regulations </w:t>
      </w:r>
      <w:r w:rsidRPr="00E37BF6">
        <w:t>but</w:t>
      </w:r>
      <w:r>
        <w:t xml:space="preserve"> we have not yet </w:t>
      </w:r>
      <w:r w:rsidRPr="00E37BF6">
        <w:t>determined</w:t>
      </w:r>
      <w:r>
        <w:t xml:space="preserve"> it</w:t>
      </w:r>
      <w:r w:rsidRPr="00E37BF6">
        <w:t>;</w:t>
      </w:r>
    </w:p>
    <w:p w14:paraId="41181CF9" w14:textId="77777777" w:rsidR="00E13795" w:rsidRPr="00E37BF6" w:rsidRDefault="00E13795" w:rsidP="00E13795">
      <w:pPr>
        <w:numPr>
          <w:ilvl w:val="0"/>
          <w:numId w:val="41"/>
        </w:numPr>
      </w:pPr>
      <w:r>
        <w:t>We have issued</w:t>
      </w:r>
      <w:r w:rsidRPr="00E37BF6">
        <w:t xml:space="preserve"> </w:t>
      </w:r>
      <w:r>
        <w:t xml:space="preserve">a </w:t>
      </w:r>
      <w:r w:rsidRPr="00E37BF6">
        <w:t xml:space="preserve">surrender or </w:t>
      </w:r>
      <w:r>
        <w:t>revocation notice</w:t>
      </w:r>
      <w:r w:rsidRPr="00E37BF6">
        <w:t xml:space="preserve"> but </w:t>
      </w:r>
      <w:r>
        <w:t xml:space="preserve">that notice </w:t>
      </w:r>
      <w:r w:rsidRPr="00E37BF6">
        <w:t>has not yet taken effect;</w:t>
      </w:r>
    </w:p>
    <w:p w14:paraId="551C4117" w14:textId="77777777" w:rsidR="00E13795" w:rsidRPr="00E37BF6" w:rsidRDefault="00E13795" w:rsidP="00E13795">
      <w:pPr>
        <w:numPr>
          <w:ilvl w:val="0"/>
          <w:numId w:val="41"/>
        </w:numPr>
      </w:pPr>
      <w:r>
        <w:t xml:space="preserve">An </w:t>
      </w:r>
      <w:r w:rsidRPr="00E37BF6">
        <w:t xml:space="preserve">appeal against </w:t>
      </w:r>
      <w:r>
        <w:t xml:space="preserve">a surrender or revocation </w:t>
      </w:r>
      <w:r w:rsidRPr="00E37BF6">
        <w:t>notice has been made but has not been determined or withdrawn;</w:t>
      </w:r>
    </w:p>
    <w:p w14:paraId="37F9F7E2" w14:textId="77777777" w:rsidR="00E13795" w:rsidRDefault="00E13795" w:rsidP="00E13795">
      <w:pPr>
        <w:numPr>
          <w:ilvl w:val="0"/>
          <w:numId w:val="41"/>
        </w:numPr>
      </w:pPr>
      <w:r>
        <w:t>A notification has been made to the registry administrator under regulation 80(11) of the Regulations but the necessary changes to the national allocation table have not yet been made.</w:t>
      </w:r>
    </w:p>
    <w:p w14:paraId="0BA75B7E" w14:textId="77777777" w:rsidR="00E13795" w:rsidRPr="00AF7083" w:rsidRDefault="00E13795" w:rsidP="00E13795">
      <w:pPr>
        <w:rPr>
          <w:b/>
        </w:rPr>
      </w:pPr>
      <w:bookmarkStart w:id="4" w:name="_Hlk7814700"/>
      <w:r>
        <w:rPr>
          <w:b/>
        </w:rPr>
        <w:t>Section B - r</w:t>
      </w:r>
      <w:r w:rsidRPr="00AF7083">
        <w:rPr>
          <w:b/>
        </w:rPr>
        <w:t>eason for issue of notice</w:t>
      </w:r>
    </w:p>
    <w:p w14:paraId="2E6DA1B4" w14:textId="77777777" w:rsidR="00E13795" w:rsidRPr="00051A21" w:rsidRDefault="00E13795" w:rsidP="00E13795">
      <w:r>
        <w:t xml:space="preserve">We have requested the registry administrator to withhold </w:t>
      </w:r>
      <w:r w:rsidRPr="00051A21">
        <w:t xml:space="preserve">the issue of allowances </w:t>
      </w:r>
      <w:r>
        <w:t xml:space="preserve">allocated to your installation </w:t>
      </w:r>
      <w:r w:rsidRPr="00051A21">
        <w:t>for the following reason:</w:t>
      </w:r>
    </w:p>
    <w:p w14:paraId="3EE14152" w14:textId="77777777" w:rsidR="00E13795" w:rsidRDefault="00E13795" w:rsidP="00E13795">
      <w:r w:rsidRPr="009C3C3A">
        <w:t>We are investigating whether or not your installation has permanently ceased the carrying out of regulated activities</w:t>
      </w:r>
      <w:r>
        <w:t>.</w:t>
      </w:r>
    </w:p>
    <w:p w14:paraId="6293B2D7" w14:textId="77777777" w:rsidR="00E13795" w:rsidRDefault="00E13795" w:rsidP="00E13795">
      <w:r w:rsidRPr="00193A8D">
        <w:rPr>
          <w:b/>
        </w:rPr>
        <w:t>Section C – duration of effect of notice</w:t>
      </w:r>
    </w:p>
    <w:p w14:paraId="5740C9F4" w14:textId="77777777" w:rsidR="00E13795" w:rsidRDefault="00E13795" w:rsidP="00E13795">
      <w:r>
        <w:t xml:space="preserve">If we determine that your installation has permanently ceased the carrying out of regulated activities, your allocation of allowances will continue to be withheld until all the steps referred to in section A above have been completed.  Unless the outcome of any appeal requires differently, the allowances will then be permanently withheld.  </w:t>
      </w:r>
    </w:p>
    <w:p w14:paraId="6B908C66" w14:textId="77777777" w:rsidR="00E13795" w:rsidRDefault="00E13795" w:rsidP="00E13795">
      <w:r>
        <w:t xml:space="preserve">If we determine that your installation has not permanently ceased the carrying out of regulated activities, this notice will cease to have effect on the date that you are notified of this fact.  Your allowances will then be issued. </w:t>
      </w:r>
    </w:p>
    <w:bookmarkEnd w:id="4"/>
    <w:p w14:paraId="23672170" w14:textId="331E9031" w:rsidR="00E13795" w:rsidRDefault="00296C1E" w:rsidP="00CD5766">
      <w:r>
        <w:fldChar w:fldCharType="begin"/>
      </w:r>
      <w:r>
        <w:instrText xml:space="preserve"> MERGEFIELD  [/#if]  \* MERGEFORMAT </w:instrText>
      </w:r>
      <w:r>
        <w:fldChar w:fldCharType="separate"/>
      </w:r>
      <w:r>
        <w:rPr>
          <w:noProof/>
        </w:rPr>
        <w:t>«[/#if]»</w:t>
      </w:r>
      <w:r>
        <w:fldChar w:fldCharType="end"/>
      </w:r>
    </w:p>
    <w:p w14:paraId="13A07DDB" w14:textId="77777777" w:rsidR="00D86F75" w:rsidRDefault="00352EF8" w:rsidP="00D86F75">
      <w:pPr>
        <w:rPr>
          <w:noProof/>
        </w:rPr>
      </w:pPr>
      <w:fldSimple w:instr=" MERGEFIELD  &quot;[#if params.reasonType=='DETERMINING_A_SURRENDER_APPLICATION']&quot;  \* MERGEFORMAT ">
        <w:r w:rsidR="00D54921">
          <w:rPr>
            <w:noProof/>
          </w:rPr>
          <w:t>«[#if params.reasonType=='DETERMINING_A_S»</w:t>
        </w:r>
      </w:fldSimple>
    </w:p>
    <w:p w14:paraId="66896F45" w14:textId="0474E5CC" w:rsidR="00E13795" w:rsidRDefault="00E13795" w:rsidP="00D86F75">
      <w:pPr>
        <w:rPr>
          <w:b/>
        </w:rPr>
      </w:pPr>
      <w:r w:rsidRPr="00D60DD8">
        <w:rPr>
          <w:b/>
        </w:rPr>
        <w:t>The Greenhouse Gas Emissions Trading Scheme Regulations 2012 (SI 2012 No. 3038) (the Regulations)</w:t>
      </w:r>
    </w:p>
    <w:p w14:paraId="417E8B8C" w14:textId="77777777" w:rsidR="00E13795" w:rsidRPr="00D60DD8" w:rsidRDefault="00E13795" w:rsidP="00E13795">
      <w:pPr>
        <w:jc w:val="left"/>
        <w:rPr>
          <w:b/>
        </w:rPr>
      </w:pPr>
      <w:r w:rsidRPr="00D60DD8">
        <w:rPr>
          <w:b/>
        </w:rPr>
        <w:t>Regulation 16</w:t>
      </w:r>
      <w:r>
        <w:rPr>
          <w:b/>
        </w:rPr>
        <w:t xml:space="preserve"> and </w:t>
      </w:r>
      <w:r w:rsidRPr="00D60DD8">
        <w:rPr>
          <w:b/>
        </w:rPr>
        <w:t>Schedule 6 and Commission Regulation (E</w:t>
      </w:r>
      <w:r>
        <w:rPr>
          <w:b/>
        </w:rPr>
        <w:t>U</w:t>
      </w:r>
      <w:r w:rsidRPr="00D60DD8">
        <w:rPr>
          <w:b/>
        </w:rPr>
        <w:t xml:space="preserve">) No </w:t>
      </w:r>
      <w:r>
        <w:rPr>
          <w:b/>
        </w:rPr>
        <w:t>389/2013</w:t>
      </w:r>
      <w:r w:rsidRPr="00D60DD8">
        <w:rPr>
          <w:b/>
        </w:rPr>
        <w:t xml:space="preserve"> (the Registries Regulation) - Article 5</w:t>
      </w:r>
      <w:r>
        <w:rPr>
          <w:b/>
        </w:rPr>
        <w:t>2</w:t>
      </w:r>
    </w:p>
    <w:p w14:paraId="2EBC5FC3" w14:textId="77777777" w:rsidR="00E13795" w:rsidRPr="00855984" w:rsidRDefault="00E13795" w:rsidP="00E13795">
      <w:pPr>
        <w:pStyle w:val="Heading1"/>
      </w:pPr>
      <w:r w:rsidRPr="00855984">
        <w:t>Notice of Withholding Issue of Allowances</w:t>
      </w:r>
    </w:p>
    <w:p w14:paraId="5D5303D0" w14:textId="72C35AF7" w:rsidR="00E13795" w:rsidRPr="008548BC" w:rsidRDefault="00E13795" w:rsidP="00E13795">
      <w:pPr>
        <w:rPr>
          <w:rFonts w:cs="Arial"/>
          <w:b/>
        </w:rPr>
      </w:pPr>
      <w:r w:rsidRPr="008548BC">
        <w:rPr>
          <w:rStyle w:val="change"/>
          <w:rFonts w:cs="Arial"/>
          <w:b/>
          <w:color w:val="auto"/>
        </w:rPr>
        <w:t>Permit Number:</w:t>
      </w:r>
      <w:r w:rsidRPr="008548BC">
        <w:rPr>
          <w:rStyle w:val="change"/>
          <w:rFonts w:cs="Arial"/>
          <w:color w:val="auto"/>
        </w:rPr>
        <w:t xml:space="preserve"> </w:t>
      </w:r>
      <w:r w:rsidR="008548BC">
        <w:rPr>
          <w:rFonts w:cs="Arial"/>
        </w:rPr>
        <w:fldChar w:fldCharType="begin"/>
      </w:r>
      <w:r w:rsidR="008548BC">
        <w:rPr>
          <w:rFonts w:cs="Arial"/>
        </w:rPr>
        <w:instrText xml:space="preserve"> MERGEFIELD  ${(permitId)!}  \* MERGEFORMAT </w:instrText>
      </w:r>
      <w:r w:rsidR="008548BC">
        <w:rPr>
          <w:rFonts w:cs="Arial"/>
        </w:rPr>
        <w:fldChar w:fldCharType="separate"/>
      </w:r>
      <w:r w:rsidR="008548BC">
        <w:rPr>
          <w:rFonts w:cs="Arial"/>
          <w:noProof/>
        </w:rPr>
        <w:t>«${(permitId)!}»</w:t>
      </w:r>
      <w:r w:rsidR="008548BC">
        <w:rPr>
          <w:rFonts w:cs="Arial"/>
        </w:rPr>
        <w:fldChar w:fldCharType="end"/>
      </w:r>
    </w:p>
    <w:p w14:paraId="54C626BE" w14:textId="5DC6CC4D" w:rsidR="00E13795" w:rsidRDefault="00E13795" w:rsidP="00E13795">
      <w:pPr>
        <w:jc w:val="left"/>
        <w:rPr>
          <w:b/>
        </w:rPr>
      </w:pPr>
      <w:r w:rsidRPr="00855984">
        <w:t>To:</w:t>
      </w:r>
      <w:r>
        <w:t xml:space="preserve"> </w:t>
      </w:r>
      <w:fldSimple w:instr=" MERGEFIELD  ${(account.legalEntityName)!}  \* MERGEFORMAT ">
        <w:r w:rsidR="008548BC">
          <w:rPr>
            <w:noProof/>
          </w:rPr>
          <w:t>«${(account.legalEntityName)!}»</w:t>
        </w:r>
      </w:fldSimple>
      <w:r w:rsidRPr="00855984">
        <w:t xml:space="preserve"> </w:t>
      </w:r>
      <w:r w:rsidRPr="00855984">
        <w:rPr>
          <w:b/>
        </w:rPr>
        <w:t>(the Operator),</w:t>
      </w:r>
    </w:p>
    <w:p w14:paraId="50C91B3E" w14:textId="77777777" w:rsidR="00E13795" w:rsidRPr="00EC418F" w:rsidRDefault="00E13795" w:rsidP="00E13795">
      <w:pPr>
        <w:spacing w:before="0"/>
        <w:jc w:val="left"/>
        <w:rPr>
          <w:rFonts w:cs="Arial"/>
        </w:rPr>
      </w:pPr>
      <w:r>
        <w:rPr>
          <w:rFonts w:cs="Arial"/>
        </w:rPr>
        <w:t>O</w:t>
      </w:r>
      <w:r w:rsidRPr="00EC418F">
        <w:rPr>
          <w:rFonts w:cs="Arial"/>
        </w:rPr>
        <w:t>ffice address</w:t>
      </w:r>
      <w:r>
        <w:rPr>
          <w:rFonts w:cs="Arial"/>
        </w:rPr>
        <w:t>:</w:t>
      </w:r>
    </w:p>
    <w:p w14:paraId="4E26F9A8" w14:textId="619C6DED" w:rsidR="00E13795" w:rsidRPr="002C044C" w:rsidRDefault="00A53A4B" w:rsidP="00E13795">
      <w:pPr>
        <w:spacing w:before="0"/>
        <w:jc w:val="left"/>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48447D98" w14:textId="77777777" w:rsidR="00E13795" w:rsidRPr="002C044C" w:rsidRDefault="00E13795" w:rsidP="00E13795">
      <w:pPr>
        <w:spacing w:before="0"/>
        <w:jc w:val="left"/>
      </w:pPr>
    </w:p>
    <w:p w14:paraId="069308B7" w14:textId="77777777" w:rsidR="00E13795" w:rsidRPr="00EC418F" w:rsidRDefault="00E13795" w:rsidP="00E13795">
      <w:pPr>
        <w:spacing w:before="0"/>
        <w:jc w:val="left"/>
        <w:rPr>
          <w:rFonts w:cs="Arial"/>
        </w:rPr>
      </w:pPr>
      <w:r w:rsidRPr="00EC418F">
        <w:rPr>
          <w:rFonts w:cs="Arial"/>
        </w:rPr>
        <w:t>which relates to the operation of the Installation(s) at</w:t>
      </w:r>
      <w:r>
        <w:rPr>
          <w:rFonts w:cs="Arial"/>
        </w:rPr>
        <w:t>:</w:t>
      </w:r>
    </w:p>
    <w:p w14:paraId="51C1F573" w14:textId="32D9357C" w:rsidR="00E13795" w:rsidRPr="002C044C" w:rsidRDefault="000533D5" w:rsidP="00E13795">
      <w:pPr>
        <w:spacing w:before="0"/>
        <w:jc w:val="left"/>
      </w:pPr>
      <w:r>
        <w:rPr>
          <w:lang w:eastAsia="en-US"/>
        </w:rPr>
        <w:fldChar w:fldCharType="begin"/>
      </w:r>
      <w:r>
        <w:rPr>
          <w:lang w:eastAsia="en-US"/>
        </w:rPr>
        <w:instrText xml:space="preserve"> MERGEFIELD  ${(account.siteName)!}  \* MERGEFORMAT </w:instrText>
      </w:r>
      <w:r>
        <w:rPr>
          <w:lang w:eastAsia="en-US"/>
        </w:rPr>
        <w:fldChar w:fldCharType="separate"/>
      </w:r>
      <w:r>
        <w:rPr>
          <w:noProof/>
          <w:lang w:eastAsia="en-US"/>
        </w:rPr>
        <w:t>«${(account.siteName)!}»</w:t>
      </w:r>
      <w:r>
        <w:rPr>
          <w:lang w:eastAsia="en-US"/>
        </w:rPr>
        <w:fldChar w:fldCharType="end"/>
      </w:r>
    </w:p>
    <w:p w14:paraId="18F2139F" w14:textId="77777777" w:rsidR="00E13795" w:rsidRPr="00D60DD8" w:rsidRDefault="00E13795" w:rsidP="00E13795">
      <w:pPr>
        <w:spacing w:before="0"/>
        <w:jc w:val="left"/>
        <w:rPr>
          <w:rFonts w:cs="Arial"/>
        </w:rPr>
      </w:pPr>
    </w:p>
    <w:p w14:paraId="19E7823F" w14:textId="77777777" w:rsidR="00E13795" w:rsidRDefault="00E13795" w:rsidP="00E13795">
      <w:pPr>
        <w:spacing w:before="0"/>
        <w:jc w:val="left"/>
        <w:rPr>
          <w:lang w:eastAsia="en-US"/>
        </w:rPr>
      </w:pPr>
      <w:r>
        <w:rPr>
          <w:lang w:eastAsia="en-US"/>
        </w:rPr>
        <w:t>Co-ordinates:</w:t>
      </w:r>
    </w:p>
    <w:p w14:paraId="7CE09492" w14:textId="7D268F55" w:rsidR="00E13795" w:rsidRDefault="000533D5" w:rsidP="00E13795">
      <w:pPr>
        <w:spacing w:before="0"/>
        <w:jc w:val="left"/>
        <w:rPr>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4EB0B0EE" w14:textId="2D10C9FC" w:rsidR="00E13795" w:rsidRDefault="00E13795" w:rsidP="00E13795">
      <w:r w:rsidRPr="00855984">
        <w:lastRenderedPageBreak/>
        <w:t xml:space="preserve">The </w:t>
      </w:r>
      <w:fldSimple w:instr=" MERGEFIELD  ${(competentAuthority.name)!}  \* MERGEFORMAT ">
        <w:r w:rsidR="003F3DE0">
          <w:rPr>
            <w:noProof/>
          </w:rPr>
          <w:t>«${(competentAuthority.name)!}»</w:t>
        </w:r>
      </w:fldSimple>
      <w:r w:rsidRPr="00855984">
        <w:t xml:space="preserve">, in exercise of its powers under </w:t>
      </w:r>
      <w:r>
        <w:t>Schedule 6</w:t>
      </w:r>
      <w:r w:rsidRPr="00855984">
        <w:t xml:space="preserve"> of the Regulations, hereby gives you notice that </w:t>
      </w:r>
      <w:r w:rsidRPr="00D46550">
        <w:t xml:space="preserve">Article </w:t>
      </w:r>
      <w:r w:rsidRPr="00FF110A">
        <w:t>5</w:t>
      </w:r>
      <w:r>
        <w:t xml:space="preserve">2 </w:t>
      </w:r>
      <w:r w:rsidRPr="00855984">
        <w:t xml:space="preserve">of the Registries Regulation applies to your Installation. Therefore, the issue of allowances (allocated to your installation in the national allocation </w:t>
      </w:r>
      <w:r>
        <w:t>table</w:t>
      </w:r>
      <w:r w:rsidRPr="00855984">
        <w:t>) to your Operator Holding Account in the Registry will be withheld for the reasons</w:t>
      </w:r>
      <w:r>
        <w:t xml:space="preserve"> specified in the Schedule to this Notice</w:t>
      </w:r>
      <w:r w:rsidRPr="00855984">
        <w:t>, and until such time, as specified in the Schedule to this Notice.</w:t>
      </w:r>
    </w:p>
    <w:p w14:paraId="6B807918" w14:textId="77777777" w:rsidR="00E13795" w:rsidRDefault="00E13795" w:rsidP="00E13795">
      <w:r w:rsidRPr="00CF230D">
        <w:t>The allowances will be withheld until it has been determined either that the allocation of allowances to your Installation should be permanently reduced or the allowances (or a proportion of them) should be issued. We will notify you, if necessary, once that determination has been made.</w:t>
      </w:r>
    </w:p>
    <w:p w14:paraId="3AB2775E" w14:textId="77777777" w:rsidR="00E13795" w:rsidRPr="00855984" w:rsidRDefault="00E13795" w:rsidP="00E13795">
      <w:r w:rsidRPr="00CF230D">
        <w:t>If your permit is surrendered or revoked on the grounds that the Installation has permanently ceased the carrying out of regulated activities</w:t>
      </w:r>
      <w:r>
        <w:t>,</w:t>
      </w:r>
      <w:r w:rsidRPr="00CF230D">
        <w:t xml:space="preserve"> then the Regulations provide that no allocation of allowances may be made for any year following the year in which the permanent cessation occurs.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9E51EE" w:rsidRPr="00EC418F" w14:paraId="79D1428E" w14:textId="77777777" w:rsidTr="001E61A9">
        <w:trPr>
          <w:cantSplit/>
          <w:trHeight w:hRule="exact" w:val="404"/>
        </w:trPr>
        <w:tc>
          <w:tcPr>
            <w:tcW w:w="1346" w:type="pct"/>
            <w:tcBorders>
              <w:top w:val="nil"/>
              <w:left w:val="nil"/>
              <w:right w:val="nil"/>
            </w:tcBorders>
            <w:vAlign w:val="center"/>
          </w:tcPr>
          <w:p w14:paraId="116D36F7" w14:textId="77777777" w:rsidR="009E51EE" w:rsidRPr="00EC418F" w:rsidRDefault="009E51EE" w:rsidP="00E34C8D">
            <w:pPr>
              <w:keepNext/>
              <w:jc w:val="left"/>
            </w:pPr>
            <w:r w:rsidRPr="00EC418F">
              <w:t>Signed</w:t>
            </w:r>
          </w:p>
        </w:tc>
        <w:tc>
          <w:tcPr>
            <w:tcW w:w="3654" w:type="pct"/>
            <w:tcBorders>
              <w:top w:val="nil"/>
              <w:left w:val="nil"/>
              <w:right w:val="nil"/>
            </w:tcBorders>
            <w:vAlign w:val="center"/>
          </w:tcPr>
          <w:p w14:paraId="25E2688A" w14:textId="77777777" w:rsidR="009E51EE" w:rsidRPr="00EC418F" w:rsidRDefault="009E51EE" w:rsidP="00025C76">
            <w:pPr>
              <w:jc w:val="left"/>
            </w:pPr>
            <w:r w:rsidRPr="00EC418F">
              <w:t>Date</w:t>
            </w:r>
          </w:p>
        </w:tc>
      </w:tr>
      <w:tr w:rsidR="009E51EE" w:rsidRPr="00EC418F" w14:paraId="05A01F1E" w14:textId="77777777" w:rsidTr="001E61A9">
        <w:trPr>
          <w:cantSplit/>
          <w:trHeight w:val="548"/>
        </w:trPr>
        <w:tc>
          <w:tcPr>
            <w:tcW w:w="1346" w:type="pct"/>
            <w:vAlign w:val="center"/>
          </w:tcPr>
          <w:p w14:paraId="6BF34C47" w14:textId="650DA23B" w:rsidR="009E51EE" w:rsidRPr="00EC418F" w:rsidRDefault="009E51EE" w:rsidP="00E34C8D">
            <w:pPr>
              <w:keepNext/>
              <w:jc w:val="center"/>
            </w:pPr>
            <w:bookmarkStart w:id="5" w:name="signature2"/>
            <w:r>
              <w:rPr>
                <w:noProof/>
                <w:lang w:val="el-GR" w:eastAsia="el-GR"/>
              </w:rPr>
              <w:drawing>
                <wp:inline distT="0" distB="0" distL="0" distR="0" wp14:anchorId="386D286D" wp14:editId="4EB4A78D">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5"/>
          </w:p>
        </w:tc>
        <w:tc>
          <w:tcPr>
            <w:tcW w:w="3654" w:type="pct"/>
            <w:vAlign w:val="center"/>
          </w:tcPr>
          <w:p w14:paraId="6FC22205" w14:textId="77777777" w:rsidR="009E51EE" w:rsidRPr="00EC418F" w:rsidRDefault="009E51EE" w:rsidP="00025C76">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AD67AC4" w14:textId="77777777" w:rsidR="009E51EE" w:rsidRPr="00855984" w:rsidRDefault="009E51EE" w:rsidP="00E34C8D">
      <w:pPr>
        <w:keepNext/>
      </w:pPr>
    </w:p>
    <w:p w14:paraId="4130AC3C" w14:textId="77777777" w:rsidR="009E51EE" w:rsidRPr="00855984" w:rsidRDefault="009E51EE" w:rsidP="00E34C8D">
      <w:pPr>
        <w:keepNext/>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34C5D88" w14:textId="77777777" w:rsidR="009E51EE" w:rsidRDefault="00352EF8" w:rsidP="009E51EE">
      <w:pPr>
        <w:spacing w:before="0"/>
      </w:pPr>
      <w:fldSimple w:instr=" MERGEFIELD  ${signatory.jobTitle}  \* MERGEFORMAT ">
        <w:r w:rsidR="009E51EE">
          <w:rPr>
            <w:noProof/>
          </w:rPr>
          <w:t>«${signatory.jobTitle}»</w:t>
        </w:r>
      </w:fldSimple>
    </w:p>
    <w:p w14:paraId="23ACD4D1" w14:textId="77777777" w:rsidR="009E51EE" w:rsidRDefault="009E51EE" w:rsidP="009E51EE">
      <w:pPr>
        <w:spacing w:before="0"/>
      </w:pPr>
      <w:r w:rsidRPr="00D11F16">
        <w:rPr>
          <w:rFonts w:cs="Arial"/>
        </w:rPr>
        <w:t xml:space="preserve">Authorised to sign on behalf of the </w:t>
      </w:r>
      <w:r>
        <w:rPr>
          <w:rFonts w:cs="Arial"/>
        </w:rPr>
        <w:t>Secretary of State for Business, Energy and Industrial Strategy</w:t>
      </w:r>
    </w:p>
    <w:p w14:paraId="107825FB" w14:textId="1C5FECB1" w:rsidR="00E13795" w:rsidRDefault="00E13795" w:rsidP="002C044C">
      <w:pPr>
        <w:pageBreakBefore/>
        <w:jc w:val="left"/>
      </w:pPr>
      <w:r>
        <w:rPr>
          <w:b/>
        </w:rPr>
        <w:lastRenderedPageBreak/>
        <w:t xml:space="preserve">With regard to </w:t>
      </w:r>
      <w:r w:rsidRPr="00855984">
        <w:rPr>
          <w:b/>
        </w:rPr>
        <w:t>this notice</w:t>
      </w:r>
      <w:r w:rsidRPr="00855984">
        <w:t xml:space="preserve"> </w:t>
      </w:r>
    </w:p>
    <w:p w14:paraId="6C55BC90" w14:textId="77777777" w:rsidR="00E13795" w:rsidRPr="00855984" w:rsidRDefault="00E13795" w:rsidP="00E13795">
      <w:r w:rsidRPr="00855984">
        <w:t xml:space="preserve">Allowances are usually issued to Operator Holding Accounts in the Registry </w:t>
      </w:r>
      <w:r>
        <w:t xml:space="preserve">during </w:t>
      </w:r>
      <w:r w:rsidRPr="00855984">
        <w:t xml:space="preserve">February each year. However, </w:t>
      </w:r>
      <w:r>
        <w:t>the regulations</w:t>
      </w:r>
      <w:r w:rsidRPr="00855984">
        <w:t xml:space="preserve"> </w:t>
      </w:r>
      <w:r>
        <w:t>set</w:t>
      </w:r>
      <w:r w:rsidRPr="00855984">
        <w:t xml:space="preserve"> out a number of situations where the issue of these allowances may be withheld.</w:t>
      </w:r>
    </w:p>
    <w:p w14:paraId="302FCADD" w14:textId="77777777" w:rsidR="00E13795" w:rsidRPr="00855984" w:rsidRDefault="00E13795" w:rsidP="00E13795">
      <w:r w:rsidRPr="00855984">
        <w:t xml:space="preserve">The Schedule to this Notice sets out the reason why this Notice has been served on you, states that the withholding of allowances will continue until </w:t>
      </w:r>
      <w:r>
        <w:t>such time as the</w:t>
      </w:r>
      <w:r w:rsidRPr="00855984">
        <w:t xml:space="preserve"> situation</w:t>
      </w:r>
      <w:r>
        <w:t xml:space="preserve"> is determined</w:t>
      </w:r>
      <w:r w:rsidRPr="00855984">
        <w:t xml:space="preserve"> and contains conditions that must be satisfied before the allowances will be issued to you.</w:t>
      </w:r>
    </w:p>
    <w:p w14:paraId="34863F27" w14:textId="77777777" w:rsidR="00E13795" w:rsidRPr="00855984" w:rsidRDefault="00E13795" w:rsidP="00E13795">
      <w:r w:rsidRPr="00855984">
        <w:t>A further notice will be served on you if the conditions in the Schedule are satisfied.</w:t>
      </w:r>
    </w:p>
    <w:p w14:paraId="1D317DDB" w14:textId="77777777" w:rsidR="00E13795" w:rsidRPr="00855984" w:rsidRDefault="00E13795" w:rsidP="00E13795">
      <w:r w:rsidRPr="00855984">
        <w:t xml:space="preserve">You have a right of appeal if you are aggrieved by this notice. </w:t>
      </w:r>
      <w:r>
        <w:t>A</w:t>
      </w:r>
      <w:r w:rsidRPr="00855984">
        <w:t xml:space="preserve">n appeal must be lodged within a period of </w:t>
      </w:r>
      <w:r>
        <w:t>28 days</w:t>
      </w:r>
      <w:r w:rsidRPr="00855984">
        <w:t xml:space="preserve"> </w:t>
      </w:r>
      <w:r>
        <w:t xml:space="preserve">from </w:t>
      </w:r>
      <w:r w:rsidRPr="00855984">
        <w:t>the date of this notice.</w:t>
      </w:r>
    </w:p>
    <w:p w14:paraId="0EB6075D" w14:textId="77777777" w:rsidR="00E13795" w:rsidRPr="00855984" w:rsidRDefault="00E13795" w:rsidP="00E13795">
      <w:r w:rsidRPr="00855984">
        <w:t>You should refer to the Regulations for details of the appeal process.</w:t>
      </w:r>
    </w:p>
    <w:p w14:paraId="7845353A" w14:textId="27080CEE" w:rsidR="00E13795" w:rsidRDefault="00E13795" w:rsidP="002C044C">
      <w:pPr>
        <w:pageBreakBefore/>
        <w:jc w:val="left"/>
        <w:rPr>
          <w:b/>
        </w:rPr>
      </w:pPr>
      <w:r w:rsidRPr="00855984">
        <w:rPr>
          <w:b/>
        </w:rPr>
        <w:lastRenderedPageBreak/>
        <w:t>SCHEDULE</w:t>
      </w:r>
    </w:p>
    <w:p w14:paraId="1217E5FD" w14:textId="77777777" w:rsidR="00E13795" w:rsidRPr="00193A8D" w:rsidRDefault="00E13795" w:rsidP="00E13795">
      <w:pPr>
        <w:rPr>
          <w:b/>
        </w:rPr>
      </w:pPr>
      <w:r w:rsidRPr="00193A8D">
        <w:rPr>
          <w:b/>
        </w:rPr>
        <w:t>Section A – duty to withhold allowances</w:t>
      </w:r>
    </w:p>
    <w:p w14:paraId="39DECE63" w14:textId="77777777" w:rsidR="00E13795" w:rsidRDefault="00E13795" w:rsidP="00E13795">
      <w:r>
        <w:t>We have a duty to withhold the issue of allowances allocated to your installation for as long as the following circumstances apply:</w:t>
      </w:r>
    </w:p>
    <w:p w14:paraId="33A07DA3" w14:textId="77777777" w:rsidR="00E13795" w:rsidRPr="00E37BF6" w:rsidRDefault="00E13795" w:rsidP="00E13795">
      <w:pPr>
        <w:numPr>
          <w:ilvl w:val="0"/>
          <w:numId w:val="41"/>
        </w:numPr>
      </w:pPr>
      <w:r>
        <w:t>We are</w:t>
      </w:r>
      <w:r w:rsidRPr="00E37BF6">
        <w:t xml:space="preserve"> investigating whether or not</w:t>
      </w:r>
      <w:r>
        <w:t xml:space="preserve"> your</w:t>
      </w:r>
      <w:r w:rsidRPr="00E37BF6">
        <w:t xml:space="preserve"> installation has permanently ceased the</w:t>
      </w:r>
      <w:r>
        <w:t xml:space="preserve"> </w:t>
      </w:r>
      <w:r w:rsidRPr="00E37BF6">
        <w:t>carrying out of regulated activities;</w:t>
      </w:r>
    </w:p>
    <w:p w14:paraId="2F00AF9B" w14:textId="77777777" w:rsidR="00E13795" w:rsidRPr="00E37BF6" w:rsidRDefault="00E13795" w:rsidP="00E13795">
      <w:pPr>
        <w:numPr>
          <w:ilvl w:val="0"/>
          <w:numId w:val="41"/>
        </w:numPr>
      </w:pPr>
      <w:r>
        <w:t>You have submitted an</w:t>
      </w:r>
      <w:r w:rsidRPr="00E37BF6">
        <w:t xml:space="preserve"> application </w:t>
      </w:r>
      <w:r>
        <w:t xml:space="preserve">for a suspension of the carrying out of regulated activities at your installation to be treated as temporary under Schedule 6, paragraph 7(7) of the Regulations </w:t>
      </w:r>
      <w:r w:rsidRPr="00E37BF6">
        <w:t>but the application</w:t>
      </w:r>
      <w:r>
        <w:t xml:space="preserve"> h</w:t>
      </w:r>
      <w:r w:rsidRPr="00E37BF6">
        <w:t>as not yet been determined, or</w:t>
      </w:r>
      <w:r>
        <w:t xml:space="preserve"> the application </w:t>
      </w:r>
      <w:r w:rsidRPr="00E37BF6">
        <w:t xml:space="preserve">has been refused and the </w:t>
      </w:r>
      <w:r>
        <w:t>‘</w:t>
      </w:r>
      <w:r w:rsidRPr="00E37BF6">
        <w:t>relevant period</w:t>
      </w:r>
      <w:r>
        <w:t>’</w:t>
      </w:r>
      <w:r w:rsidRPr="00E37BF6">
        <w:t xml:space="preserve"> has not yet expired;</w:t>
      </w:r>
    </w:p>
    <w:p w14:paraId="485D9B89" w14:textId="77777777" w:rsidR="00E13795" w:rsidRPr="00E37BF6" w:rsidRDefault="00E13795" w:rsidP="00E13795">
      <w:pPr>
        <w:numPr>
          <w:ilvl w:val="0"/>
          <w:numId w:val="41"/>
        </w:numPr>
      </w:pPr>
      <w:r>
        <w:t>You have submitted</w:t>
      </w:r>
      <w:r w:rsidRPr="00E37BF6">
        <w:t xml:space="preserve"> </w:t>
      </w:r>
      <w:r>
        <w:t xml:space="preserve">an </w:t>
      </w:r>
      <w:r w:rsidRPr="00E37BF6">
        <w:t xml:space="preserve">application </w:t>
      </w:r>
      <w:r>
        <w:t xml:space="preserve">to surrender your permit </w:t>
      </w:r>
      <w:r w:rsidRPr="00E37BF6">
        <w:t>under</w:t>
      </w:r>
      <w:r>
        <w:t xml:space="preserve"> regulation 13(1) of the Regulations </w:t>
      </w:r>
      <w:r w:rsidRPr="00E37BF6">
        <w:t>but</w:t>
      </w:r>
      <w:r>
        <w:t xml:space="preserve"> we have not yet </w:t>
      </w:r>
      <w:r w:rsidRPr="00E37BF6">
        <w:t>determined</w:t>
      </w:r>
      <w:r>
        <w:t xml:space="preserve"> it</w:t>
      </w:r>
      <w:r w:rsidRPr="00E37BF6">
        <w:t>;</w:t>
      </w:r>
    </w:p>
    <w:p w14:paraId="4A24A286" w14:textId="77777777" w:rsidR="00E13795" w:rsidRPr="00E37BF6" w:rsidRDefault="00E13795" w:rsidP="00E13795">
      <w:pPr>
        <w:numPr>
          <w:ilvl w:val="0"/>
          <w:numId w:val="41"/>
        </w:numPr>
      </w:pPr>
      <w:r>
        <w:t>We have issued</w:t>
      </w:r>
      <w:r w:rsidRPr="00E37BF6">
        <w:t xml:space="preserve"> </w:t>
      </w:r>
      <w:r>
        <w:t xml:space="preserve">a </w:t>
      </w:r>
      <w:r w:rsidRPr="00E37BF6">
        <w:t xml:space="preserve">surrender or </w:t>
      </w:r>
      <w:r>
        <w:t>revocation notice</w:t>
      </w:r>
      <w:r w:rsidRPr="00E37BF6">
        <w:t xml:space="preserve"> but </w:t>
      </w:r>
      <w:r>
        <w:t xml:space="preserve">that notice </w:t>
      </w:r>
      <w:r w:rsidRPr="00E37BF6">
        <w:t>has not yet taken effect;</w:t>
      </w:r>
    </w:p>
    <w:p w14:paraId="7A7BBAA7" w14:textId="77777777" w:rsidR="00E13795" w:rsidRPr="00E37BF6" w:rsidRDefault="00E13795" w:rsidP="00E13795">
      <w:pPr>
        <w:numPr>
          <w:ilvl w:val="0"/>
          <w:numId w:val="41"/>
        </w:numPr>
      </w:pPr>
      <w:r>
        <w:t xml:space="preserve">An </w:t>
      </w:r>
      <w:r w:rsidRPr="00E37BF6">
        <w:t xml:space="preserve">appeal against </w:t>
      </w:r>
      <w:r>
        <w:t xml:space="preserve">a surrender or revocation </w:t>
      </w:r>
      <w:r w:rsidRPr="00E37BF6">
        <w:t>notice has been made but has not been determined or withdrawn;</w:t>
      </w:r>
    </w:p>
    <w:p w14:paraId="77B49FE9" w14:textId="77777777" w:rsidR="00E13795" w:rsidRDefault="00E13795" w:rsidP="00E13795">
      <w:pPr>
        <w:numPr>
          <w:ilvl w:val="0"/>
          <w:numId w:val="41"/>
        </w:numPr>
      </w:pPr>
      <w:r>
        <w:t>A notification has been made to the registry administrator under regulation 80(11) of the Regulations but the necessary changes to the national allocation table have not yet been made.</w:t>
      </w:r>
    </w:p>
    <w:p w14:paraId="6767A89A" w14:textId="77777777" w:rsidR="00E13795" w:rsidRPr="00AF7083" w:rsidRDefault="00E13795" w:rsidP="00E13795">
      <w:pPr>
        <w:rPr>
          <w:b/>
        </w:rPr>
      </w:pPr>
      <w:r>
        <w:rPr>
          <w:b/>
        </w:rPr>
        <w:t>Section B - r</w:t>
      </w:r>
      <w:r w:rsidRPr="00AF7083">
        <w:rPr>
          <w:b/>
        </w:rPr>
        <w:t>eason for issue of notice</w:t>
      </w:r>
    </w:p>
    <w:p w14:paraId="0EBBF8A3" w14:textId="77777777" w:rsidR="00E13795" w:rsidRPr="00051A21" w:rsidRDefault="00E13795" w:rsidP="00E13795">
      <w:r>
        <w:t xml:space="preserve">We have requested the registry administrator to withhold </w:t>
      </w:r>
      <w:r w:rsidRPr="00051A21">
        <w:t xml:space="preserve">the issue of allowances </w:t>
      </w:r>
      <w:r>
        <w:t xml:space="preserve">allocated to your installation </w:t>
      </w:r>
      <w:r w:rsidRPr="00051A21">
        <w:t>for the following reason:</w:t>
      </w:r>
    </w:p>
    <w:p w14:paraId="5C3E2CC7" w14:textId="77777777" w:rsidR="00E13795" w:rsidRDefault="00E13795" w:rsidP="00E13795">
      <w:r w:rsidRPr="009C3C3A">
        <w:t>You have submitted an application to surrender your permit but we have not yet determined it</w:t>
      </w:r>
      <w:r>
        <w:t>.</w:t>
      </w:r>
    </w:p>
    <w:p w14:paraId="5848A489" w14:textId="77777777" w:rsidR="00E13795" w:rsidRDefault="00E13795" w:rsidP="00E13795">
      <w:r w:rsidRPr="00193A8D">
        <w:rPr>
          <w:b/>
        </w:rPr>
        <w:t>Section C – duration of effect of notice</w:t>
      </w:r>
    </w:p>
    <w:p w14:paraId="75DCF83A" w14:textId="77777777" w:rsidR="00E13795" w:rsidRPr="009C3C3A" w:rsidRDefault="00E13795" w:rsidP="00E13795">
      <w:pPr>
        <w:rPr>
          <w:i/>
        </w:rPr>
      </w:pPr>
      <w:r>
        <w:t>If an application to surrender your permit is refused or if the outcome of an appeal means that the surrender or revocation notice does not take effect, this notice will cease to have effect on the date that the application is refused or the appeal is determined.  Your allowances will then be issued.</w:t>
      </w:r>
    </w:p>
    <w:p w14:paraId="392BCED1" w14:textId="77777777" w:rsidR="00E13795" w:rsidRDefault="00E13795" w:rsidP="00E13795">
      <w:r>
        <w:t>Otherwise, your allocation of allowances will continue to be withheld until all steps referred to in section A above have been completed.  The allowances will then be permanently withheld.</w:t>
      </w:r>
    </w:p>
    <w:p w14:paraId="60AA0A9B" w14:textId="5F30898E" w:rsidR="00E13795" w:rsidRDefault="000B366F" w:rsidP="00CD5766">
      <w:pPr>
        <w:rPr>
          <w:b/>
        </w:rPr>
      </w:pPr>
      <w:r>
        <w:fldChar w:fldCharType="begin"/>
      </w:r>
      <w:r>
        <w:instrText xml:space="preserve"> MERGEFIELD  [/#if]  \* MERGEFORMAT </w:instrText>
      </w:r>
      <w:r>
        <w:fldChar w:fldCharType="separate"/>
      </w:r>
      <w:r w:rsidR="00791AD0">
        <w:rPr>
          <w:noProof/>
        </w:rPr>
        <w:t>«[/#if]»</w:t>
      </w:r>
      <w:r>
        <w:rPr>
          <w:noProof/>
        </w:rPr>
        <w:fldChar w:fldCharType="end"/>
      </w:r>
    </w:p>
    <w:p w14:paraId="5E22C918" w14:textId="77777777" w:rsidR="00D86F75" w:rsidRDefault="00352EF8" w:rsidP="00D86F75">
      <w:pPr>
        <w:rPr>
          <w:noProof/>
        </w:rPr>
      </w:pPr>
      <w:fldSimple w:instr=" MERGEFIELD  &quot;[#if params.reasonType=='SURRENDER_OR_REVOCATION_NOTICE_HAS_NOT_YET_COME_INTO_EFFECT']&quot;  \* MERGEFORMAT ">
        <w:r w:rsidR="00EA3DFB">
          <w:rPr>
            <w:noProof/>
          </w:rPr>
          <w:t>«[#if params.reasonType=='SURRENDER_OR_RE»</w:t>
        </w:r>
      </w:fldSimple>
    </w:p>
    <w:p w14:paraId="384E72DD" w14:textId="7756F5DB" w:rsidR="00E13795" w:rsidRDefault="00E13795" w:rsidP="00D86F75">
      <w:pPr>
        <w:rPr>
          <w:b/>
        </w:rPr>
      </w:pPr>
      <w:r w:rsidRPr="00D60DD8">
        <w:rPr>
          <w:b/>
        </w:rPr>
        <w:t>The Greenhouse Gas Emissions Trading Scheme Regulations 2012 (SI 2012 No. 3038) (the Regulations)</w:t>
      </w:r>
    </w:p>
    <w:p w14:paraId="34995C6E" w14:textId="77777777" w:rsidR="00E13795" w:rsidRPr="00D60DD8" w:rsidRDefault="00E13795" w:rsidP="00E13795">
      <w:pPr>
        <w:jc w:val="left"/>
        <w:rPr>
          <w:b/>
        </w:rPr>
      </w:pPr>
      <w:r w:rsidRPr="00D60DD8">
        <w:rPr>
          <w:b/>
        </w:rPr>
        <w:t>Regulation 16</w:t>
      </w:r>
      <w:r>
        <w:rPr>
          <w:b/>
        </w:rPr>
        <w:t xml:space="preserve"> and </w:t>
      </w:r>
      <w:r w:rsidRPr="00D60DD8">
        <w:rPr>
          <w:b/>
        </w:rPr>
        <w:t>Schedule 6 and Commission Regulation (E</w:t>
      </w:r>
      <w:r>
        <w:rPr>
          <w:b/>
        </w:rPr>
        <w:t>U</w:t>
      </w:r>
      <w:r w:rsidRPr="00D60DD8">
        <w:rPr>
          <w:b/>
        </w:rPr>
        <w:t xml:space="preserve">) No </w:t>
      </w:r>
      <w:r>
        <w:rPr>
          <w:b/>
        </w:rPr>
        <w:t>389/2013</w:t>
      </w:r>
      <w:r w:rsidRPr="00D60DD8">
        <w:rPr>
          <w:b/>
        </w:rPr>
        <w:t xml:space="preserve"> (the Registries Regulation) - Article 5</w:t>
      </w:r>
      <w:r>
        <w:rPr>
          <w:b/>
        </w:rPr>
        <w:t>2</w:t>
      </w:r>
    </w:p>
    <w:p w14:paraId="7A7BC11F" w14:textId="77777777" w:rsidR="00E13795" w:rsidRPr="00855984" w:rsidRDefault="00E13795" w:rsidP="00E13795">
      <w:pPr>
        <w:pStyle w:val="Heading1"/>
      </w:pPr>
      <w:r w:rsidRPr="00855984">
        <w:t>Notice of Withholding Issue of Allowances</w:t>
      </w:r>
    </w:p>
    <w:p w14:paraId="178D56E5" w14:textId="1543E870" w:rsidR="00E13795" w:rsidRPr="009C50EE" w:rsidRDefault="00E13795" w:rsidP="00E13795">
      <w:pPr>
        <w:rPr>
          <w:rFonts w:cs="Arial"/>
          <w:b/>
        </w:rPr>
      </w:pPr>
      <w:r w:rsidRPr="009C50EE">
        <w:rPr>
          <w:rStyle w:val="change"/>
          <w:rFonts w:cs="Arial"/>
          <w:b/>
          <w:color w:val="auto"/>
        </w:rPr>
        <w:t>Permit Number:</w:t>
      </w:r>
      <w:r w:rsidRPr="009C50EE">
        <w:rPr>
          <w:rStyle w:val="change"/>
          <w:rFonts w:cs="Arial"/>
          <w:color w:val="auto"/>
        </w:rPr>
        <w:t xml:space="preserve"> </w:t>
      </w:r>
      <w:r w:rsidR="009C50EE">
        <w:rPr>
          <w:rFonts w:cs="Arial"/>
        </w:rPr>
        <w:fldChar w:fldCharType="begin"/>
      </w:r>
      <w:r w:rsidR="009C50EE">
        <w:rPr>
          <w:rFonts w:cs="Arial"/>
        </w:rPr>
        <w:instrText xml:space="preserve"> MERGEFIELD  ${(permitId)!}  \* MERGEFORMAT </w:instrText>
      </w:r>
      <w:r w:rsidR="009C50EE">
        <w:rPr>
          <w:rFonts w:cs="Arial"/>
        </w:rPr>
        <w:fldChar w:fldCharType="separate"/>
      </w:r>
      <w:r w:rsidR="009C50EE">
        <w:rPr>
          <w:rFonts w:cs="Arial"/>
          <w:noProof/>
        </w:rPr>
        <w:t>«${(permitId)!}»</w:t>
      </w:r>
      <w:r w:rsidR="009C50EE">
        <w:rPr>
          <w:rFonts w:cs="Arial"/>
        </w:rPr>
        <w:fldChar w:fldCharType="end"/>
      </w:r>
    </w:p>
    <w:p w14:paraId="244B3ABA" w14:textId="0DEC658A" w:rsidR="00E13795" w:rsidRDefault="00E13795" w:rsidP="00E13795">
      <w:pPr>
        <w:jc w:val="left"/>
        <w:rPr>
          <w:b/>
        </w:rPr>
      </w:pPr>
      <w:r w:rsidRPr="00855984">
        <w:t>To:</w:t>
      </w:r>
      <w:r>
        <w:t xml:space="preserve"> </w:t>
      </w:r>
      <w:fldSimple w:instr=" MERGEFIELD  ${(account.legalEntityName)!}  \* MERGEFORMAT ">
        <w:r w:rsidR="008152BB">
          <w:rPr>
            <w:noProof/>
          </w:rPr>
          <w:t>«${(account.legalEntityName)!}»</w:t>
        </w:r>
      </w:fldSimple>
      <w:r w:rsidRPr="00855984">
        <w:t xml:space="preserve"> </w:t>
      </w:r>
      <w:r w:rsidRPr="00855984">
        <w:rPr>
          <w:b/>
        </w:rPr>
        <w:t>(the Operator),</w:t>
      </w:r>
    </w:p>
    <w:p w14:paraId="7518B980" w14:textId="77777777" w:rsidR="00E13795" w:rsidRPr="00EC418F" w:rsidRDefault="00E13795" w:rsidP="00E13795">
      <w:pPr>
        <w:spacing w:before="0"/>
        <w:jc w:val="left"/>
        <w:rPr>
          <w:rFonts w:cs="Arial"/>
        </w:rPr>
      </w:pPr>
      <w:r>
        <w:rPr>
          <w:rFonts w:cs="Arial"/>
        </w:rPr>
        <w:t>O</w:t>
      </w:r>
      <w:r w:rsidRPr="00EC418F">
        <w:rPr>
          <w:rFonts w:cs="Arial"/>
        </w:rPr>
        <w:t>ffice address</w:t>
      </w:r>
      <w:r>
        <w:rPr>
          <w:rFonts w:cs="Arial"/>
        </w:rPr>
        <w:t>:</w:t>
      </w:r>
    </w:p>
    <w:p w14:paraId="50914BB9" w14:textId="47E363E2" w:rsidR="00E13795" w:rsidRPr="002C044C" w:rsidRDefault="00B93EDC" w:rsidP="00E13795">
      <w:pPr>
        <w:spacing w:before="0"/>
        <w:jc w:val="left"/>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7112EB85" w14:textId="77777777" w:rsidR="00E13795" w:rsidRPr="002C044C" w:rsidRDefault="00E13795" w:rsidP="00E13795">
      <w:pPr>
        <w:spacing w:before="0"/>
        <w:jc w:val="left"/>
      </w:pPr>
    </w:p>
    <w:p w14:paraId="7DE23C0F" w14:textId="77777777" w:rsidR="00E13795" w:rsidRPr="00EC418F" w:rsidRDefault="00E13795" w:rsidP="00E13795">
      <w:pPr>
        <w:spacing w:before="0"/>
        <w:jc w:val="left"/>
        <w:rPr>
          <w:rFonts w:cs="Arial"/>
        </w:rPr>
      </w:pPr>
      <w:r w:rsidRPr="00EC418F">
        <w:rPr>
          <w:rFonts w:cs="Arial"/>
        </w:rPr>
        <w:t>which relates to the operation of the Installation(s) at</w:t>
      </w:r>
      <w:r>
        <w:rPr>
          <w:rFonts w:cs="Arial"/>
        </w:rPr>
        <w:t>:</w:t>
      </w:r>
    </w:p>
    <w:p w14:paraId="6B26F745" w14:textId="65761F73" w:rsidR="00E13795" w:rsidRPr="002C044C" w:rsidRDefault="00B93EDC" w:rsidP="00E13795">
      <w:pPr>
        <w:spacing w:before="0"/>
        <w:jc w:val="left"/>
      </w:pPr>
      <w:r>
        <w:rPr>
          <w:lang w:eastAsia="en-US"/>
        </w:rPr>
        <w:fldChar w:fldCharType="begin"/>
      </w:r>
      <w:r>
        <w:rPr>
          <w:lang w:eastAsia="en-US"/>
        </w:rPr>
        <w:instrText xml:space="preserve"> MERGEFIELD  ${(account.siteName)!}  \* MERGEFORMAT </w:instrText>
      </w:r>
      <w:r>
        <w:rPr>
          <w:lang w:eastAsia="en-US"/>
        </w:rPr>
        <w:fldChar w:fldCharType="separate"/>
      </w:r>
      <w:r>
        <w:rPr>
          <w:noProof/>
          <w:lang w:eastAsia="en-US"/>
        </w:rPr>
        <w:t>«${(account.siteName)!}»</w:t>
      </w:r>
      <w:r>
        <w:rPr>
          <w:lang w:eastAsia="en-US"/>
        </w:rPr>
        <w:fldChar w:fldCharType="end"/>
      </w:r>
    </w:p>
    <w:p w14:paraId="50E8FA97" w14:textId="77777777" w:rsidR="00E13795" w:rsidRPr="00D60DD8" w:rsidRDefault="00E13795" w:rsidP="00E13795">
      <w:pPr>
        <w:spacing w:before="0"/>
        <w:jc w:val="left"/>
        <w:rPr>
          <w:rFonts w:cs="Arial"/>
        </w:rPr>
      </w:pPr>
    </w:p>
    <w:p w14:paraId="14E25BAF" w14:textId="77777777" w:rsidR="00E13795" w:rsidRDefault="00E13795" w:rsidP="00E13795">
      <w:pPr>
        <w:spacing w:before="0"/>
        <w:jc w:val="left"/>
        <w:rPr>
          <w:lang w:eastAsia="en-US"/>
        </w:rPr>
      </w:pPr>
      <w:r>
        <w:rPr>
          <w:lang w:eastAsia="en-US"/>
        </w:rPr>
        <w:t>Co-ordinates:</w:t>
      </w:r>
    </w:p>
    <w:p w14:paraId="4AE40078" w14:textId="01F5C99B" w:rsidR="00E13795" w:rsidRDefault="00B93EDC" w:rsidP="00E13795">
      <w:pPr>
        <w:spacing w:before="0"/>
        <w:jc w:val="left"/>
        <w:rPr>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2CD873A2" w14:textId="5130D5B7" w:rsidR="00E13795" w:rsidRDefault="00E13795" w:rsidP="00E13795">
      <w:r w:rsidRPr="00855984">
        <w:lastRenderedPageBreak/>
        <w:t xml:space="preserve">The </w:t>
      </w:r>
      <w:fldSimple w:instr=" MERGEFIELD  ${(competentAuthority.name)!}  \* MERGEFORMAT ">
        <w:r w:rsidR="00732222">
          <w:rPr>
            <w:noProof/>
          </w:rPr>
          <w:t>«${(competentAuthority.name)!}»</w:t>
        </w:r>
      </w:fldSimple>
      <w:r w:rsidRPr="00855984">
        <w:t xml:space="preserve">, in exercise of its powers under </w:t>
      </w:r>
      <w:r>
        <w:t>Schedule 6</w:t>
      </w:r>
      <w:r w:rsidRPr="00855984">
        <w:t xml:space="preserve"> of the Regulations, hereby gives you notice that </w:t>
      </w:r>
      <w:r w:rsidRPr="00D46550">
        <w:t xml:space="preserve">Article </w:t>
      </w:r>
      <w:r w:rsidRPr="00FF110A">
        <w:t>5</w:t>
      </w:r>
      <w:r>
        <w:t xml:space="preserve">2 </w:t>
      </w:r>
      <w:r w:rsidRPr="00855984">
        <w:t xml:space="preserve">of the Registries Regulation applies to your Installation. Therefore, the issue of allowances (allocated to your installation in the national allocation </w:t>
      </w:r>
      <w:r>
        <w:t>table</w:t>
      </w:r>
      <w:r w:rsidRPr="00855984">
        <w:t>) to your Operator Holding Account in the Registry will be withheld for the reasons</w:t>
      </w:r>
      <w:r>
        <w:t xml:space="preserve"> specified in the Schedule to this Notice</w:t>
      </w:r>
      <w:r w:rsidRPr="00855984">
        <w:t>, and until such time, as specified in the Schedule to this Notice.</w:t>
      </w:r>
    </w:p>
    <w:p w14:paraId="06D8CBD2" w14:textId="77777777" w:rsidR="00E13795" w:rsidRDefault="00E13795" w:rsidP="00E13795">
      <w:r w:rsidRPr="00CF230D">
        <w:t>The allowances will be withheld until it has been determined either that the allocation of allowances to your Installation should be permanently reduced or the allowances (or a proportion of them) should be issued. We will notify you, if necessary, once that determination has been made.</w:t>
      </w:r>
    </w:p>
    <w:p w14:paraId="460FF315" w14:textId="77777777" w:rsidR="00E13795" w:rsidRPr="00855984" w:rsidRDefault="00E13795" w:rsidP="00E13795">
      <w:r w:rsidRPr="00CF230D">
        <w:t>If your permit is surrendered or revoked on the grounds that the Installation has permanently ceased the carrying out of regulated activities</w:t>
      </w:r>
      <w:r>
        <w:t>,</w:t>
      </w:r>
      <w:r w:rsidRPr="00CF230D">
        <w:t xml:space="preserve"> then the Regulations provide that no allocation of allowances may be made for any year following the year in which the permanent cessation occurs.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606987" w:rsidRPr="00EC418F" w14:paraId="01E241CF" w14:textId="77777777" w:rsidTr="006715EB">
        <w:trPr>
          <w:cantSplit/>
          <w:trHeight w:hRule="exact" w:val="404"/>
        </w:trPr>
        <w:tc>
          <w:tcPr>
            <w:tcW w:w="1346" w:type="pct"/>
            <w:tcBorders>
              <w:top w:val="nil"/>
              <w:left w:val="nil"/>
              <w:right w:val="nil"/>
            </w:tcBorders>
            <w:vAlign w:val="center"/>
          </w:tcPr>
          <w:p w14:paraId="4AD5A303" w14:textId="77777777" w:rsidR="00606987" w:rsidRPr="00EC418F" w:rsidRDefault="00606987" w:rsidP="006715EB">
            <w:pPr>
              <w:keepNext/>
              <w:jc w:val="left"/>
            </w:pPr>
            <w:r w:rsidRPr="00EC418F">
              <w:t>Signed</w:t>
            </w:r>
          </w:p>
        </w:tc>
        <w:tc>
          <w:tcPr>
            <w:tcW w:w="3654" w:type="pct"/>
            <w:tcBorders>
              <w:top w:val="nil"/>
              <w:left w:val="nil"/>
              <w:right w:val="nil"/>
            </w:tcBorders>
            <w:vAlign w:val="center"/>
          </w:tcPr>
          <w:p w14:paraId="00DB8DF9" w14:textId="77777777" w:rsidR="00606987" w:rsidRPr="00EC418F" w:rsidRDefault="00606987" w:rsidP="006715EB">
            <w:pPr>
              <w:jc w:val="left"/>
            </w:pPr>
            <w:r w:rsidRPr="00EC418F">
              <w:t>Date</w:t>
            </w:r>
          </w:p>
        </w:tc>
      </w:tr>
      <w:tr w:rsidR="00606987" w:rsidRPr="00EC418F" w14:paraId="6449A6A1" w14:textId="77777777" w:rsidTr="006715EB">
        <w:trPr>
          <w:cantSplit/>
          <w:trHeight w:val="548"/>
        </w:trPr>
        <w:tc>
          <w:tcPr>
            <w:tcW w:w="1346" w:type="pct"/>
            <w:vAlign w:val="center"/>
          </w:tcPr>
          <w:p w14:paraId="60034617" w14:textId="77777777" w:rsidR="00606987" w:rsidRPr="00EC418F" w:rsidRDefault="00606987" w:rsidP="006715EB">
            <w:pPr>
              <w:keepNext/>
              <w:jc w:val="center"/>
            </w:pPr>
            <w:bookmarkStart w:id="6" w:name="signature3"/>
            <w:r>
              <w:rPr>
                <w:noProof/>
                <w:lang w:val="el-GR" w:eastAsia="el-GR"/>
              </w:rPr>
              <w:drawing>
                <wp:inline distT="0" distB="0" distL="0" distR="0" wp14:anchorId="788A5BCE" wp14:editId="6EF0EE8F">
                  <wp:extent cx="1440000" cy="1539310"/>
                  <wp:effectExtent l="0" t="0" r="8255" b="3810"/>
                  <wp:docPr id="4"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6"/>
          </w:p>
        </w:tc>
        <w:tc>
          <w:tcPr>
            <w:tcW w:w="3654" w:type="pct"/>
            <w:vAlign w:val="center"/>
          </w:tcPr>
          <w:p w14:paraId="78A4C5EA" w14:textId="77777777" w:rsidR="00606987" w:rsidRPr="00EC418F" w:rsidRDefault="00606987" w:rsidP="006715EB">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3834F50B" w14:textId="77777777" w:rsidR="000C3F09" w:rsidRPr="00855984" w:rsidRDefault="000C3F09" w:rsidP="00E34C8D">
      <w:pPr>
        <w:keepNext/>
      </w:pPr>
    </w:p>
    <w:p w14:paraId="62A96A5B" w14:textId="77777777" w:rsidR="000C3F09" w:rsidRPr="00855984" w:rsidRDefault="000C3F09" w:rsidP="00E34C8D">
      <w:pPr>
        <w:keepNext/>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8620A37" w14:textId="77777777" w:rsidR="000C3F09" w:rsidRDefault="00352EF8" w:rsidP="000C3F09">
      <w:pPr>
        <w:spacing w:before="0"/>
      </w:pPr>
      <w:fldSimple w:instr=" MERGEFIELD  ${signatory.jobTitle}  \* MERGEFORMAT ">
        <w:r w:rsidR="000C3F09">
          <w:rPr>
            <w:noProof/>
          </w:rPr>
          <w:t>«${signatory.jobTitle}»</w:t>
        </w:r>
      </w:fldSimple>
    </w:p>
    <w:p w14:paraId="042E9BB4" w14:textId="77777777" w:rsidR="000C3F09" w:rsidRDefault="000C3F09" w:rsidP="000C3F09">
      <w:pPr>
        <w:spacing w:before="0"/>
      </w:pPr>
      <w:r w:rsidRPr="00D11F16">
        <w:rPr>
          <w:rFonts w:cs="Arial"/>
        </w:rPr>
        <w:t xml:space="preserve">Authorised to sign on behalf of the </w:t>
      </w:r>
      <w:r>
        <w:rPr>
          <w:rFonts w:cs="Arial"/>
        </w:rPr>
        <w:t>Secretary of State for Business, Energy and Industrial Strategy</w:t>
      </w:r>
    </w:p>
    <w:p w14:paraId="6B2E6019" w14:textId="6C801E54" w:rsidR="00E13795" w:rsidRDefault="00E13795" w:rsidP="002C044C">
      <w:pPr>
        <w:pageBreakBefore/>
        <w:jc w:val="left"/>
      </w:pPr>
      <w:r>
        <w:rPr>
          <w:b/>
        </w:rPr>
        <w:lastRenderedPageBreak/>
        <w:t xml:space="preserve">With regard to </w:t>
      </w:r>
      <w:r w:rsidRPr="00855984">
        <w:rPr>
          <w:b/>
        </w:rPr>
        <w:t>this notice</w:t>
      </w:r>
      <w:r w:rsidRPr="00855984">
        <w:t xml:space="preserve"> </w:t>
      </w:r>
    </w:p>
    <w:p w14:paraId="6D297FD0" w14:textId="77777777" w:rsidR="00E13795" w:rsidRPr="00855984" w:rsidRDefault="00E13795" w:rsidP="00E13795">
      <w:r w:rsidRPr="00855984">
        <w:t xml:space="preserve">Allowances are usually issued to Operator Holding Accounts in the Registry </w:t>
      </w:r>
      <w:r>
        <w:t xml:space="preserve">during </w:t>
      </w:r>
      <w:r w:rsidRPr="00855984">
        <w:t xml:space="preserve">February each year. However, </w:t>
      </w:r>
      <w:r>
        <w:t>the regulations</w:t>
      </w:r>
      <w:r w:rsidRPr="00855984">
        <w:t xml:space="preserve"> </w:t>
      </w:r>
      <w:r>
        <w:t>set</w:t>
      </w:r>
      <w:r w:rsidRPr="00855984">
        <w:t xml:space="preserve"> out a number of situations where the issue of these allowances may be withheld.</w:t>
      </w:r>
    </w:p>
    <w:p w14:paraId="6C193B95" w14:textId="77777777" w:rsidR="00E13795" w:rsidRPr="00855984" w:rsidRDefault="00E13795" w:rsidP="00E13795">
      <w:r w:rsidRPr="00855984">
        <w:t xml:space="preserve">The Schedule to this Notice sets out the reason why this Notice has been served on you, states that the withholding of allowances will continue until </w:t>
      </w:r>
      <w:r>
        <w:t>such time as the</w:t>
      </w:r>
      <w:r w:rsidRPr="00855984">
        <w:t xml:space="preserve"> situation</w:t>
      </w:r>
      <w:r>
        <w:t xml:space="preserve"> is determined</w:t>
      </w:r>
      <w:r w:rsidRPr="00855984">
        <w:t xml:space="preserve"> and contains conditions that must be satisfied before the allowances will be issued to you.</w:t>
      </w:r>
    </w:p>
    <w:p w14:paraId="1F0FA80F" w14:textId="77777777" w:rsidR="00E13795" w:rsidRPr="00855984" w:rsidRDefault="00E13795" w:rsidP="00E13795">
      <w:r w:rsidRPr="00855984">
        <w:t>A further notice will be served on you if the conditions in the Schedule are satisfied.</w:t>
      </w:r>
    </w:p>
    <w:p w14:paraId="36AF14B4" w14:textId="77777777" w:rsidR="00E13795" w:rsidRPr="00855984" w:rsidRDefault="00E13795" w:rsidP="00E13795">
      <w:r w:rsidRPr="00855984">
        <w:t xml:space="preserve">You have a right of appeal if you are aggrieved by this notice. </w:t>
      </w:r>
      <w:r>
        <w:t>A</w:t>
      </w:r>
      <w:r w:rsidRPr="00855984">
        <w:t xml:space="preserve">n appeal must be lodged within a period of </w:t>
      </w:r>
      <w:r>
        <w:t>28 days</w:t>
      </w:r>
      <w:r w:rsidRPr="00855984">
        <w:t xml:space="preserve"> </w:t>
      </w:r>
      <w:r>
        <w:t xml:space="preserve">from </w:t>
      </w:r>
      <w:r w:rsidRPr="00855984">
        <w:t>the date of this notice.</w:t>
      </w:r>
    </w:p>
    <w:p w14:paraId="75B9FB47" w14:textId="77777777" w:rsidR="00E13795" w:rsidRPr="00855984" w:rsidRDefault="00E13795" w:rsidP="00E13795">
      <w:r w:rsidRPr="00855984">
        <w:t>You should refer to the Regulations for details of the appeal process.</w:t>
      </w:r>
    </w:p>
    <w:p w14:paraId="7AE9D457" w14:textId="0A8C22D0" w:rsidR="00E13795" w:rsidRDefault="00E13795" w:rsidP="002C044C">
      <w:pPr>
        <w:pageBreakBefore/>
        <w:rPr>
          <w:b/>
        </w:rPr>
      </w:pPr>
      <w:r w:rsidRPr="00855984">
        <w:rPr>
          <w:b/>
        </w:rPr>
        <w:lastRenderedPageBreak/>
        <w:t>SCHEDULE</w:t>
      </w:r>
    </w:p>
    <w:p w14:paraId="7784100D" w14:textId="77777777" w:rsidR="00E13795" w:rsidRPr="00193A8D" w:rsidRDefault="00E13795" w:rsidP="00E13795">
      <w:pPr>
        <w:rPr>
          <w:b/>
        </w:rPr>
      </w:pPr>
      <w:r w:rsidRPr="00193A8D">
        <w:rPr>
          <w:b/>
        </w:rPr>
        <w:t>Section A – duty to withhold allowances</w:t>
      </w:r>
    </w:p>
    <w:p w14:paraId="2068CC12" w14:textId="77777777" w:rsidR="00E13795" w:rsidRDefault="00E13795" w:rsidP="00E13795">
      <w:r>
        <w:t>We have a duty to withhold the issue of allowances allocated to your installation for as long as the following circumstances apply:</w:t>
      </w:r>
    </w:p>
    <w:p w14:paraId="6F698010" w14:textId="77777777" w:rsidR="00E13795" w:rsidRPr="00E37BF6" w:rsidRDefault="00E13795" w:rsidP="00E13795">
      <w:pPr>
        <w:numPr>
          <w:ilvl w:val="0"/>
          <w:numId w:val="41"/>
        </w:numPr>
      </w:pPr>
      <w:r>
        <w:t>We are</w:t>
      </w:r>
      <w:r w:rsidRPr="00E37BF6">
        <w:t xml:space="preserve"> investigating whether or not</w:t>
      </w:r>
      <w:r>
        <w:t xml:space="preserve"> your</w:t>
      </w:r>
      <w:r w:rsidRPr="00E37BF6">
        <w:t xml:space="preserve"> installation has permanently ceased the</w:t>
      </w:r>
      <w:r>
        <w:t xml:space="preserve"> </w:t>
      </w:r>
      <w:r w:rsidRPr="00E37BF6">
        <w:t>carrying out of regulated activities;</w:t>
      </w:r>
    </w:p>
    <w:p w14:paraId="3D62E87D" w14:textId="77777777" w:rsidR="00E13795" w:rsidRPr="00E37BF6" w:rsidRDefault="00E13795" w:rsidP="00E13795">
      <w:pPr>
        <w:numPr>
          <w:ilvl w:val="0"/>
          <w:numId w:val="41"/>
        </w:numPr>
      </w:pPr>
      <w:r>
        <w:t>You have submitted an</w:t>
      </w:r>
      <w:r w:rsidRPr="00E37BF6">
        <w:t xml:space="preserve"> application </w:t>
      </w:r>
      <w:r>
        <w:t xml:space="preserve">for a suspension of the carrying out of regulated activities at your installation to be treated as temporary under Schedule 6, paragraph 7(7) of the Regulations </w:t>
      </w:r>
      <w:r w:rsidRPr="00E37BF6">
        <w:t>but the application</w:t>
      </w:r>
      <w:r>
        <w:t xml:space="preserve"> h</w:t>
      </w:r>
      <w:r w:rsidRPr="00E37BF6">
        <w:t>as not yet been determined, or</w:t>
      </w:r>
      <w:r>
        <w:t xml:space="preserve"> the application </w:t>
      </w:r>
      <w:r w:rsidRPr="00E37BF6">
        <w:t xml:space="preserve">has been refused and the </w:t>
      </w:r>
      <w:r>
        <w:t>‘</w:t>
      </w:r>
      <w:r w:rsidRPr="00E37BF6">
        <w:t>relevant period</w:t>
      </w:r>
      <w:r>
        <w:t>’</w:t>
      </w:r>
      <w:r w:rsidRPr="00E37BF6">
        <w:t xml:space="preserve"> has not yet expired;</w:t>
      </w:r>
    </w:p>
    <w:p w14:paraId="167DD4DC" w14:textId="77777777" w:rsidR="00E13795" w:rsidRPr="00E37BF6" w:rsidRDefault="00E13795" w:rsidP="00E13795">
      <w:pPr>
        <w:numPr>
          <w:ilvl w:val="0"/>
          <w:numId w:val="41"/>
        </w:numPr>
      </w:pPr>
      <w:r>
        <w:t>You have submitted</w:t>
      </w:r>
      <w:r w:rsidRPr="00E37BF6">
        <w:t xml:space="preserve"> </w:t>
      </w:r>
      <w:r>
        <w:t xml:space="preserve">an </w:t>
      </w:r>
      <w:r w:rsidRPr="00E37BF6">
        <w:t xml:space="preserve">application </w:t>
      </w:r>
      <w:r>
        <w:t xml:space="preserve">to surrender your permit </w:t>
      </w:r>
      <w:r w:rsidRPr="00E37BF6">
        <w:t>under</w:t>
      </w:r>
      <w:r>
        <w:t xml:space="preserve"> regulation 13(1) of the Regulations </w:t>
      </w:r>
      <w:r w:rsidRPr="00E37BF6">
        <w:t>but</w:t>
      </w:r>
      <w:r>
        <w:t xml:space="preserve"> we have not yet </w:t>
      </w:r>
      <w:r w:rsidRPr="00E37BF6">
        <w:t>determined</w:t>
      </w:r>
      <w:r>
        <w:t xml:space="preserve"> it</w:t>
      </w:r>
      <w:r w:rsidRPr="00E37BF6">
        <w:t>;</w:t>
      </w:r>
    </w:p>
    <w:p w14:paraId="745BC067" w14:textId="77777777" w:rsidR="00E13795" w:rsidRPr="00E37BF6" w:rsidRDefault="00E13795" w:rsidP="00E13795">
      <w:pPr>
        <w:numPr>
          <w:ilvl w:val="0"/>
          <w:numId w:val="41"/>
        </w:numPr>
      </w:pPr>
      <w:r>
        <w:t>We have issued</w:t>
      </w:r>
      <w:r w:rsidRPr="00E37BF6">
        <w:t xml:space="preserve"> </w:t>
      </w:r>
      <w:r>
        <w:t xml:space="preserve">a </w:t>
      </w:r>
      <w:r w:rsidRPr="00E37BF6">
        <w:t xml:space="preserve">surrender or </w:t>
      </w:r>
      <w:r>
        <w:t>revocation notice</w:t>
      </w:r>
      <w:r w:rsidRPr="00E37BF6">
        <w:t xml:space="preserve"> but </w:t>
      </w:r>
      <w:r>
        <w:t xml:space="preserve">that notice </w:t>
      </w:r>
      <w:r w:rsidRPr="00E37BF6">
        <w:t>has not yet taken effect;</w:t>
      </w:r>
    </w:p>
    <w:p w14:paraId="7EF1305E" w14:textId="77777777" w:rsidR="00E13795" w:rsidRPr="00E37BF6" w:rsidRDefault="00E13795" w:rsidP="00E13795">
      <w:pPr>
        <w:numPr>
          <w:ilvl w:val="0"/>
          <w:numId w:val="41"/>
        </w:numPr>
      </w:pPr>
      <w:r>
        <w:t xml:space="preserve">An </w:t>
      </w:r>
      <w:r w:rsidRPr="00E37BF6">
        <w:t xml:space="preserve">appeal against </w:t>
      </w:r>
      <w:r>
        <w:t xml:space="preserve">a surrender or revocation </w:t>
      </w:r>
      <w:r w:rsidRPr="00E37BF6">
        <w:t>notice has been made but has not been determined or withdrawn;</w:t>
      </w:r>
    </w:p>
    <w:p w14:paraId="05D97738" w14:textId="77777777" w:rsidR="00E13795" w:rsidRDefault="00E13795" w:rsidP="00E13795">
      <w:pPr>
        <w:numPr>
          <w:ilvl w:val="0"/>
          <w:numId w:val="41"/>
        </w:numPr>
      </w:pPr>
      <w:r>
        <w:t>A notification has been made to the registry administrator under regulation 80(11) of the Regulations but the necessary changes to the national allocation table have not yet been made.</w:t>
      </w:r>
    </w:p>
    <w:p w14:paraId="02BF5692" w14:textId="77777777" w:rsidR="00E13795" w:rsidRPr="00AF7083" w:rsidRDefault="00E13795" w:rsidP="00E13795">
      <w:pPr>
        <w:rPr>
          <w:b/>
        </w:rPr>
      </w:pPr>
      <w:r>
        <w:rPr>
          <w:b/>
        </w:rPr>
        <w:t>Section B - r</w:t>
      </w:r>
      <w:r w:rsidRPr="00AF7083">
        <w:rPr>
          <w:b/>
        </w:rPr>
        <w:t>eason for issue of notice</w:t>
      </w:r>
    </w:p>
    <w:p w14:paraId="0168CD80" w14:textId="77777777" w:rsidR="00E13795" w:rsidRPr="00051A21" w:rsidRDefault="00E13795" w:rsidP="00E13795">
      <w:r>
        <w:t xml:space="preserve">We have requested the registry administrator to withhold </w:t>
      </w:r>
      <w:r w:rsidRPr="00051A21">
        <w:t xml:space="preserve">the issue of allowances </w:t>
      </w:r>
      <w:r>
        <w:t xml:space="preserve">allocated to your installation </w:t>
      </w:r>
      <w:r w:rsidRPr="00051A21">
        <w:t>for the following reason:</w:t>
      </w:r>
    </w:p>
    <w:p w14:paraId="2CA04C4B" w14:textId="77777777" w:rsidR="00E13795" w:rsidRDefault="00E13795" w:rsidP="00E13795">
      <w:r>
        <w:t>We have issued a surrender or revocation notice but that notice has not yet taken effect.</w:t>
      </w:r>
    </w:p>
    <w:p w14:paraId="1C9BAAD7" w14:textId="77777777" w:rsidR="00E13795" w:rsidRDefault="00E13795" w:rsidP="00E13795">
      <w:r w:rsidRPr="00193A8D">
        <w:rPr>
          <w:b/>
        </w:rPr>
        <w:t>Section C – duration of effect of notice</w:t>
      </w:r>
    </w:p>
    <w:p w14:paraId="1AF5B963" w14:textId="77777777" w:rsidR="00E13795" w:rsidRPr="009C3C3A" w:rsidRDefault="00E13795" w:rsidP="00E13795">
      <w:pPr>
        <w:rPr>
          <w:i/>
        </w:rPr>
      </w:pPr>
      <w:r>
        <w:t>If an application to surrender your permit is refused or if the outcome of an appeal means that the surrender or revocation notice does not take effect, this notice will cease to have effect on the date that the application is refused or the appeal is determined.  Your allowances will then be issued.</w:t>
      </w:r>
    </w:p>
    <w:p w14:paraId="5FD5BA6E" w14:textId="77777777" w:rsidR="00E13795" w:rsidRDefault="00E13795" w:rsidP="00E13795">
      <w:r>
        <w:t>Otherwise, your allocation of allowances will continue to be withheld until all steps referred to in section A above have been completed.  The allowances will then be permanently withheld.</w:t>
      </w:r>
    </w:p>
    <w:p w14:paraId="255DFDA5" w14:textId="15098358" w:rsidR="00E13795" w:rsidRDefault="000B366F" w:rsidP="00CD5766">
      <w:pPr>
        <w:rPr>
          <w:b/>
        </w:rPr>
      </w:pPr>
      <w:r>
        <w:fldChar w:fldCharType="begin"/>
      </w:r>
      <w:r>
        <w:instrText xml:space="preserve"> MERGEFIELD  [/#if]  \* MERGEFORM</w:instrText>
      </w:r>
      <w:r>
        <w:instrText xml:space="preserve">AT </w:instrText>
      </w:r>
      <w:r>
        <w:fldChar w:fldCharType="separate"/>
      </w:r>
      <w:r w:rsidR="00E1497F">
        <w:rPr>
          <w:noProof/>
        </w:rPr>
        <w:t>«[/#if]»</w:t>
      </w:r>
      <w:r>
        <w:rPr>
          <w:noProof/>
        </w:rPr>
        <w:fldChar w:fldCharType="end"/>
      </w:r>
    </w:p>
    <w:p w14:paraId="40378031" w14:textId="794117BE" w:rsidR="00E13795" w:rsidRDefault="000B366F" w:rsidP="00CD5766">
      <w:r>
        <w:fldChar w:fldCharType="begin"/>
      </w:r>
      <w:r>
        <w:instrText xml:space="preserve"> MERGEFIELD  "[#if params.reasonType=='OTHER']"  \* MERGEFORMAT </w:instrText>
      </w:r>
      <w:r>
        <w:fldChar w:fldCharType="separate"/>
      </w:r>
      <w:r w:rsidR="00EB1697">
        <w:rPr>
          <w:noProof/>
        </w:rPr>
        <w:t>«[#if params.reasonType=='OTHER']»</w:t>
      </w:r>
      <w:r>
        <w:rPr>
          <w:noProof/>
        </w:rPr>
        <w:fldChar w:fldCharType="end"/>
      </w:r>
    </w:p>
    <w:p w14:paraId="2C3DAF78" w14:textId="0CB3BF3D" w:rsidR="00E13795" w:rsidRDefault="000B366F" w:rsidP="00E13795">
      <w:pPr>
        <w:numPr>
          <w:ilvl w:val="0"/>
          <w:numId w:val="32"/>
        </w:numPr>
      </w:pPr>
      <w:r>
        <w:fldChar w:fldCharType="begin"/>
      </w:r>
      <w:r>
        <w:instrText xml:space="preserve"> MERGEFIELD  ${(params.otherReason)!}  \* MERGEFORMAT </w:instrText>
      </w:r>
      <w:r>
        <w:fldChar w:fldCharType="separate"/>
      </w:r>
      <w:r w:rsidR="00EB1697">
        <w:rPr>
          <w:noProof/>
        </w:rPr>
        <w:t>«${(params.otherReason)!}»</w:t>
      </w:r>
      <w:r>
        <w:rPr>
          <w:noProof/>
        </w:rPr>
        <w:fldChar w:fldCharType="end"/>
      </w:r>
    </w:p>
    <w:p w14:paraId="55815600" w14:textId="68CA4301" w:rsidR="00E13795" w:rsidRDefault="000B366F" w:rsidP="0099060A">
      <w:r>
        <w:fldChar w:fldCharType="begin"/>
      </w:r>
      <w:r>
        <w:instrText xml:space="preserve"> MERGEFIELD  [/#if]  \* MERGEFORMAT </w:instrText>
      </w:r>
      <w:r>
        <w:fldChar w:fldCharType="separate"/>
      </w:r>
      <w:r w:rsidR="00EB1697">
        <w:rPr>
          <w:noProof/>
        </w:rPr>
        <w:t>«[/#if]»</w:t>
      </w:r>
      <w:r>
        <w:rPr>
          <w:noProof/>
        </w:rPr>
        <w:fldChar w:fldCharType="end"/>
      </w:r>
    </w:p>
    <w:sectPr w:rsidR="00E13795" w:rsidSect="00FD03A2">
      <w:headerReference w:type="even" r:id="rId8"/>
      <w:headerReference w:type="default" r:id="rId9"/>
      <w:footerReference w:type="even" r:id="rId10"/>
      <w:footerReference w:type="default" r:id="rId11"/>
      <w:headerReference w:type="first" r:id="rId12"/>
      <w:footerReference w:type="first" r:id="rId13"/>
      <w:pgSz w:w="11907" w:h="16840" w:code="9"/>
      <w:pgMar w:top="1440" w:right="1077" w:bottom="1440" w:left="1077" w:header="289" w:footer="28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C0A72" w14:textId="77777777" w:rsidR="000B366F" w:rsidRDefault="000B366F">
      <w:pPr>
        <w:spacing w:before="0"/>
      </w:pPr>
      <w:r>
        <w:separator/>
      </w:r>
    </w:p>
  </w:endnote>
  <w:endnote w:type="continuationSeparator" w:id="0">
    <w:p w14:paraId="06FAA640" w14:textId="77777777" w:rsidR="000B366F" w:rsidRDefault="000B366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anson Tex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D46E" w14:textId="77777777" w:rsidR="001D54CD" w:rsidRDefault="000B36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EBDEC" w14:textId="77777777" w:rsidR="001D54CD" w:rsidRDefault="000B366F" w:rsidP="00DB3DD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2FE0" w14:textId="77777777" w:rsidR="00607FFA" w:rsidRDefault="000B3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4858" w14:textId="77777777" w:rsidR="000B366F" w:rsidRDefault="000B366F">
      <w:pPr>
        <w:spacing w:before="0"/>
      </w:pPr>
      <w:r>
        <w:separator/>
      </w:r>
    </w:p>
  </w:footnote>
  <w:footnote w:type="continuationSeparator" w:id="0">
    <w:p w14:paraId="7308211D" w14:textId="77777777" w:rsidR="000B366F" w:rsidRDefault="000B366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2EBE3" w14:textId="77777777" w:rsidR="00607FFA" w:rsidRDefault="000B3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DCC9" w14:textId="77777777" w:rsidR="00607FFA" w:rsidRDefault="000B36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9458" w14:textId="77777777" w:rsidR="00607FFA" w:rsidRDefault="000B3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BCC"/>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A25C91"/>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770FFC"/>
    <w:multiLevelType w:val="hybridMultilevel"/>
    <w:tmpl w:val="DD56C3B2"/>
    <w:lvl w:ilvl="0" w:tplc="ABFC5302">
      <w:start w:val="3"/>
      <w:numFmt w:val="lowerLetter"/>
      <w:lvlText w:val="(%1)"/>
      <w:lvlJc w:val="left"/>
      <w:pPr>
        <w:tabs>
          <w:tab w:val="num" w:pos="577"/>
        </w:tabs>
        <w:ind w:left="577" w:hanging="435"/>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 w15:restartNumberingAfterBreak="0">
    <w:nsid w:val="09F8226B"/>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2D7252"/>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EB7D51"/>
    <w:multiLevelType w:val="singleLevel"/>
    <w:tmpl w:val="4302169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455636"/>
    <w:multiLevelType w:val="hybridMultilevel"/>
    <w:tmpl w:val="2F32E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74E8B"/>
    <w:multiLevelType w:val="hybridMultilevel"/>
    <w:tmpl w:val="D1C882FC"/>
    <w:lvl w:ilvl="0" w:tplc="B2284470">
      <w:start w:val="1"/>
      <w:numFmt w:val="lowerLetter"/>
      <w:lvlText w:val="(%1)"/>
      <w:lvlJc w:val="left"/>
      <w:pPr>
        <w:tabs>
          <w:tab w:val="num" w:pos="502"/>
        </w:tabs>
        <w:ind w:left="502" w:hanging="360"/>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8" w15:restartNumberingAfterBreak="0">
    <w:nsid w:val="1D79627E"/>
    <w:multiLevelType w:val="hybridMultilevel"/>
    <w:tmpl w:val="827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13EC0"/>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135C98"/>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B568EE"/>
    <w:multiLevelType w:val="singleLevel"/>
    <w:tmpl w:val="687A684C"/>
    <w:lvl w:ilvl="0">
      <w:start w:val="1"/>
      <w:numFmt w:val="lowerRoman"/>
      <w:lvlText w:val="(%1)"/>
      <w:lvlJc w:val="left"/>
      <w:pPr>
        <w:tabs>
          <w:tab w:val="num" w:pos="1080"/>
        </w:tabs>
        <w:ind w:left="1080" w:hanging="720"/>
      </w:pPr>
      <w:rPr>
        <w:rFonts w:hint="default"/>
      </w:rPr>
    </w:lvl>
  </w:abstractNum>
  <w:abstractNum w:abstractNumId="12" w15:restartNumberingAfterBreak="0">
    <w:nsid w:val="2D9C07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E49559C"/>
    <w:multiLevelType w:val="hybridMultilevel"/>
    <w:tmpl w:val="78085782"/>
    <w:lvl w:ilvl="0" w:tplc="900E0EAE">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7964A6"/>
    <w:multiLevelType w:val="hybridMultilevel"/>
    <w:tmpl w:val="EF90233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D8B3B1A"/>
    <w:multiLevelType w:val="singleLevel"/>
    <w:tmpl w:val="08090019"/>
    <w:lvl w:ilvl="0">
      <w:start w:val="1"/>
      <w:numFmt w:val="lowerLetter"/>
      <w:lvlText w:val="(%1)"/>
      <w:lvlJc w:val="left"/>
      <w:pPr>
        <w:tabs>
          <w:tab w:val="num" w:pos="360"/>
        </w:tabs>
        <w:ind w:left="360" w:hanging="360"/>
      </w:pPr>
      <w:rPr>
        <w:rFonts w:hint="default"/>
      </w:rPr>
    </w:lvl>
  </w:abstractNum>
  <w:abstractNum w:abstractNumId="16" w15:restartNumberingAfterBreak="0">
    <w:nsid w:val="3EE637DD"/>
    <w:multiLevelType w:val="hybridMultilevel"/>
    <w:tmpl w:val="B0344E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78475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4441487"/>
    <w:multiLevelType w:val="hybridMultilevel"/>
    <w:tmpl w:val="D0E45594"/>
    <w:lvl w:ilvl="0" w:tplc="EEB6856A">
      <w:start w:val="5"/>
      <w:numFmt w:val="lowerLetter"/>
      <w:lvlText w:val="(%1)"/>
      <w:lvlJc w:val="left"/>
      <w:pPr>
        <w:tabs>
          <w:tab w:val="num" w:pos="577"/>
        </w:tabs>
        <w:ind w:left="577" w:hanging="435"/>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19" w15:restartNumberingAfterBreak="0">
    <w:nsid w:val="479846B4"/>
    <w:multiLevelType w:val="hybridMultilevel"/>
    <w:tmpl w:val="79D8D9FE"/>
    <w:lvl w:ilvl="0" w:tplc="08090001">
      <w:start w:val="1"/>
      <w:numFmt w:val="bullet"/>
      <w:lvlText w:val=""/>
      <w:lvlJc w:val="left"/>
      <w:pPr>
        <w:tabs>
          <w:tab w:val="num" w:pos="502"/>
        </w:tabs>
        <w:ind w:left="502" w:hanging="360"/>
      </w:pPr>
      <w:rPr>
        <w:rFonts w:ascii="Symbol" w:hAnsi="Symbol" w:hint="default"/>
      </w:rPr>
    </w:lvl>
    <w:lvl w:ilvl="1" w:tplc="08090003" w:tentative="1">
      <w:start w:val="1"/>
      <w:numFmt w:val="bullet"/>
      <w:lvlText w:val="o"/>
      <w:lvlJc w:val="left"/>
      <w:pPr>
        <w:tabs>
          <w:tab w:val="num" w:pos="1222"/>
        </w:tabs>
        <w:ind w:left="1222" w:hanging="360"/>
      </w:pPr>
      <w:rPr>
        <w:rFonts w:ascii="Courier New" w:hAnsi="Courier New" w:cs="Courier New" w:hint="default"/>
      </w:rPr>
    </w:lvl>
    <w:lvl w:ilvl="2" w:tplc="08090005" w:tentative="1">
      <w:start w:val="1"/>
      <w:numFmt w:val="bullet"/>
      <w:lvlText w:val=""/>
      <w:lvlJc w:val="left"/>
      <w:pPr>
        <w:tabs>
          <w:tab w:val="num" w:pos="1942"/>
        </w:tabs>
        <w:ind w:left="1942" w:hanging="360"/>
      </w:pPr>
      <w:rPr>
        <w:rFonts w:ascii="Wingdings" w:hAnsi="Wingdings" w:hint="default"/>
      </w:rPr>
    </w:lvl>
    <w:lvl w:ilvl="3" w:tplc="08090001" w:tentative="1">
      <w:start w:val="1"/>
      <w:numFmt w:val="bullet"/>
      <w:lvlText w:val=""/>
      <w:lvlJc w:val="left"/>
      <w:pPr>
        <w:tabs>
          <w:tab w:val="num" w:pos="2662"/>
        </w:tabs>
        <w:ind w:left="2662" w:hanging="360"/>
      </w:pPr>
      <w:rPr>
        <w:rFonts w:ascii="Symbol" w:hAnsi="Symbol" w:hint="default"/>
      </w:rPr>
    </w:lvl>
    <w:lvl w:ilvl="4" w:tplc="08090003" w:tentative="1">
      <w:start w:val="1"/>
      <w:numFmt w:val="bullet"/>
      <w:lvlText w:val="o"/>
      <w:lvlJc w:val="left"/>
      <w:pPr>
        <w:tabs>
          <w:tab w:val="num" w:pos="3382"/>
        </w:tabs>
        <w:ind w:left="3382" w:hanging="360"/>
      </w:pPr>
      <w:rPr>
        <w:rFonts w:ascii="Courier New" w:hAnsi="Courier New" w:cs="Courier New" w:hint="default"/>
      </w:rPr>
    </w:lvl>
    <w:lvl w:ilvl="5" w:tplc="08090005" w:tentative="1">
      <w:start w:val="1"/>
      <w:numFmt w:val="bullet"/>
      <w:lvlText w:val=""/>
      <w:lvlJc w:val="left"/>
      <w:pPr>
        <w:tabs>
          <w:tab w:val="num" w:pos="4102"/>
        </w:tabs>
        <w:ind w:left="4102" w:hanging="360"/>
      </w:pPr>
      <w:rPr>
        <w:rFonts w:ascii="Wingdings" w:hAnsi="Wingdings" w:hint="default"/>
      </w:rPr>
    </w:lvl>
    <w:lvl w:ilvl="6" w:tplc="08090001" w:tentative="1">
      <w:start w:val="1"/>
      <w:numFmt w:val="bullet"/>
      <w:lvlText w:val=""/>
      <w:lvlJc w:val="left"/>
      <w:pPr>
        <w:tabs>
          <w:tab w:val="num" w:pos="4822"/>
        </w:tabs>
        <w:ind w:left="4822" w:hanging="360"/>
      </w:pPr>
      <w:rPr>
        <w:rFonts w:ascii="Symbol" w:hAnsi="Symbol" w:hint="default"/>
      </w:rPr>
    </w:lvl>
    <w:lvl w:ilvl="7" w:tplc="08090003" w:tentative="1">
      <w:start w:val="1"/>
      <w:numFmt w:val="bullet"/>
      <w:lvlText w:val="o"/>
      <w:lvlJc w:val="left"/>
      <w:pPr>
        <w:tabs>
          <w:tab w:val="num" w:pos="5542"/>
        </w:tabs>
        <w:ind w:left="5542" w:hanging="360"/>
      </w:pPr>
      <w:rPr>
        <w:rFonts w:ascii="Courier New" w:hAnsi="Courier New" w:cs="Courier New" w:hint="default"/>
      </w:rPr>
    </w:lvl>
    <w:lvl w:ilvl="8" w:tplc="08090005" w:tentative="1">
      <w:start w:val="1"/>
      <w:numFmt w:val="bullet"/>
      <w:lvlText w:val=""/>
      <w:lvlJc w:val="left"/>
      <w:pPr>
        <w:tabs>
          <w:tab w:val="num" w:pos="6262"/>
        </w:tabs>
        <w:ind w:left="6262" w:hanging="360"/>
      </w:pPr>
      <w:rPr>
        <w:rFonts w:ascii="Wingdings" w:hAnsi="Wingdings" w:hint="default"/>
      </w:rPr>
    </w:lvl>
  </w:abstractNum>
  <w:abstractNum w:abstractNumId="20" w15:restartNumberingAfterBreak="0">
    <w:nsid w:val="4A457559"/>
    <w:multiLevelType w:val="hybridMultilevel"/>
    <w:tmpl w:val="4DFC4FA2"/>
    <w:lvl w:ilvl="0" w:tplc="9C62FADC">
      <w:start w:val="6"/>
      <w:numFmt w:val="lowerLetter"/>
      <w:lvlText w:val="(%1)"/>
      <w:lvlJc w:val="left"/>
      <w:pPr>
        <w:tabs>
          <w:tab w:val="num" w:pos="502"/>
        </w:tabs>
        <w:ind w:left="502" w:hanging="360"/>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21" w15:restartNumberingAfterBreak="0">
    <w:nsid w:val="4CB80701"/>
    <w:multiLevelType w:val="hybridMultilevel"/>
    <w:tmpl w:val="D362E8B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D190DDE"/>
    <w:multiLevelType w:val="singleLevel"/>
    <w:tmpl w:val="B68CA9C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E78058C"/>
    <w:multiLevelType w:val="singleLevel"/>
    <w:tmpl w:val="08090019"/>
    <w:lvl w:ilvl="0">
      <w:start w:val="1"/>
      <w:numFmt w:val="lowerLetter"/>
      <w:lvlText w:val="(%1)"/>
      <w:lvlJc w:val="left"/>
      <w:pPr>
        <w:tabs>
          <w:tab w:val="num" w:pos="360"/>
        </w:tabs>
        <w:ind w:left="360" w:hanging="360"/>
      </w:pPr>
      <w:rPr>
        <w:rFonts w:hint="default"/>
      </w:rPr>
    </w:lvl>
  </w:abstractNum>
  <w:abstractNum w:abstractNumId="24" w15:restartNumberingAfterBreak="0">
    <w:nsid w:val="56095A9C"/>
    <w:multiLevelType w:val="hybridMultilevel"/>
    <w:tmpl w:val="3C38A40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A676A9B"/>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DA24881"/>
    <w:multiLevelType w:val="hybridMultilevel"/>
    <w:tmpl w:val="61F42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95480"/>
    <w:multiLevelType w:val="hybridMultilevel"/>
    <w:tmpl w:val="76F032E6"/>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60920519"/>
    <w:multiLevelType w:val="singleLevel"/>
    <w:tmpl w:val="08090019"/>
    <w:lvl w:ilvl="0">
      <w:start w:val="1"/>
      <w:numFmt w:val="lowerLetter"/>
      <w:lvlText w:val="(%1)"/>
      <w:lvlJc w:val="left"/>
      <w:pPr>
        <w:tabs>
          <w:tab w:val="num" w:pos="360"/>
        </w:tabs>
        <w:ind w:left="360" w:hanging="360"/>
      </w:pPr>
      <w:rPr>
        <w:rFonts w:hint="default"/>
      </w:rPr>
    </w:lvl>
  </w:abstractNum>
  <w:abstractNum w:abstractNumId="29" w15:restartNumberingAfterBreak="0">
    <w:nsid w:val="63BD1130"/>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4B11E9F"/>
    <w:multiLevelType w:val="hybridMultilevel"/>
    <w:tmpl w:val="E0F00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775942"/>
    <w:multiLevelType w:val="hybridMultilevel"/>
    <w:tmpl w:val="162042C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6755298"/>
    <w:multiLevelType w:val="hybridMultilevel"/>
    <w:tmpl w:val="D4FC5B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0D4BDA"/>
    <w:multiLevelType w:val="hybridMultilevel"/>
    <w:tmpl w:val="72E63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6E778F"/>
    <w:multiLevelType w:val="hybridMultilevel"/>
    <w:tmpl w:val="116CC510"/>
    <w:lvl w:ilvl="0" w:tplc="7BC46D00">
      <w:start w:val="2"/>
      <w:numFmt w:val="lowerLetter"/>
      <w:lvlText w:val="(%1)"/>
      <w:lvlJc w:val="left"/>
      <w:pPr>
        <w:tabs>
          <w:tab w:val="num" w:pos="502"/>
        </w:tabs>
        <w:ind w:left="502" w:hanging="360"/>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5" w15:restartNumberingAfterBreak="0">
    <w:nsid w:val="6C8B5FAE"/>
    <w:multiLevelType w:val="hybridMultilevel"/>
    <w:tmpl w:val="CEFE6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9B2B73"/>
    <w:multiLevelType w:val="singleLevel"/>
    <w:tmpl w:val="0809000F"/>
    <w:lvl w:ilvl="0">
      <w:start w:val="1"/>
      <w:numFmt w:val="decimal"/>
      <w:lvlText w:val="%1."/>
      <w:lvlJc w:val="left"/>
      <w:pPr>
        <w:tabs>
          <w:tab w:val="num" w:pos="360"/>
        </w:tabs>
        <w:ind w:left="360" w:hanging="360"/>
      </w:pPr>
    </w:lvl>
  </w:abstractNum>
  <w:abstractNum w:abstractNumId="37" w15:restartNumberingAfterBreak="0">
    <w:nsid w:val="6FE5727F"/>
    <w:multiLevelType w:val="hybridMultilevel"/>
    <w:tmpl w:val="8D940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0B5012"/>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6B13266"/>
    <w:multiLevelType w:val="hybridMultilevel"/>
    <w:tmpl w:val="1A3A900A"/>
    <w:lvl w:ilvl="0" w:tplc="C4744FEA">
      <w:start w:val="4"/>
      <w:numFmt w:val="lowerLetter"/>
      <w:lvlText w:val="(%1)"/>
      <w:lvlJc w:val="left"/>
      <w:pPr>
        <w:tabs>
          <w:tab w:val="num" w:pos="577"/>
        </w:tabs>
        <w:ind w:left="577" w:hanging="435"/>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40" w15:restartNumberingAfterBreak="0">
    <w:nsid w:val="7AAB5437"/>
    <w:multiLevelType w:val="hybridMultilevel"/>
    <w:tmpl w:val="EEC24E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534370"/>
    <w:multiLevelType w:val="hybridMultilevel"/>
    <w:tmpl w:val="C84C94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36"/>
  </w:num>
  <w:num w:numId="3">
    <w:abstractNumId w:val="17"/>
  </w:num>
  <w:num w:numId="4">
    <w:abstractNumId w:val="28"/>
  </w:num>
  <w:num w:numId="5">
    <w:abstractNumId w:val="23"/>
  </w:num>
  <w:num w:numId="6">
    <w:abstractNumId w:val="15"/>
  </w:num>
  <w:num w:numId="7">
    <w:abstractNumId w:val="11"/>
  </w:num>
  <w:num w:numId="8">
    <w:abstractNumId w:val="25"/>
  </w:num>
  <w:num w:numId="9">
    <w:abstractNumId w:val="4"/>
  </w:num>
  <w:num w:numId="10">
    <w:abstractNumId w:val="0"/>
  </w:num>
  <w:num w:numId="11">
    <w:abstractNumId w:val="10"/>
  </w:num>
  <w:num w:numId="12">
    <w:abstractNumId w:val="38"/>
  </w:num>
  <w:num w:numId="13">
    <w:abstractNumId w:val="3"/>
  </w:num>
  <w:num w:numId="14">
    <w:abstractNumId w:val="9"/>
  </w:num>
  <w:num w:numId="15">
    <w:abstractNumId w:val="1"/>
  </w:num>
  <w:num w:numId="16">
    <w:abstractNumId w:val="29"/>
  </w:num>
  <w:num w:numId="17">
    <w:abstractNumId w:val="5"/>
  </w:num>
  <w:num w:numId="18">
    <w:abstractNumId w:val="22"/>
  </w:num>
  <w:num w:numId="19">
    <w:abstractNumId w:val="27"/>
  </w:num>
  <w:num w:numId="20">
    <w:abstractNumId w:val="14"/>
  </w:num>
  <w:num w:numId="21">
    <w:abstractNumId w:val="16"/>
  </w:num>
  <w:num w:numId="22">
    <w:abstractNumId w:val="40"/>
  </w:num>
  <w:num w:numId="23">
    <w:abstractNumId w:val="32"/>
  </w:num>
  <w:num w:numId="24">
    <w:abstractNumId w:val="21"/>
  </w:num>
  <w:num w:numId="25">
    <w:abstractNumId w:val="19"/>
  </w:num>
  <w:num w:numId="26">
    <w:abstractNumId w:val="7"/>
  </w:num>
  <w:num w:numId="27">
    <w:abstractNumId w:val="34"/>
  </w:num>
  <w:num w:numId="28">
    <w:abstractNumId w:val="2"/>
  </w:num>
  <w:num w:numId="29">
    <w:abstractNumId w:val="39"/>
  </w:num>
  <w:num w:numId="30">
    <w:abstractNumId w:val="18"/>
  </w:num>
  <w:num w:numId="31">
    <w:abstractNumId w:val="20"/>
  </w:num>
  <w:num w:numId="32">
    <w:abstractNumId w:val="30"/>
  </w:num>
  <w:num w:numId="33">
    <w:abstractNumId w:val="26"/>
  </w:num>
  <w:num w:numId="34">
    <w:abstractNumId w:val="37"/>
  </w:num>
  <w:num w:numId="35">
    <w:abstractNumId w:val="35"/>
  </w:num>
  <w:num w:numId="36">
    <w:abstractNumId w:val="24"/>
  </w:num>
  <w:num w:numId="37">
    <w:abstractNumId w:val="8"/>
  </w:num>
  <w:num w:numId="38">
    <w:abstractNumId w:val="31"/>
  </w:num>
  <w:num w:numId="39">
    <w:abstractNumId w:val="6"/>
  </w:num>
  <w:num w:numId="40">
    <w:abstractNumId w:val="13"/>
  </w:num>
  <w:num w:numId="41">
    <w:abstractNumId w:val="3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795"/>
    <w:rsid w:val="00047FFD"/>
    <w:rsid w:val="000533D5"/>
    <w:rsid w:val="000B366F"/>
    <w:rsid w:val="000C3F09"/>
    <w:rsid w:val="00141897"/>
    <w:rsid w:val="0016217B"/>
    <w:rsid w:val="001758F3"/>
    <w:rsid w:val="001E61A9"/>
    <w:rsid w:val="0023073F"/>
    <w:rsid w:val="00243F16"/>
    <w:rsid w:val="00281D9E"/>
    <w:rsid w:val="00296C1E"/>
    <w:rsid w:val="002C044C"/>
    <w:rsid w:val="00330C00"/>
    <w:rsid w:val="0034209C"/>
    <w:rsid w:val="00352EF8"/>
    <w:rsid w:val="0039756D"/>
    <w:rsid w:val="003C244B"/>
    <w:rsid w:val="003F1419"/>
    <w:rsid w:val="003F3DE0"/>
    <w:rsid w:val="00486F66"/>
    <w:rsid w:val="004F3841"/>
    <w:rsid w:val="005869CA"/>
    <w:rsid w:val="005B3001"/>
    <w:rsid w:val="005C5AF2"/>
    <w:rsid w:val="005D054B"/>
    <w:rsid w:val="00606987"/>
    <w:rsid w:val="006A5C7F"/>
    <w:rsid w:val="006A7EE0"/>
    <w:rsid w:val="00705C66"/>
    <w:rsid w:val="00732222"/>
    <w:rsid w:val="00791AD0"/>
    <w:rsid w:val="007D541F"/>
    <w:rsid w:val="007F7043"/>
    <w:rsid w:val="008152BB"/>
    <w:rsid w:val="00847ADE"/>
    <w:rsid w:val="008548BC"/>
    <w:rsid w:val="008C69DD"/>
    <w:rsid w:val="00985865"/>
    <w:rsid w:val="0098594C"/>
    <w:rsid w:val="0099060A"/>
    <w:rsid w:val="009B6273"/>
    <w:rsid w:val="009C50EE"/>
    <w:rsid w:val="009E51EE"/>
    <w:rsid w:val="00A101EF"/>
    <w:rsid w:val="00A53A4B"/>
    <w:rsid w:val="00A93147"/>
    <w:rsid w:val="00AB135E"/>
    <w:rsid w:val="00AF5A60"/>
    <w:rsid w:val="00B93EDC"/>
    <w:rsid w:val="00C03D96"/>
    <w:rsid w:val="00C7026B"/>
    <w:rsid w:val="00CA0891"/>
    <w:rsid w:val="00CA2523"/>
    <w:rsid w:val="00CC13E0"/>
    <w:rsid w:val="00CD5766"/>
    <w:rsid w:val="00CF1ACC"/>
    <w:rsid w:val="00D20BA2"/>
    <w:rsid w:val="00D44AE9"/>
    <w:rsid w:val="00D54921"/>
    <w:rsid w:val="00D86F75"/>
    <w:rsid w:val="00D91805"/>
    <w:rsid w:val="00D972FA"/>
    <w:rsid w:val="00DE2460"/>
    <w:rsid w:val="00DF5BC9"/>
    <w:rsid w:val="00E038E6"/>
    <w:rsid w:val="00E13795"/>
    <w:rsid w:val="00E1497F"/>
    <w:rsid w:val="00E273BE"/>
    <w:rsid w:val="00E34C8D"/>
    <w:rsid w:val="00E90E1B"/>
    <w:rsid w:val="00EA3DFB"/>
    <w:rsid w:val="00EB03A0"/>
    <w:rsid w:val="00EB1697"/>
    <w:rsid w:val="00ED1FC0"/>
    <w:rsid w:val="00EF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0B72"/>
  <w15:chartTrackingRefBased/>
  <w15:docId w15:val="{BEF4495F-1A70-432C-BAA9-A90806EE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FFD"/>
    <w:pPr>
      <w:spacing w:before="120" w:after="0"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13795"/>
    <w:pPr>
      <w:keepLines/>
      <w:spacing w:before="240" w:after="120"/>
      <w:jc w:val="left"/>
      <w:outlineLvl w:val="0"/>
    </w:pPr>
    <w:rPr>
      <w:b/>
      <w:spacing w:val="-4"/>
      <w:sz w:val="48"/>
      <w:lang w:eastAsia="en-US"/>
    </w:rPr>
  </w:style>
  <w:style w:type="paragraph" w:styleId="Heading2">
    <w:name w:val="heading 2"/>
    <w:basedOn w:val="Normal"/>
    <w:next w:val="Normal"/>
    <w:link w:val="Heading2Char"/>
    <w:qFormat/>
    <w:rsid w:val="00E13795"/>
    <w:pPr>
      <w:keepNext/>
      <w:outlineLvl w:val="1"/>
    </w:pPr>
    <w:rPr>
      <w:b/>
    </w:rPr>
  </w:style>
  <w:style w:type="paragraph" w:styleId="Heading3">
    <w:name w:val="heading 3"/>
    <w:basedOn w:val="Normal"/>
    <w:next w:val="Normal"/>
    <w:link w:val="Heading3Char"/>
    <w:qFormat/>
    <w:rsid w:val="00E13795"/>
    <w:pPr>
      <w:keepNext/>
      <w:spacing w:before="240" w:after="60"/>
      <w:outlineLvl w:val="2"/>
    </w:pPr>
  </w:style>
  <w:style w:type="paragraph" w:styleId="Heading4">
    <w:name w:val="heading 4"/>
    <w:basedOn w:val="Normal"/>
    <w:next w:val="Normal"/>
    <w:link w:val="Heading4Char"/>
    <w:qFormat/>
    <w:rsid w:val="00E13795"/>
    <w:pPr>
      <w:keepNext/>
      <w:outlineLvl w:val="3"/>
    </w:pPr>
  </w:style>
  <w:style w:type="paragraph" w:styleId="Heading5">
    <w:name w:val="heading 5"/>
    <w:basedOn w:val="Normal"/>
    <w:next w:val="Normal"/>
    <w:link w:val="Heading5Char"/>
    <w:qFormat/>
    <w:rsid w:val="00E13795"/>
    <w:pPr>
      <w:keepNext/>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3795"/>
    <w:rPr>
      <w:rFonts w:ascii="Arial" w:eastAsia="Times New Roman" w:hAnsi="Arial" w:cs="Times New Roman"/>
      <w:b/>
      <w:spacing w:val="-4"/>
      <w:sz w:val="48"/>
      <w:szCs w:val="20"/>
      <w:lang w:val="en-GB"/>
    </w:rPr>
  </w:style>
  <w:style w:type="character" w:customStyle="1" w:styleId="Heading2Char">
    <w:name w:val="Heading 2 Char"/>
    <w:basedOn w:val="DefaultParagraphFont"/>
    <w:link w:val="Heading2"/>
    <w:rsid w:val="00E13795"/>
    <w:rPr>
      <w:rFonts w:ascii="Arial" w:eastAsia="Times New Roman" w:hAnsi="Arial" w:cs="Times New Roman"/>
      <w:b/>
      <w:sz w:val="20"/>
      <w:szCs w:val="20"/>
      <w:lang w:val="en-GB" w:eastAsia="en-GB"/>
    </w:rPr>
  </w:style>
  <w:style w:type="character" w:customStyle="1" w:styleId="Heading3Char">
    <w:name w:val="Heading 3 Char"/>
    <w:basedOn w:val="DefaultParagraphFont"/>
    <w:link w:val="Heading3"/>
    <w:rsid w:val="00E13795"/>
    <w:rPr>
      <w:rFonts w:ascii="Arial" w:eastAsia="Times New Roman" w:hAnsi="Arial" w:cs="Times New Roman"/>
      <w:sz w:val="20"/>
      <w:szCs w:val="20"/>
      <w:lang w:val="en-GB" w:eastAsia="en-GB"/>
    </w:rPr>
  </w:style>
  <w:style w:type="character" w:customStyle="1" w:styleId="Heading4Char">
    <w:name w:val="Heading 4 Char"/>
    <w:basedOn w:val="DefaultParagraphFont"/>
    <w:link w:val="Heading4"/>
    <w:rsid w:val="00E13795"/>
    <w:rPr>
      <w:rFonts w:ascii="Arial" w:eastAsia="Times New Roman" w:hAnsi="Arial" w:cs="Times New Roman"/>
      <w:sz w:val="20"/>
      <w:szCs w:val="20"/>
      <w:lang w:val="en-GB" w:eastAsia="en-GB"/>
    </w:rPr>
  </w:style>
  <w:style w:type="character" w:customStyle="1" w:styleId="Heading5Char">
    <w:name w:val="Heading 5 Char"/>
    <w:basedOn w:val="DefaultParagraphFont"/>
    <w:link w:val="Heading5"/>
    <w:rsid w:val="00E13795"/>
    <w:rPr>
      <w:rFonts w:ascii="Arial" w:eastAsia="Times New Roman" w:hAnsi="Arial" w:cs="Times New Roman"/>
      <w:i/>
      <w:sz w:val="20"/>
      <w:szCs w:val="20"/>
      <w:lang w:val="en-GB" w:eastAsia="en-GB"/>
    </w:rPr>
  </w:style>
  <w:style w:type="paragraph" w:customStyle="1" w:styleId="AgencyMainHeading">
    <w:name w:val="Agency Main Heading"/>
    <w:rsid w:val="00E13795"/>
    <w:pPr>
      <w:spacing w:after="0" w:line="240" w:lineRule="auto"/>
      <w:jc w:val="both"/>
    </w:pPr>
    <w:rPr>
      <w:rFonts w:ascii="Times New Roman" w:eastAsia="Times New Roman" w:hAnsi="Times New Roman" w:cs="Times New Roman"/>
      <w:b/>
      <w:caps/>
      <w:noProof/>
      <w:sz w:val="24"/>
      <w:szCs w:val="20"/>
      <w:u w:val="single"/>
      <w:lang w:val="en-GB" w:eastAsia="en-GB"/>
    </w:rPr>
  </w:style>
  <w:style w:type="paragraph" w:customStyle="1" w:styleId="AgencySideHeadings">
    <w:name w:val="Agency Side Headings"/>
    <w:rsid w:val="00E13795"/>
    <w:pPr>
      <w:spacing w:after="0" w:line="240" w:lineRule="auto"/>
      <w:jc w:val="both"/>
    </w:pPr>
    <w:rPr>
      <w:rFonts w:ascii="Times New Roman" w:eastAsia="Times New Roman" w:hAnsi="Times New Roman" w:cs="Times New Roman"/>
      <w:b/>
      <w:caps/>
      <w:noProof/>
      <w:sz w:val="24"/>
      <w:szCs w:val="20"/>
      <w:lang w:val="en-GB" w:eastAsia="en-GB"/>
    </w:rPr>
  </w:style>
  <w:style w:type="paragraph" w:customStyle="1" w:styleId="AgencyStdParagraph">
    <w:name w:val="Agency Std Paragraph"/>
    <w:rsid w:val="00E13795"/>
    <w:pPr>
      <w:spacing w:after="0" w:line="240" w:lineRule="auto"/>
      <w:jc w:val="both"/>
    </w:pPr>
    <w:rPr>
      <w:rFonts w:ascii="Times New Roman" w:eastAsia="Times New Roman" w:hAnsi="Times New Roman" w:cs="Times New Roman"/>
      <w:sz w:val="24"/>
      <w:szCs w:val="20"/>
      <w:lang w:val="en-GB" w:eastAsia="en-GB"/>
    </w:rPr>
  </w:style>
  <w:style w:type="paragraph" w:customStyle="1" w:styleId="AgencySubHeadings">
    <w:name w:val="Agency Sub Headings"/>
    <w:rsid w:val="00E13795"/>
    <w:pPr>
      <w:spacing w:after="0" w:line="240" w:lineRule="auto"/>
      <w:jc w:val="both"/>
    </w:pPr>
    <w:rPr>
      <w:rFonts w:ascii="Times New Roman" w:eastAsia="Times New Roman" w:hAnsi="Times New Roman" w:cs="Times New Roman"/>
      <w:b/>
      <w:sz w:val="24"/>
      <w:szCs w:val="20"/>
      <w:lang w:val="en-GB" w:eastAsia="en-GB"/>
    </w:rPr>
  </w:style>
  <w:style w:type="paragraph" w:customStyle="1" w:styleId="AgencySubSubHeadings">
    <w:name w:val="Agency Sub Sub Headings"/>
    <w:rsid w:val="00E13795"/>
    <w:pPr>
      <w:spacing w:after="0" w:line="240" w:lineRule="auto"/>
      <w:jc w:val="both"/>
    </w:pPr>
    <w:rPr>
      <w:rFonts w:ascii="Times New Roman" w:eastAsia="Times New Roman" w:hAnsi="Times New Roman" w:cs="Times New Roman"/>
      <w:sz w:val="24"/>
      <w:szCs w:val="20"/>
      <w:u w:val="single"/>
      <w:lang w:val="en-GB" w:eastAsia="en-GB"/>
    </w:rPr>
  </w:style>
  <w:style w:type="paragraph" w:customStyle="1" w:styleId="Box">
    <w:name w:val="Box"/>
    <w:basedOn w:val="Normal"/>
    <w:rsid w:val="00E13795"/>
    <w:pPr>
      <w:pBdr>
        <w:top w:val="single" w:sz="4" w:space="1" w:color="auto"/>
        <w:left w:val="single" w:sz="4" w:space="4" w:color="auto"/>
        <w:bottom w:val="single" w:sz="4" w:space="1" w:color="auto"/>
        <w:right w:val="single" w:sz="4" w:space="4" w:color="auto"/>
      </w:pBdr>
      <w:ind w:left="1440" w:right="720"/>
    </w:pPr>
  </w:style>
  <w:style w:type="paragraph" w:customStyle="1" w:styleId="Filename">
    <w:name w:val="Filename"/>
    <w:rsid w:val="00E13795"/>
    <w:pPr>
      <w:spacing w:after="0" w:line="240" w:lineRule="auto"/>
    </w:pPr>
    <w:rPr>
      <w:rFonts w:ascii="Times New Roman" w:eastAsia="Times New Roman" w:hAnsi="Times New Roman" w:cs="Times New Roman"/>
      <w:sz w:val="20"/>
      <w:szCs w:val="20"/>
      <w:lang w:val="en-GB" w:eastAsia="en-GB"/>
    </w:rPr>
  </w:style>
  <w:style w:type="paragraph" w:styleId="Footer">
    <w:name w:val="footer"/>
    <w:basedOn w:val="Normal"/>
    <w:link w:val="FooterChar"/>
    <w:rsid w:val="00E13795"/>
    <w:pPr>
      <w:tabs>
        <w:tab w:val="center" w:pos="4153"/>
        <w:tab w:val="right" w:pos="8306"/>
      </w:tabs>
    </w:pPr>
  </w:style>
  <w:style w:type="character" w:customStyle="1" w:styleId="FooterChar">
    <w:name w:val="Footer Char"/>
    <w:basedOn w:val="DefaultParagraphFont"/>
    <w:link w:val="Footer"/>
    <w:rsid w:val="00E13795"/>
    <w:rPr>
      <w:rFonts w:ascii="Arial" w:eastAsia="Times New Roman" w:hAnsi="Arial" w:cs="Times New Roman"/>
      <w:sz w:val="20"/>
      <w:szCs w:val="20"/>
      <w:lang w:val="en-GB" w:eastAsia="en-GB"/>
    </w:rPr>
  </w:style>
  <w:style w:type="paragraph" w:styleId="Header">
    <w:name w:val="header"/>
    <w:basedOn w:val="Normal"/>
    <w:link w:val="HeaderChar"/>
    <w:rsid w:val="00E13795"/>
    <w:pPr>
      <w:tabs>
        <w:tab w:val="center" w:pos="4153"/>
        <w:tab w:val="right" w:pos="8306"/>
      </w:tabs>
    </w:pPr>
  </w:style>
  <w:style w:type="character" w:customStyle="1" w:styleId="HeaderChar">
    <w:name w:val="Header Char"/>
    <w:basedOn w:val="DefaultParagraphFont"/>
    <w:link w:val="Header"/>
    <w:rsid w:val="00E13795"/>
    <w:rPr>
      <w:rFonts w:ascii="Arial" w:eastAsia="Times New Roman" w:hAnsi="Arial" w:cs="Times New Roman"/>
      <w:sz w:val="20"/>
      <w:szCs w:val="20"/>
      <w:lang w:val="en-GB" w:eastAsia="en-GB"/>
    </w:rPr>
  </w:style>
  <w:style w:type="paragraph" w:customStyle="1" w:styleId="Invisible">
    <w:name w:val="Invisible"/>
    <w:basedOn w:val="Normal"/>
    <w:rsid w:val="00E13795"/>
    <w:rPr>
      <w:color w:val="FF00FF"/>
    </w:rPr>
  </w:style>
  <w:style w:type="paragraph" w:customStyle="1" w:styleId="certificateTitle">
    <w:name w:val="certificateTitle"/>
    <w:basedOn w:val="Normal"/>
    <w:rsid w:val="00E13795"/>
    <w:pPr>
      <w:keepLines/>
      <w:spacing w:before="1120" w:line="440" w:lineRule="exact"/>
      <w:jc w:val="left"/>
      <w:outlineLvl w:val="0"/>
    </w:pPr>
    <w:rPr>
      <w:spacing w:val="-4"/>
      <w:sz w:val="48"/>
      <w:lang w:eastAsia="en-US"/>
    </w:rPr>
  </w:style>
  <w:style w:type="paragraph" w:customStyle="1" w:styleId="Heading3nonum">
    <w:name w:val="Heading 3 nonum"/>
    <w:basedOn w:val="Heading3"/>
    <w:rsid w:val="00E13795"/>
    <w:pPr>
      <w:keepNext w:val="0"/>
      <w:keepLines/>
      <w:spacing w:before="120" w:after="0" w:line="270" w:lineRule="exact"/>
      <w:jc w:val="left"/>
    </w:pPr>
    <w:rPr>
      <w:lang w:eastAsia="en-US"/>
    </w:rPr>
  </w:style>
  <w:style w:type="paragraph" w:customStyle="1" w:styleId="Data">
    <w:name w:val="Data"/>
    <w:basedOn w:val="Heading3nonum"/>
    <w:rsid w:val="00E13795"/>
    <w:pPr>
      <w:spacing w:before="0"/>
    </w:pPr>
    <w:rPr>
      <w:b/>
    </w:rPr>
  </w:style>
  <w:style w:type="paragraph" w:customStyle="1" w:styleId="Act">
    <w:name w:val="Act"/>
    <w:rsid w:val="00E13795"/>
    <w:pPr>
      <w:spacing w:before="80" w:after="0" w:line="200" w:lineRule="exact"/>
      <w:ind w:right="3402"/>
    </w:pPr>
    <w:rPr>
      <w:rFonts w:ascii="Arial" w:eastAsia="Times New Roman" w:hAnsi="Arial" w:cs="Times New Roman"/>
      <w:sz w:val="20"/>
      <w:szCs w:val="20"/>
      <w:lang w:val="en-GB"/>
    </w:rPr>
  </w:style>
  <w:style w:type="paragraph" w:customStyle="1" w:styleId="certificateHeading">
    <w:name w:val="certificateHeading"/>
    <w:rsid w:val="00E13795"/>
    <w:pPr>
      <w:pageBreakBefore/>
      <w:spacing w:after="0" w:line="200" w:lineRule="exact"/>
    </w:pPr>
    <w:rPr>
      <w:rFonts w:ascii="Arial Black" w:eastAsia="Times New Roman" w:hAnsi="Arial Black" w:cs="Times New Roman"/>
      <w:sz w:val="18"/>
      <w:szCs w:val="20"/>
      <w:lang w:val="en-GB"/>
    </w:rPr>
  </w:style>
  <w:style w:type="character" w:customStyle="1" w:styleId="change">
    <w:name w:val="change"/>
    <w:rsid w:val="00E13795"/>
    <w:rPr>
      <w:color w:val="FF0000"/>
    </w:rPr>
  </w:style>
  <w:style w:type="paragraph" w:customStyle="1" w:styleId="hidden">
    <w:name w:val="hidden"/>
    <w:basedOn w:val="Heading3nonum"/>
    <w:rsid w:val="00E13795"/>
    <w:rPr>
      <w:vanish/>
      <w:color w:val="0000FF"/>
    </w:rPr>
  </w:style>
  <w:style w:type="paragraph" w:customStyle="1" w:styleId="address">
    <w:name w:val="address"/>
    <w:basedOn w:val="Heading3nonum"/>
    <w:rsid w:val="00E13795"/>
    <w:pPr>
      <w:spacing w:before="0"/>
    </w:pPr>
  </w:style>
  <w:style w:type="paragraph" w:customStyle="1" w:styleId="blockhead">
    <w:name w:val="blockhead"/>
    <w:rsid w:val="00E13795"/>
    <w:pPr>
      <w:keepNext/>
      <w:keepLines/>
      <w:spacing w:before="360" w:after="120" w:line="300" w:lineRule="exact"/>
    </w:pPr>
    <w:rPr>
      <w:rFonts w:ascii="Arial Black" w:eastAsia="Times New Roman" w:hAnsi="Arial Black" w:cs="Times New Roman"/>
      <w:sz w:val="20"/>
      <w:szCs w:val="20"/>
      <w:lang w:val="en-GB" w:eastAsia="en-GB"/>
    </w:rPr>
  </w:style>
  <w:style w:type="character" w:styleId="PageNumber">
    <w:name w:val="page number"/>
    <w:basedOn w:val="DefaultParagraphFont"/>
    <w:rsid w:val="00E13795"/>
  </w:style>
  <w:style w:type="paragraph" w:styleId="BodyText">
    <w:name w:val="Body Text"/>
    <w:basedOn w:val="Normal"/>
    <w:link w:val="BodyTextChar"/>
    <w:rsid w:val="00E13795"/>
  </w:style>
  <w:style w:type="character" w:customStyle="1" w:styleId="BodyTextChar">
    <w:name w:val="Body Text Char"/>
    <w:basedOn w:val="DefaultParagraphFont"/>
    <w:link w:val="BodyText"/>
    <w:rsid w:val="00E13795"/>
    <w:rPr>
      <w:rFonts w:ascii="Arial" w:eastAsia="Times New Roman" w:hAnsi="Arial" w:cs="Times New Roman"/>
      <w:sz w:val="20"/>
      <w:szCs w:val="20"/>
      <w:lang w:val="en-GB" w:eastAsia="en-GB"/>
    </w:rPr>
  </w:style>
  <w:style w:type="paragraph" w:styleId="BodyText2">
    <w:name w:val="Body Text 2"/>
    <w:basedOn w:val="Normal"/>
    <w:link w:val="BodyText2Char"/>
    <w:rsid w:val="00E13795"/>
    <w:rPr>
      <w:color w:val="FF0000"/>
      <w:sz w:val="18"/>
    </w:rPr>
  </w:style>
  <w:style w:type="character" w:customStyle="1" w:styleId="BodyText2Char">
    <w:name w:val="Body Text 2 Char"/>
    <w:basedOn w:val="DefaultParagraphFont"/>
    <w:link w:val="BodyText2"/>
    <w:rsid w:val="00E13795"/>
    <w:rPr>
      <w:rFonts w:ascii="Arial" w:eastAsia="Times New Roman" w:hAnsi="Arial" w:cs="Times New Roman"/>
      <w:color w:val="FF0000"/>
      <w:sz w:val="18"/>
      <w:szCs w:val="20"/>
      <w:lang w:val="en-GB" w:eastAsia="en-GB"/>
    </w:rPr>
  </w:style>
  <w:style w:type="paragraph" w:styleId="BodyTextIndent">
    <w:name w:val="Body Text Indent"/>
    <w:basedOn w:val="Normal"/>
    <w:link w:val="BodyTextIndentChar"/>
    <w:rsid w:val="00E137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character" w:customStyle="1" w:styleId="BodyTextIndentChar">
    <w:name w:val="Body Text Indent Char"/>
    <w:basedOn w:val="DefaultParagraphFont"/>
    <w:link w:val="BodyTextIndent"/>
    <w:rsid w:val="00E13795"/>
    <w:rPr>
      <w:rFonts w:ascii="Arial" w:eastAsia="Times New Roman" w:hAnsi="Arial" w:cs="Times New Roman"/>
      <w:sz w:val="20"/>
      <w:szCs w:val="20"/>
      <w:lang w:val="en-GB" w:eastAsia="en-GB"/>
    </w:rPr>
  </w:style>
  <w:style w:type="paragraph" w:styleId="BodyText3">
    <w:name w:val="Body Text 3"/>
    <w:basedOn w:val="Normal"/>
    <w:link w:val="BodyText3Char"/>
    <w:rsid w:val="00E13795"/>
    <w:pPr>
      <w:jc w:val="left"/>
    </w:pPr>
    <w:rPr>
      <w:color w:val="FF0000"/>
    </w:rPr>
  </w:style>
  <w:style w:type="character" w:customStyle="1" w:styleId="BodyText3Char">
    <w:name w:val="Body Text 3 Char"/>
    <w:basedOn w:val="DefaultParagraphFont"/>
    <w:link w:val="BodyText3"/>
    <w:rsid w:val="00E13795"/>
    <w:rPr>
      <w:rFonts w:ascii="Arial" w:eastAsia="Times New Roman" w:hAnsi="Arial" w:cs="Times New Roman"/>
      <w:color w:val="FF0000"/>
      <w:sz w:val="20"/>
      <w:szCs w:val="20"/>
      <w:lang w:val="en-GB" w:eastAsia="en-GB"/>
    </w:rPr>
  </w:style>
  <w:style w:type="character" w:styleId="Hyperlink">
    <w:name w:val="Hyperlink"/>
    <w:rsid w:val="00E13795"/>
    <w:rPr>
      <w:color w:val="0000FF"/>
      <w:u w:val="single"/>
    </w:rPr>
  </w:style>
  <w:style w:type="paragraph" w:customStyle="1" w:styleId="Titrearticle">
    <w:name w:val="Titre article"/>
    <w:basedOn w:val="Normal"/>
    <w:next w:val="Normal"/>
    <w:rsid w:val="00E13795"/>
    <w:pPr>
      <w:keepNext/>
      <w:spacing w:before="360" w:after="120"/>
      <w:jc w:val="center"/>
    </w:pPr>
    <w:rPr>
      <w:i/>
    </w:rPr>
  </w:style>
  <w:style w:type="paragraph" w:styleId="BodyTextIndent2">
    <w:name w:val="Body Text Indent 2"/>
    <w:basedOn w:val="Normal"/>
    <w:link w:val="BodyTextIndent2Char"/>
    <w:rsid w:val="00E13795"/>
    <w:pPr>
      <w:tabs>
        <w:tab w:val="left" w:pos="993"/>
      </w:tabs>
      <w:ind w:firstLine="567"/>
    </w:pPr>
  </w:style>
  <w:style w:type="character" w:customStyle="1" w:styleId="BodyTextIndent2Char">
    <w:name w:val="Body Text Indent 2 Char"/>
    <w:basedOn w:val="DefaultParagraphFont"/>
    <w:link w:val="BodyTextIndent2"/>
    <w:rsid w:val="00E13795"/>
    <w:rPr>
      <w:rFonts w:ascii="Arial" w:eastAsia="Times New Roman" w:hAnsi="Arial" w:cs="Times New Roman"/>
      <w:sz w:val="20"/>
      <w:szCs w:val="20"/>
      <w:lang w:val="en-GB" w:eastAsia="en-GB"/>
    </w:rPr>
  </w:style>
  <w:style w:type="paragraph" w:customStyle="1" w:styleId="n-Para">
    <w:name w:val="n-Para"/>
    <w:rsid w:val="00E13795"/>
    <w:pPr>
      <w:spacing w:before="120" w:after="0" w:line="240" w:lineRule="auto"/>
    </w:pPr>
    <w:rPr>
      <w:rFonts w:ascii="Janson Text" w:eastAsia="Times New Roman" w:hAnsi="Janson Text" w:cs="Times New Roman"/>
      <w:sz w:val="20"/>
      <w:szCs w:val="20"/>
      <w:lang w:val="en-GB"/>
    </w:rPr>
  </w:style>
  <w:style w:type="paragraph" w:styleId="EndnoteText">
    <w:name w:val="endnote text"/>
    <w:basedOn w:val="Normal"/>
    <w:link w:val="EndnoteTextChar"/>
    <w:semiHidden/>
    <w:rsid w:val="00E13795"/>
  </w:style>
  <w:style w:type="character" w:customStyle="1" w:styleId="EndnoteTextChar">
    <w:name w:val="Endnote Text Char"/>
    <w:basedOn w:val="DefaultParagraphFont"/>
    <w:link w:val="EndnoteText"/>
    <w:semiHidden/>
    <w:rsid w:val="00E13795"/>
    <w:rPr>
      <w:rFonts w:ascii="Arial" w:eastAsia="Times New Roman" w:hAnsi="Arial" w:cs="Times New Roman"/>
      <w:sz w:val="20"/>
      <w:szCs w:val="20"/>
      <w:lang w:val="en-GB" w:eastAsia="en-GB"/>
    </w:rPr>
  </w:style>
  <w:style w:type="character" w:styleId="EndnoteReference">
    <w:name w:val="endnote reference"/>
    <w:semiHidden/>
    <w:rsid w:val="00E13795"/>
    <w:rPr>
      <w:vertAlign w:val="superscript"/>
    </w:rPr>
  </w:style>
  <w:style w:type="paragraph" w:styleId="BalloonText">
    <w:name w:val="Balloon Text"/>
    <w:basedOn w:val="Normal"/>
    <w:link w:val="BalloonTextChar"/>
    <w:semiHidden/>
    <w:rsid w:val="00E13795"/>
    <w:rPr>
      <w:rFonts w:ascii="Tahoma" w:hAnsi="Tahoma" w:cs="Tahoma"/>
      <w:sz w:val="16"/>
      <w:szCs w:val="16"/>
    </w:rPr>
  </w:style>
  <w:style w:type="character" w:customStyle="1" w:styleId="BalloonTextChar">
    <w:name w:val="Balloon Text Char"/>
    <w:basedOn w:val="DefaultParagraphFont"/>
    <w:link w:val="BalloonText"/>
    <w:semiHidden/>
    <w:rsid w:val="00E13795"/>
    <w:rPr>
      <w:rFonts w:ascii="Tahoma" w:eastAsia="Times New Roman" w:hAnsi="Tahoma" w:cs="Tahoma"/>
      <w:sz w:val="16"/>
      <w:szCs w:val="16"/>
      <w:lang w:val="en-GB" w:eastAsia="en-GB"/>
    </w:rPr>
  </w:style>
  <w:style w:type="character" w:styleId="CommentReference">
    <w:name w:val="annotation reference"/>
    <w:rsid w:val="00E13795"/>
    <w:rPr>
      <w:sz w:val="16"/>
      <w:szCs w:val="16"/>
    </w:rPr>
  </w:style>
  <w:style w:type="paragraph" w:styleId="CommentText">
    <w:name w:val="annotation text"/>
    <w:basedOn w:val="Normal"/>
    <w:link w:val="CommentTextChar"/>
    <w:rsid w:val="00E13795"/>
    <w:rPr>
      <w:lang w:val="x-none" w:eastAsia="x-none"/>
    </w:rPr>
  </w:style>
  <w:style w:type="character" w:customStyle="1" w:styleId="CommentTextChar">
    <w:name w:val="Comment Text Char"/>
    <w:basedOn w:val="DefaultParagraphFont"/>
    <w:link w:val="CommentText"/>
    <w:rsid w:val="00E13795"/>
    <w:rPr>
      <w:rFonts w:ascii="Arial" w:eastAsia="Times New Roman" w:hAnsi="Arial" w:cs="Times New Roman"/>
      <w:sz w:val="20"/>
      <w:szCs w:val="20"/>
      <w:lang w:val="x-none" w:eastAsia="x-none"/>
    </w:rPr>
  </w:style>
  <w:style w:type="paragraph" w:styleId="CommentSubject">
    <w:name w:val="annotation subject"/>
    <w:basedOn w:val="CommentText"/>
    <w:next w:val="CommentText"/>
    <w:link w:val="CommentSubjectChar"/>
    <w:rsid w:val="00E13795"/>
    <w:rPr>
      <w:b/>
      <w:bCs/>
    </w:rPr>
  </w:style>
  <w:style w:type="character" w:customStyle="1" w:styleId="CommentSubjectChar">
    <w:name w:val="Comment Subject Char"/>
    <w:basedOn w:val="CommentTextChar"/>
    <w:link w:val="CommentSubject"/>
    <w:rsid w:val="00E13795"/>
    <w:rPr>
      <w:rFonts w:ascii="Arial" w:eastAsia="Times New Roman" w:hAnsi="Arial" w:cs="Times New Roman"/>
      <w:b/>
      <w:bCs/>
      <w:sz w:val="20"/>
      <w:szCs w:val="20"/>
      <w:lang w:val="x-none" w:eastAsia="x-none"/>
    </w:rPr>
  </w:style>
  <w:style w:type="paragraph" w:styleId="Revision">
    <w:name w:val="Revision"/>
    <w:hidden/>
    <w:uiPriority w:val="99"/>
    <w:semiHidden/>
    <w:rsid w:val="00E13795"/>
    <w:pPr>
      <w:spacing w:after="0" w:line="240" w:lineRule="auto"/>
    </w:pPr>
    <w:rPr>
      <w:rFonts w:ascii="Arial" w:eastAsia="Times New Roman" w:hAnsi="Arial" w:cs="Times New Roman"/>
      <w:sz w:val="20"/>
      <w:szCs w:val="20"/>
      <w:lang w:val="en-GB" w:eastAsia="en-GB"/>
    </w:rPr>
  </w:style>
  <w:style w:type="table" w:styleId="TableGrid">
    <w:name w:val="Table Grid"/>
    <w:basedOn w:val="TableNormal"/>
    <w:uiPriority w:val="39"/>
    <w:rsid w:val="00CC1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Command">
    <w:name w:val="TemplateCommand"/>
    <w:basedOn w:val="Normal"/>
    <w:next w:val="Normal"/>
    <w:qFormat/>
    <w:rsid w:val="00E038E6"/>
    <w:pPr>
      <w:spacing w:after="120" w:line="264" w:lineRule="auto"/>
    </w:pPr>
    <w:rPr>
      <w:rFonts w:eastAsiaTheme="minorHAnsi" w:cstheme="minorBidi"/>
      <w:color w:val="C00000"/>
      <w:lang w:eastAsia="en-US"/>
    </w:rPr>
  </w:style>
  <w:style w:type="character" w:customStyle="1" w:styleId="normaltextrun">
    <w:name w:val="normaltextrun"/>
    <w:basedOn w:val="DefaultParagraphFont"/>
    <w:rsid w:val="00175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8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SOUMAKIS Vasileios</dc:creator>
  <cp:keywords/>
  <dc:description/>
  <cp:lastModifiedBy>SOUMAKIS Vasileios</cp:lastModifiedBy>
  <cp:revision>52</cp:revision>
  <dcterms:created xsi:type="dcterms:W3CDTF">2023-08-04T10:50:00Z</dcterms:created>
  <dcterms:modified xsi:type="dcterms:W3CDTF">2023-09-17T09:37:00Z</dcterms:modified>
</cp:coreProperties>
</file>