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8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5940"/>
        <w:gridCol w:w="625"/>
        <w:gridCol w:w="3289"/>
        <w:gridCol w:w="586"/>
      </w:tblGrid>
      <w:tr w:rsidR="00AD74EF" w:rsidRPr="00731637" w14:paraId="3E72DBC0" w14:textId="77777777" w:rsidTr="004925AB">
        <w:trPr>
          <w:gridBefore w:val="1"/>
          <w:wBefore w:w="108" w:type="dxa"/>
          <w:trHeight w:val="900"/>
        </w:trPr>
        <w:tc>
          <w:tcPr>
            <w:tcW w:w="6565" w:type="dxa"/>
            <w:gridSpan w:val="2"/>
          </w:tcPr>
          <w:p w14:paraId="7E0323AE" w14:textId="093DE02D" w:rsidR="00AD74EF" w:rsidRPr="00731637" w:rsidRDefault="00AB37CC" w:rsidP="004925AB">
            <w:bookmarkStart w:id="0" w:name="competentAuthorityLogo"/>
            <w:r>
              <w:rPr>
                <w:noProof/>
              </w:rPr>
              <w:drawing>
                <wp:inline distT="0" distB="0" distL="0" distR="0" wp14:anchorId="1D5AC0D6" wp14:editId="70ABC8A9">
                  <wp:extent cx="2158365" cy="2316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6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875" w:type="dxa"/>
            <w:gridSpan w:val="2"/>
          </w:tcPr>
          <w:p w14:paraId="597CC8B0" w14:textId="77777777" w:rsidR="00AD74EF" w:rsidRDefault="00AD74EF" w:rsidP="004925AB">
            <w:pPr>
              <w:pStyle w:val="Department"/>
              <w:spacing w:after="0" w:line="240" w:lineRule="auto"/>
              <w:rPr>
                <w:b/>
                <w:bCs/>
                <w:szCs w:val="20"/>
              </w:rPr>
            </w:pPr>
          </w:p>
          <w:p w14:paraId="232BF928" w14:textId="77777777" w:rsidR="00AD74EF" w:rsidRDefault="00AD74EF" w:rsidP="004925AB">
            <w:pPr>
              <w:pStyle w:val="Department"/>
              <w:spacing w:after="0" w:line="240" w:lineRule="auto"/>
              <w:rPr>
                <w:b/>
                <w:bCs/>
                <w:szCs w:val="20"/>
              </w:rPr>
            </w:pPr>
          </w:p>
          <w:p w14:paraId="6902389D" w14:textId="0A1623EB" w:rsidR="00AD74EF" w:rsidRPr="006C736F" w:rsidRDefault="006030C1" w:rsidP="004925AB">
            <w:pPr>
              <w:pStyle w:val="Address"/>
              <w:tabs>
                <w:tab w:val="left" w:pos="275"/>
              </w:tabs>
              <w:spacing w:line="240" w:lineRule="auto"/>
              <w:rPr>
                <w:rStyle w:val="Bold"/>
                <w:b w:val="0"/>
                <w:szCs w:val="20"/>
                <w:lang w:val="en-US"/>
              </w:rPr>
            </w:pPr>
            <w:r>
              <w:fldChar w:fldCharType="begin"/>
            </w:r>
            <w:r>
              <w:instrText xml:space="preserve"> MERGEFIELD  ${competentAuthorityCentralInfo}  \* MERGEFORMAT </w:instrText>
            </w:r>
            <w:r>
              <w:fldChar w:fldCharType="separate"/>
            </w:r>
            <w:r w:rsidR="00AB37CC">
              <w:rPr>
                <w:noProof/>
              </w:rPr>
              <w:t>«${competentAuthorityCentralInfo}»</w:t>
            </w:r>
            <w:r>
              <w:rPr>
                <w:noProof/>
              </w:rPr>
              <w:fldChar w:fldCharType="end"/>
            </w:r>
          </w:p>
          <w:p w14:paraId="1542CB02" w14:textId="77777777" w:rsidR="00AD74EF" w:rsidRPr="00884C7C" w:rsidRDefault="00AD74EF" w:rsidP="004925AB">
            <w:pPr>
              <w:pStyle w:val="Address"/>
              <w:spacing w:line="240" w:lineRule="auto"/>
              <w:rPr>
                <w:bCs/>
              </w:rPr>
            </w:pPr>
          </w:p>
        </w:tc>
      </w:tr>
      <w:tr w:rsidR="00AD74EF" w:rsidRPr="00AB1725" w14:paraId="5E0AC211" w14:textId="77777777" w:rsidTr="004925A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586" w:type="dxa"/>
          <w:trHeight w:val="1273"/>
        </w:trPr>
        <w:tc>
          <w:tcPr>
            <w:tcW w:w="6048" w:type="dxa"/>
            <w:gridSpan w:val="2"/>
            <w:shd w:val="clear" w:color="auto" w:fill="auto"/>
          </w:tcPr>
          <w:p w14:paraId="57652E4A" w14:textId="12598F01" w:rsidR="00AD74EF" w:rsidRPr="00AD74EF" w:rsidRDefault="00AB37CC" w:rsidP="004925AB">
            <w:pPr>
              <w:spacing w:before="0" w:after="0"/>
              <w:rPr>
                <w:rFonts w:cs="Arial"/>
                <w:snapToGrid/>
                <w:lang w:eastAsia="en-GB"/>
              </w:rPr>
            </w:pPr>
            <w:r>
              <w:rPr>
                <w:rStyle w:val="change"/>
                <w:rFonts w:cs="Arial"/>
                <w:color w:val="auto"/>
              </w:rPr>
              <w:fldChar w:fldCharType="begin"/>
            </w:r>
            <w:r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5FADA90B" w14:textId="24199AC0" w:rsidR="00AD74EF" w:rsidRPr="00AD74EF" w:rsidRDefault="00AB37CC" w:rsidP="004925AB">
            <w:pPr>
              <w:spacing w:before="0" w:after="0"/>
              <w:rPr>
                <w:rStyle w:val="change"/>
                <w:rFonts w:cs="Arial"/>
                <w:snapToGrid/>
                <w:color w:val="auto"/>
                <w:lang w:eastAsia="en-GB"/>
              </w:rPr>
            </w:pPr>
            <w:r>
              <w:rPr>
                <w:rStyle w:val="change"/>
                <w:rFonts w:cs="Arial"/>
                <w:snapToGrid/>
                <w:color w:val="auto"/>
                <w:lang w:eastAsia="en-GB"/>
              </w:rPr>
              <w:fldChar w:fldCharType="begin"/>
            </w:r>
            <w:r>
              <w:rPr>
                <w:rStyle w:val="change"/>
                <w:rFonts w:cs="Arial"/>
                <w:snapToGrid/>
                <w:color w:val="auto"/>
                <w:lang w:eastAsia="en-GB"/>
              </w:rPr>
              <w:instrText xml:space="preserve"> MERGEFIELD  ${(account.legalEntityLocation)!}  \* MERGEFORMAT </w:instrText>
            </w:r>
            <w:r>
              <w:rPr>
                <w:rStyle w:val="change"/>
                <w:rFonts w:cs="Arial"/>
                <w:snapToGrid/>
                <w:color w:val="auto"/>
                <w:lang w:eastAsia="en-GB"/>
              </w:rPr>
              <w:fldChar w:fldCharType="separate"/>
            </w:r>
            <w:r>
              <w:rPr>
                <w:rStyle w:val="change"/>
                <w:rFonts w:cs="Arial"/>
                <w:noProof/>
                <w:snapToGrid/>
                <w:color w:val="auto"/>
                <w:lang w:eastAsia="en-GB"/>
              </w:rPr>
              <w:t>«${(account.legalEntityLocation)!}»</w:t>
            </w:r>
            <w:r>
              <w:rPr>
                <w:rStyle w:val="change"/>
                <w:rFonts w:cs="Arial"/>
                <w:snapToGrid/>
                <w:color w:val="auto"/>
                <w:lang w:eastAsia="en-GB"/>
              </w:rPr>
              <w:fldChar w:fldCharType="end"/>
            </w:r>
          </w:p>
          <w:p w14:paraId="243AF4DF" w14:textId="77777777" w:rsidR="00AD74EF" w:rsidRPr="00AB1725" w:rsidRDefault="00AD74EF" w:rsidP="004925AB">
            <w:pPr>
              <w:spacing w:before="0" w:after="0"/>
              <w:rPr>
                <w:rFonts w:cs="Arial"/>
                <w:snapToGrid/>
                <w:lang w:eastAsia="en-GB"/>
              </w:rPr>
            </w:pPr>
          </w:p>
          <w:p w14:paraId="04D0DBBE" w14:textId="0BFE49C8" w:rsidR="00AD74EF" w:rsidRPr="00AB1725" w:rsidRDefault="00AB37CC" w:rsidP="004925AB">
            <w:pPr>
              <w:widowControl/>
              <w:autoSpaceDE w:val="0"/>
              <w:autoSpaceDN w:val="0"/>
              <w:adjustRightInd w:val="0"/>
              <w:spacing w:before="0" w:after="0"/>
              <w:rPr>
                <w:snapToGrid/>
                <w:lang w:val="en-GB" w:eastAsia="en-GB"/>
              </w:rPr>
            </w:pPr>
            <w:r>
              <w:rPr>
                <w:rFonts w:cs="Arial"/>
                <w:snapToGrid/>
                <w:lang w:eastAsia="en-GB"/>
              </w:rPr>
              <w:fldChar w:fldCharType="begin"/>
            </w:r>
            <w:r>
              <w:rPr>
                <w:rFonts w:cs="Arial"/>
                <w:snapToGrid/>
                <w:lang w:eastAsia="en-GB"/>
              </w:rPr>
              <w:instrText xml:space="preserve"> MERGEFIELD  "${currentDate?date?string('dd MMMM yyyy')}" </w:instrText>
            </w:r>
            <w:r>
              <w:rPr>
                <w:rFonts w:cs="Arial"/>
                <w:snapToGrid/>
                <w:lang w:eastAsia="en-GB"/>
              </w:rPr>
              <w:fldChar w:fldCharType="separate"/>
            </w:r>
            <w:r>
              <w:rPr>
                <w:rFonts w:cs="Arial"/>
                <w:noProof/>
                <w:snapToGrid/>
                <w:lang w:eastAsia="en-GB"/>
              </w:rPr>
              <w:t>«${currentDate?date?string('dd MMMM yyyy'»</w:t>
            </w:r>
            <w:r>
              <w:rPr>
                <w:rFonts w:cs="Arial"/>
                <w:snapToGrid/>
                <w:lang w:eastAsia="en-GB"/>
              </w:rPr>
              <w:fldChar w:fldCharType="end"/>
            </w:r>
          </w:p>
        </w:tc>
        <w:tc>
          <w:tcPr>
            <w:tcW w:w="3914" w:type="dxa"/>
            <w:gridSpan w:val="2"/>
            <w:shd w:val="clear" w:color="auto" w:fill="auto"/>
          </w:tcPr>
          <w:p w14:paraId="5B8ABB7F" w14:textId="77777777" w:rsidR="00AD74EF" w:rsidRDefault="00AD74EF" w:rsidP="004925AB">
            <w:pPr>
              <w:spacing w:before="0" w:after="0"/>
            </w:pPr>
          </w:p>
          <w:p w14:paraId="7447EF2B" w14:textId="77777777" w:rsidR="00AD74EF" w:rsidRDefault="00AD74EF" w:rsidP="004925AB">
            <w:pPr>
              <w:spacing w:before="0" w:after="0"/>
            </w:pPr>
          </w:p>
          <w:p w14:paraId="06AF4461" w14:textId="18E4495C" w:rsidR="00AD74EF" w:rsidRDefault="00AD74EF" w:rsidP="004925AB">
            <w:pPr>
              <w:spacing w:before="0" w:after="0"/>
              <w:rPr>
                <w:rFonts w:cs="Arial"/>
                <w:snapToGrid/>
                <w:sz w:val="22"/>
                <w:szCs w:val="22"/>
                <w:lang w:val="en-GB" w:eastAsia="en-GB"/>
              </w:rPr>
            </w:pPr>
          </w:p>
          <w:p w14:paraId="0CDEE52E" w14:textId="77777777" w:rsidR="00AD74EF" w:rsidRPr="00AB1725" w:rsidRDefault="00AD74EF" w:rsidP="004925AB">
            <w:pPr>
              <w:widowControl/>
              <w:autoSpaceDE w:val="0"/>
              <w:autoSpaceDN w:val="0"/>
              <w:adjustRightInd w:val="0"/>
              <w:rPr>
                <w:snapToGrid/>
                <w:lang w:val="en-GB" w:eastAsia="en-GB"/>
              </w:rPr>
            </w:pPr>
          </w:p>
        </w:tc>
      </w:tr>
    </w:tbl>
    <w:p w14:paraId="5DC3F465" w14:textId="77777777" w:rsidR="00AD74EF" w:rsidRPr="006C62F3" w:rsidRDefault="00AD74EF" w:rsidP="00AD74EF">
      <w:pPr>
        <w:spacing w:before="100" w:beforeAutospacing="1" w:after="100" w:afterAutospacing="1"/>
        <w:rPr>
          <w:rFonts w:cs="Arial"/>
          <w:snapToGrid/>
          <w:lang w:eastAsia="en-GB"/>
        </w:rPr>
      </w:pPr>
      <w:r w:rsidRPr="006457EB">
        <w:rPr>
          <w:rFonts w:cs="Arial"/>
          <w:snapToGrid/>
          <w:lang w:val="en-GB" w:eastAsia="en-GB"/>
        </w:rPr>
        <w:t xml:space="preserve">Dear </w:t>
      </w:r>
      <w:r>
        <w:rPr>
          <w:rFonts w:cs="Arial"/>
          <w:snapToGrid/>
          <w:lang w:val="en-GB" w:eastAsia="en-GB"/>
        </w:rPr>
        <w:t>Operator,</w:t>
      </w:r>
    </w:p>
    <w:p w14:paraId="4183A7F3" w14:textId="77777777" w:rsidR="00AD74EF" w:rsidRPr="00D11F16" w:rsidRDefault="00AD74EF" w:rsidP="00AD74EF">
      <w:pPr>
        <w:jc w:val="both"/>
        <w:rPr>
          <w:rFonts w:cs="Arial"/>
          <w:b/>
        </w:rPr>
      </w:pPr>
      <w:r w:rsidRPr="00D11F16">
        <w:rPr>
          <w:rFonts w:cs="Arial"/>
          <w:b/>
        </w:rPr>
        <w:t xml:space="preserve">The Greenhouse Gas Emissions Trading Scheme </w:t>
      </w:r>
      <w:r>
        <w:rPr>
          <w:rFonts w:cs="Arial"/>
          <w:b/>
        </w:rPr>
        <w:t>Order 2020</w:t>
      </w:r>
      <w:r w:rsidRPr="00D11F16">
        <w:rPr>
          <w:rFonts w:cs="Arial"/>
          <w:b/>
        </w:rPr>
        <w:t xml:space="preserve"> (S</w:t>
      </w:r>
      <w:r>
        <w:rPr>
          <w:rFonts w:cs="Arial"/>
          <w:b/>
        </w:rPr>
        <w:t>I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2020</w:t>
      </w:r>
      <w:r w:rsidRPr="00D11F16">
        <w:rPr>
          <w:rFonts w:cs="Arial"/>
          <w:b/>
        </w:rPr>
        <w:t>, No.</w:t>
      </w:r>
      <w:r>
        <w:rPr>
          <w:rFonts w:cs="Arial"/>
          <w:b/>
        </w:rPr>
        <w:t xml:space="preserve"> 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0664F2D6" w14:textId="6C43BC80" w:rsidR="00AD74EF" w:rsidRDefault="00AD74EF" w:rsidP="00AB37CC">
      <w:pPr>
        <w:jc w:val="both"/>
        <w:rPr>
          <w:rFonts w:cs="Arial"/>
          <w:lang w:eastAsia="en-GB"/>
        </w:rPr>
      </w:pPr>
      <w:r w:rsidRPr="00AD74EF">
        <w:rPr>
          <w:rStyle w:val="change"/>
          <w:rFonts w:cs="Arial"/>
          <w:b/>
          <w:color w:val="auto"/>
        </w:rPr>
        <w:t xml:space="preserve">Permit </w:t>
      </w:r>
      <w:r w:rsidRPr="00D97C3A">
        <w:rPr>
          <w:rFonts w:cs="Arial"/>
          <w:b/>
          <w:snapToGrid/>
          <w:lang w:val="en-GB" w:eastAsia="en-GB"/>
        </w:rPr>
        <w:t>reference:</w:t>
      </w:r>
      <w:r w:rsidRPr="00D97C3A">
        <w:rPr>
          <w:rFonts w:cs="Arial"/>
          <w:snapToGrid/>
          <w:lang w:val="en-GB" w:eastAsia="en-GB"/>
        </w:rPr>
        <w:t xml:space="preserve"> </w:t>
      </w:r>
      <w:r w:rsidR="00AB37CC">
        <w:rPr>
          <w:rFonts w:cs="Arial"/>
          <w:lang w:eastAsia="en-GB"/>
        </w:rPr>
        <w:fldChar w:fldCharType="begin"/>
      </w:r>
      <w:r w:rsidR="00AB37CC">
        <w:rPr>
          <w:rFonts w:cs="Arial"/>
          <w:lang w:eastAsia="en-GB"/>
        </w:rPr>
        <w:instrText xml:space="preserve"> MERGEFIELD  ${(permitId)!}  \* MERGEFORMAT </w:instrText>
      </w:r>
      <w:r w:rsidR="00AB37CC">
        <w:rPr>
          <w:rFonts w:cs="Arial"/>
          <w:lang w:eastAsia="en-GB"/>
        </w:rPr>
        <w:fldChar w:fldCharType="separate"/>
      </w:r>
      <w:r w:rsidR="00AB37CC">
        <w:rPr>
          <w:rFonts w:cs="Arial"/>
          <w:noProof/>
          <w:lang w:eastAsia="en-GB"/>
        </w:rPr>
        <w:t>«${(permitId)!}»</w:t>
      </w:r>
      <w:r w:rsidR="00AB37CC">
        <w:rPr>
          <w:rFonts w:cs="Arial"/>
          <w:lang w:eastAsia="en-GB"/>
        </w:rPr>
        <w:fldChar w:fldCharType="end"/>
      </w:r>
    </w:p>
    <w:p w14:paraId="69C4A254" w14:textId="79672F7A" w:rsidR="00AD74EF" w:rsidRPr="00D11F16" w:rsidRDefault="00AD74EF" w:rsidP="00AD74EF">
      <w:pPr>
        <w:widowControl/>
        <w:rPr>
          <w:rFonts w:cs="Arial"/>
          <w:snapToGrid/>
          <w:lang w:val="en-GB" w:eastAsia="en-GB"/>
        </w:rPr>
      </w:pPr>
      <w:r w:rsidRPr="00D11F16">
        <w:rPr>
          <w:rFonts w:cs="Arial"/>
          <w:b/>
          <w:snapToGrid/>
          <w:lang w:val="en-GB" w:eastAsia="en-GB"/>
        </w:rPr>
        <w:t>Variation</w:t>
      </w:r>
      <w:r>
        <w:rPr>
          <w:rFonts w:cs="Arial"/>
          <w:b/>
          <w:snapToGrid/>
          <w:lang w:val="en-GB" w:eastAsia="en-GB"/>
        </w:rPr>
        <w:t xml:space="preserve"> reference</w:t>
      </w:r>
      <w:r w:rsidRPr="00D11F16">
        <w:rPr>
          <w:rFonts w:cs="Arial"/>
          <w:b/>
          <w:snapToGrid/>
          <w:lang w:val="en-GB" w:eastAsia="en-GB"/>
        </w:rPr>
        <w:t>:</w:t>
      </w:r>
      <w:r w:rsidRPr="00D11F16">
        <w:rPr>
          <w:rFonts w:cs="Arial"/>
          <w:snapToGrid/>
          <w:lang w:val="en-GB" w:eastAsia="en-GB"/>
        </w:rPr>
        <w:t xml:space="preserve"> </w:t>
      </w:r>
      <w:r w:rsidR="00AB37CC">
        <w:rPr>
          <w:rFonts w:cs="Arial"/>
          <w:snapToGrid/>
          <w:lang w:val="en-GB" w:eastAsia="en-GB"/>
        </w:rPr>
        <w:fldChar w:fldCharType="begin"/>
      </w:r>
      <w:r w:rsidR="00AB37CC">
        <w:rPr>
          <w:rFonts w:cs="Arial"/>
          <w:snapToGrid/>
          <w:lang w:val="en-GB" w:eastAsia="en-GB"/>
        </w:rPr>
        <w:instrText xml:space="preserve"> MERGEFIELD  ${(workflow.requestId)!}  \* MERGEFORMAT </w:instrText>
      </w:r>
      <w:r w:rsidR="00AB37CC">
        <w:rPr>
          <w:rFonts w:cs="Arial"/>
          <w:snapToGrid/>
          <w:lang w:val="en-GB" w:eastAsia="en-GB"/>
        </w:rPr>
        <w:fldChar w:fldCharType="separate"/>
      </w:r>
      <w:r w:rsidR="00AB37CC">
        <w:rPr>
          <w:rFonts w:cs="Arial"/>
          <w:noProof/>
          <w:snapToGrid/>
          <w:lang w:val="en-GB" w:eastAsia="en-GB"/>
        </w:rPr>
        <w:t>«${(workflow.requestId)!}»</w:t>
      </w:r>
      <w:r w:rsidR="00AB37CC">
        <w:rPr>
          <w:rFonts w:cs="Arial"/>
          <w:snapToGrid/>
          <w:lang w:val="en-GB" w:eastAsia="en-GB"/>
        </w:rPr>
        <w:fldChar w:fldCharType="end"/>
      </w:r>
    </w:p>
    <w:p w14:paraId="37945F43" w14:textId="1FDFAD73" w:rsidR="00AD74EF" w:rsidRPr="00D11F16" w:rsidRDefault="00AD74EF" w:rsidP="00AD74EF">
      <w:pPr>
        <w:widowControl/>
        <w:rPr>
          <w:rFonts w:cs="Arial"/>
          <w:lang w:val="en-GB"/>
        </w:rPr>
      </w:pPr>
      <w:r w:rsidRPr="00D11F16">
        <w:rPr>
          <w:rFonts w:cs="Arial"/>
          <w:b/>
          <w:lang w:val="en-GB"/>
        </w:rPr>
        <w:t>Issue of variation notice to:</w:t>
      </w:r>
      <w:r w:rsidRPr="00D11F16">
        <w:rPr>
          <w:rFonts w:cs="Arial"/>
          <w:lang w:val="en-GB"/>
        </w:rPr>
        <w:t xml:space="preserve"> </w:t>
      </w:r>
      <w:r w:rsidR="00AB37CC">
        <w:rPr>
          <w:rFonts w:cs="Arial"/>
          <w:lang w:val="en-GB"/>
        </w:rPr>
        <w:fldChar w:fldCharType="begin"/>
      </w:r>
      <w:r w:rsidR="00AB37CC">
        <w:rPr>
          <w:rFonts w:cs="Arial"/>
          <w:lang w:val="en-GB"/>
        </w:rPr>
        <w:instrText xml:space="preserve"> MERGEFIELD  ${(account.name)!}  \* MERGEFORMAT </w:instrText>
      </w:r>
      <w:r w:rsidR="00AB37CC">
        <w:rPr>
          <w:rFonts w:cs="Arial"/>
          <w:lang w:val="en-GB"/>
        </w:rPr>
        <w:fldChar w:fldCharType="separate"/>
      </w:r>
      <w:r w:rsidR="00AB37CC">
        <w:rPr>
          <w:rFonts w:cs="Arial"/>
          <w:noProof/>
          <w:lang w:val="en-GB"/>
        </w:rPr>
        <w:t>«${(account.name)!}»</w:t>
      </w:r>
      <w:r w:rsidR="00AB37CC">
        <w:rPr>
          <w:rFonts w:cs="Arial"/>
          <w:lang w:val="en-GB"/>
        </w:rPr>
        <w:fldChar w:fldCharType="end"/>
      </w:r>
    </w:p>
    <w:p w14:paraId="521752A6" w14:textId="2B6B832F" w:rsidR="00AD74EF" w:rsidRPr="00D11F16" w:rsidRDefault="00AD74EF" w:rsidP="00AD74EF">
      <w:pPr>
        <w:ind w:right="144"/>
        <w:jc w:val="both"/>
        <w:rPr>
          <w:rFonts w:cs="Arial"/>
        </w:rPr>
      </w:pPr>
      <w:r w:rsidRPr="00D11F16">
        <w:rPr>
          <w:rFonts w:cs="Arial"/>
        </w:rPr>
        <w:t xml:space="preserve">The </w:t>
      </w:r>
      <w:r>
        <w:t xml:space="preserve">Secretary of State for </w:t>
      </w:r>
      <w:r w:rsidR="006030C1">
        <w:t>Energy Security and Net Zero</w:t>
      </w:r>
      <w:r w:rsidRPr="00D11F16">
        <w:rPr>
          <w:rFonts w:cs="Arial"/>
        </w:rPr>
        <w:t xml:space="preserve"> has varied the above permit in accordance with the </w:t>
      </w:r>
      <w:r>
        <w:rPr>
          <w:rFonts w:cs="Arial"/>
        </w:rPr>
        <w:t>Order</w:t>
      </w:r>
      <w:r w:rsidRPr="00D11F16">
        <w:rPr>
          <w:rFonts w:cs="Arial"/>
        </w:rPr>
        <w:t>. The variation</w:t>
      </w:r>
      <w:r>
        <w:rPr>
          <w:rFonts w:cs="Arial"/>
        </w:rPr>
        <w:t xml:space="preserve"> </w:t>
      </w:r>
      <w:r w:rsidRPr="00D11F16">
        <w:rPr>
          <w:rFonts w:cs="Arial"/>
        </w:rPr>
        <w:t>notice and a consolidated permit are attached to this letter.</w:t>
      </w:r>
    </w:p>
    <w:p w14:paraId="63CA84D1" w14:textId="77777777" w:rsidR="00AD74EF" w:rsidRPr="00D11F16" w:rsidRDefault="00AD74EF" w:rsidP="00AD74EF">
      <w:pPr>
        <w:ind w:right="144"/>
        <w:jc w:val="both"/>
        <w:rPr>
          <w:rFonts w:cs="Arial"/>
          <w:strike/>
        </w:rPr>
      </w:pPr>
      <w:r w:rsidRPr="00D11F16">
        <w:rPr>
          <w:rFonts w:cs="Arial"/>
        </w:rPr>
        <w:t>The variation notice and consolidated permit include conditions with which you must comply.</w:t>
      </w:r>
      <w:r>
        <w:rPr>
          <w:rFonts w:cs="Arial"/>
        </w:rPr>
        <w:t xml:space="preserve"> </w:t>
      </w:r>
    </w:p>
    <w:p w14:paraId="6B562FF2" w14:textId="67D023DA" w:rsidR="00AD74EF" w:rsidRPr="004203B4" w:rsidRDefault="00AD74EF" w:rsidP="00AD74EF">
      <w:pPr>
        <w:jc w:val="both"/>
        <w:rPr>
          <w:snapToGrid/>
          <w:lang w:eastAsia="en-GB"/>
        </w:rPr>
      </w:pPr>
      <w:r w:rsidRPr="0070775A">
        <w:rPr>
          <w:snapToGrid/>
          <w:lang w:eastAsia="en-GB"/>
        </w:rPr>
        <w:t>If you have any que</w:t>
      </w:r>
      <w:r>
        <w:rPr>
          <w:snapToGrid/>
          <w:lang w:eastAsia="en-GB"/>
        </w:rPr>
        <w:t>ries</w:t>
      </w:r>
      <w:r w:rsidRPr="0070775A">
        <w:rPr>
          <w:snapToGrid/>
          <w:lang w:eastAsia="en-GB"/>
        </w:rPr>
        <w:t xml:space="preserve"> at this time, these should be addressed in the first instance to</w:t>
      </w:r>
      <w:r>
        <w:rPr>
          <w:snapToGrid/>
          <w:lang w:eastAsia="en-GB"/>
        </w:rPr>
        <w:t xml:space="preserve"> </w:t>
      </w:r>
      <w:r w:rsidR="006030C1">
        <w:fldChar w:fldCharType="begin"/>
      </w:r>
      <w:r w:rsidR="006030C1">
        <w:instrText xml:space="preserve"> MERGEFIELD  ${competentAuthority.email}  \* MERGEFORMAT </w:instrText>
      </w:r>
      <w:r w:rsidR="006030C1">
        <w:fldChar w:fldCharType="separate"/>
      </w:r>
      <w:r w:rsidR="009E0CE1">
        <w:rPr>
          <w:noProof/>
        </w:rPr>
        <w:t>«${competentAuthority.email}»</w:t>
      </w:r>
      <w:r w:rsidR="006030C1">
        <w:rPr>
          <w:noProof/>
        </w:rPr>
        <w:fldChar w:fldCharType="end"/>
      </w:r>
      <w:r>
        <w:rPr>
          <w:snapToGrid/>
          <w:lang w:eastAsia="en-GB"/>
        </w:rPr>
        <w:t>.</w:t>
      </w:r>
    </w:p>
    <w:p w14:paraId="647A57F0" w14:textId="77777777" w:rsidR="00AD74EF" w:rsidRDefault="00AD74EF" w:rsidP="00AD74EF">
      <w:pPr>
        <w:rPr>
          <w:rFonts w:cs="Arial"/>
        </w:rPr>
      </w:pPr>
    </w:p>
    <w:p w14:paraId="448C8A4C" w14:textId="77777777" w:rsidR="00AD74EF" w:rsidRPr="00D11F16" w:rsidRDefault="00AD74EF" w:rsidP="00AD74EF">
      <w:pPr>
        <w:rPr>
          <w:rFonts w:cs="Arial"/>
        </w:rPr>
      </w:pPr>
      <w:r w:rsidRPr="00D11F16">
        <w:rPr>
          <w:rFonts w:cs="Arial"/>
        </w:rPr>
        <w:t>Yours sincerely</w:t>
      </w:r>
    </w:p>
    <w:p w14:paraId="5EA265F7" w14:textId="69013388" w:rsidR="00AD74EF" w:rsidRPr="00D11F16" w:rsidRDefault="00CC13C9" w:rsidP="00AD74EF">
      <w:pPr>
        <w:rPr>
          <w:rFonts w:cs="Arial"/>
        </w:rPr>
      </w:pPr>
      <w:bookmarkStart w:id="1" w:name="signature"/>
      <w:r>
        <w:rPr>
          <w:rFonts w:cs="Arial"/>
          <w:noProof/>
        </w:rPr>
        <w:drawing>
          <wp:inline distT="0" distB="0" distL="0" distR="0" wp14:anchorId="46CFB8A0" wp14:editId="1BFA3648">
            <wp:extent cx="1438910" cy="1542415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172EA533" w14:textId="7585CEBF" w:rsidR="00AD74EF" w:rsidRDefault="00AB37CC" w:rsidP="00AD74EF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738461A7" w14:textId="77777777" w:rsidR="00AD74EF" w:rsidRDefault="00AD74EF" w:rsidP="00AD74EF">
      <w:pPr>
        <w:pStyle w:val="Heading3nonum"/>
        <w:keepLines w:val="0"/>
        <w:spacing w:before="0" w:after="0" w:line="240" w:lineRule="auto"/>
        <w:outlineLvl w:val="9"/>
        <w:rPr>
          <w:rFonts w:cs="Arial"/>
        </w:rPr>
      </w:pPr>
    </w:p>
    <w:p w14:paraId="38A3327D" w14:textId="692D6B16" w:rsidR="00AD74EF" w:rsidRDefault="006030C1" w:rsidP="00AD74EF">
      <w:pPr>
        <w:spacing w:before="0" w:after="0"/>
      </w:pPr>
      <w:r>
        <w:fldChar w:fldCharType="begin"/>
      </w:r>
      <w:r>
        <w:instrText xml:space="preserve"> MERGEFIELD  ${signatory.jobTitle}  \* MERGEFORMAT </w:instrText>
      </w:r>
      <w:r>
        <w:fldChar w:fldCharType="separate"/>
      </w:r>
      <w:r w:rsidR="00AB37CC">
        <w:rPr>
          <w:noProof/>
        </w:rPr>
        <w:t>«${signatory.jobTitle}»</w:t>
      </w:r>
      <w:r>
        <w:rPr>
          <w:noProof/>
        </w:rPr>
        <w:fldChar w:fldCharType="end"/>
      </w:r>
    </w:p>
    <w:p w14:paraId="67D4B1C3" w14:textId="77777777" w:rsidR="00AD74EF" w:rsidRDefault="00AD74EF" w:rsidP="00AD74EF">
      <w:pPr>
        <w:rPr>
          <w:rFonts w:cs="Arial"/>
        </w:rPr>
      </w:pPr>
    </w:p>
    <w:p w14:paraId="3E47B908" w14:textId="79EDC590" w:rsidR="00AB37CC" w:rsidRPr="00DD0BBA" w:rsidRDefault="00AD74EF" w:rsidP="00AB37C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AE0159">
        <w:rPr>
          <w:rFonts w:cs="Arial"/>
        </w:rPr>
        <w:t>CC:</w:t>
      </w:r>
      <w:r w:rsidR="00AB37CC" w:rsidRPr="00D97C3A">
        <w:rPr>
          <w:rFonts w:cs="Arial"/>
        </w:rPr>
        <w:t xml:space="preserve"> </w:t>
      </w:r>
      <w:r w:rsidR="00AB37CC">
        <w:rPr>
          <w:rFonts w:cs="Arial"/>
        </w:rPr>
        <w:fldChar w:fldCharType="begin"/>
      </w:r>
      <w:r w:rsidR="00AB37CC">
        <w:rPr>
          <w:rFonts w:cs="Arial"/>
        </w:rPr>
        <w:instrText xml:space="preserve"> MERGEFIELD  "[#list params.ccRecipients as cc]"  \* MERGEFORMAT </w:instrText>
      </w:r>
      <w:r w:rsidR="00AB37CC">
        <w:rPr>
          <w:rFonts w:cs="Arial"/>
        </w:rPr>
        <w:fldChar w:fldCharType="separate"/>
      </w:r>
      <w:r w:rsidR="00AB37CC">
        <w:rPr>
          <w:rFonts w:cs="Arial"/>
          <w:noProof/>
        </w:rPr>
        <w:t>«[#list email.ccRecipients as cc]»</w:t>
      </w:r>
      <w:r w:rsidR="00AB37CC">
        <w:rPr>
          <w:rFonts w:cs="Arial"/>
        </w:rPr>
        <w:fldChar w:fldCharType="end"/>
      </w:r>
      <w:r w:rsidR="00AB37CC">
        <w:rPr>
          <w:rFonts w:cs="Arial"/>
        </w:rPr>
        <w:fldChar w:fldCharType="begin"/>
      </w:r>
      <w:r w:rsidR="00AB37CC">
        <w:rPr>
          <w:rFonts w:cs="Arial"/>
        </w:rPr>
        <w:instrText xml:space="preserve"> MERGEFIELD  "${cc}[#sep], [/#sep]"  \* MERGEFORMAT </w:instrText>
      </w:r>
      <w:r w:rsidR="00AB37CC">
        <w:rPr>
          <w:rFonts w:cs="Arial"/>
        </w:rPr>
        <w:fldChar w:fldCharType="separate"/>
      </w:r>
      <w:r w:rsidR="00AB37CC">
        <w:rPr>
          <w:rFonts w:cs="Arial"/>
          <w:noProof/>
        </w:rPr>
        <w:t>«${cc}[#sep], [/#sep]»</w:t>
      </w:r>
      <w:r w:rsidR="00AB37CC">
        <w:rPr>
          <w:rFonts w:cs="Arial"/>
        </w:rPr>
        <w:fldChar w:fldCharType="end"/>
      </w:r>
      <w:r w:rsidR="00AB37CC">
        <w:rPr>
          <w:rFonts w:cs="Arial"/>
        </w:rPr>
        <w:fldChar w:fldCharType="begin"/>
      </w:r>
      <w:r w:rsidR="00AB37CC">
        <w:rPr>
          <w:rFonts w:cs="Arial"/>
        </w:rPr>
        <w:instrText xml:space="preserve"> MERGEFIELD  [/#list]  \* MERGEFORMAT </w:instrText>
      </w:r>
      <w:r w:rsidR="00AB37CC">
        <w:rPr>
          <w:rFonts w:cs="Arial"/>
        </w:rPr>
        <w:fldChar w:fldCharType="separate"/>
      </w:r>
      <w:r w:rsidR="00AB37CC">
        <w:rPr>
          <w:rFonts w:cs="Arial"/>
          <w:noProof/>
        </w:rPr>
        <w:t>«[/#list]»</w:t>
      </w:r>
      <w:r w:rsidR="00AB37CC">
        <w:rPr>
          <w:rFonts w:cs="Arial"/>
        </w:rPr>
        <w:fldChar w:fldCharType="end"/>
      </w:r>
    </w:p>
    <w:p w14:paraId="65B46333" w14:textId="60923395" w:rsidR="00AD74EF" w:rsidRPr="00AE0159" w:rsidRDefault="00AD74EF" w:rsidP="00AD74EF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  <w:sectPr w:rsidR="00AD74EF" w:rsidRPr="00AE0159" w:rsidSect="002D65E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080" w:bottom="1440" w:left="1080" w:header="142" w:footer="720" w:gutter="0"/>
          <w:cols w:space="720"/>
          <w:noEndnote/>
          <w:docGrid w:linePitch="272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5485"/>
      </w:tblGrid>
      <w:tr w:rsidR="00AD74EF" w:rsidRPr="00371C56" w14:paraId="7CA699B1" w14:textId="77777777" w:rsidTr="004925AB">
        <w:tc>
          <w:tcPr>
            <w:tcW w:w="4338" w:type="dxa"/>
            <w:shd w:val="clear" w:color="auto" w:fill="auto"/>
          </w:tcPr>
          <w:p w14:paraId="544E81CE" w14:textId="4FCB6425" w:rsidR="00AD74EF" w:rsidRPr="00600201" w:rsidRDefault="00CC13C9" w:rsidP="004925AB">
            <w:bookmarkStart w:id="2" w:name="competentAuthorityLogo2"/>
            <w:bookmarkStart w:id="3" w:name="_Toc456504855"/>
            <w:r>
              <w:rPr>
                <w:noProof/>
              </w:rPr>
              <w:lastRenderedPageBreak/>
              <w:drawing>
                <wp:inline distT="0" distB="0" distL="0" distR="0" wp14:anchorId="48CDBEFA" wp14:editId="18244701">
                  <wp:extent cx="2158365" cy="2316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6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5624" w:type="dxa"/>
            <w:shd w:val="clear" w:color="auto" w:fill="auto"/>
          </w:tcPr>
          <w:tbl>
            <w:tblPr>
              <w:tblpPr w:leftFromText="180" w:rightFromText="180" w:vertAnchor="text" w:horzAnchor="margin" w:tblpXSpec="center" w:tblpY="-137"/>
              <w:tblOverlap w:val="never"/>
              <w:tblW w:w="40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000000"/>
              <w:tblLook w:val="0000" w:firstRow="0" w:lastRow="0" w:firstColumn="0" w:lastColumn="0" w:noHBand="0" w:noVBand="0"/>
            </w:tblPr>
            <w:tblGrid>
              <w:gridCol w:w="4087"/>
            </w:tblGrid>
            <w:tr w:rsidR="00AD74EF" w:rsidRPr="00531500" w14:paraId="5CDFC387" w14:textId="77777777" w:rsidTr="002810A9">
              <w:trPr>
                <w:trHeight w:val="1128"/>
              </w:trPr>
              <w:tc>
                <w:tcPr>
                  <w:tcW w:w="4087" w:type="dxa"/>
                  <w:shd w:val="clear" w:color="auto" w:fill="000000" w:themeFill="text1"/>
                </w:tcPr>
                <w:p w14:paraId="62D6935A" w14:textId="77777777" w:rsidR="00AD74EF" w:rsidRPr="00531500" w:rsidRDefault="00AD74EF" w:rsidP="004925AB">
                  <w:pPr>
                    <w:rPr>
                      <w:rFonts w:ascii="Arial Black" w:hAnsi="Arial Black" w:cs="Arial"/>
                      <w:b/>
                      <w:sz w:val="22"/>
                      <w:szCs w:val="22"/>
                    </w:rPr>
                  </w:pPr>
                  <w:r w:rsidRPr="002810A9">
                    <w:rPr>
                      <w:rFonts w:ascii="Arial Black" w:hAnsi="Arial Black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Statutory Notice: Variation  </w:t>
                  </w:r>
                </w:p>
              </w:tc>
            </w:tr>
          </w:tbl>
          <w:p w14:paraId="0F5CF819" w14:textId="77777777" w:rsidR="00AD74EF" w:rsidRPr="00371C56" w:rsidRDefault="00AD74EF" w:rsidP="004925AB">
            <w:pPr>
              <w:rPr>
                <w:b/>
              </w:rPr>
            </w:pPr>
          </w:p>
        </w:tc>
      </w:tr>
    </w:tbl>
    <w:p w14:paraId="1E630780" w14:textId="77777777" w:rsidR="00AD74EF" w:rsidRPr="00D11F16" w:rsidRDefault="00AD74EF" w:rsidP="00AD74EF">
      <w:pPr>
        <w:jc w:val="both"/>
        <w:rPr>
          <w:rFonts w:cs="Arial"/>
          <w:b/>
        </w:rPr>
      </w:pPr>
      <w:r w:rsidRPr="00D11F16">
        <w:rPr>
          <w:rFonts w:cs="Arial"/>
          <w:b/>
        </w:rPr>
        <w:t xml:space="preserve">The Greenhouse Gas Emissions Trading Scheme </w:t>
      </w:r>
      <w:r>
        <w:rPr>
          <w:rFonts w:cs="Arial"/>
          <w:b/>
        </w:rPr>
        <w:t>Order 2020</w:t>
      </w:r>
      <w:r w:rsidRPr="00D11F16">
        <w:rPr>
          <w:rFonts w:cs="Arial"/>
          <w:b/>
        </w:rPr>
        <w:t xml:space="preserve"> (S</w:t>
      </w:r>
      <w:r>
        <w:rPr>
          <w:rFonts w:cs="Arial"/>
          <w:b/>
        </w:rPr>
        <w:t>I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2020</w:t>
      </w:r>
      <w:r w:rsidRPr="00D11F16">
        <w:rPr>
          <w:rFonts w:cs="Arial"/>
          <w:b/>
        </w:rPr>
        <w:t>, No.</w:t>
      </w:r>
      <w:r>
        <w:rPr>
          <w:rFonts w:cs="Arial"/>
          <w:b/>
        </w:rPr>
        <w:t xml:space="preserve"> 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58237810" w14:textId="77777777" w:rsidR="00AD74EF" w:rsidRPr="006C62F3" w:rsidRDefault="00AD74EF" w:rsidP="00AD74EF">
      <w:pPr>
        <w:rPr>
          <w:b/>
        </w:rPr>
      </w:pPr>
      <w:r>
        <w:rPr>
          <w:b/>
        </w:rPr>
        <w:t xml:space="preserve">Paragraph 6, Part 2 of Schedule 6 </w:t>
      </w:r>
    </w:p>
    <w:p w14:paraId="63C1F15A" w14:textId="77777777" w:rsidR="00AD74EF" w:rsidRPr="00D11F16" w:rsidRDefault="00AD74EF" w:rsidP="00AD74EF">
      <w:pPr>
        <w:pStyle w:val="Heading1"/>
      </w:pPr>
      <w:r w:rsidRPr="00D11F16">
        <w:t>Variation Notice</w:t>
      </w:r>
    </w:p>
    <w:p w14:paraId="2E2E0A7E" w14:textId="139D56C0" w:rsidR="00AD74EF" w:rsidRDefault="00AD74EF" w:rsidP="005D23A1">
      <w:pPr>
        <w:jc w:val="both"/>
        <w:rPr>
          <w:rFonts w:cs="Arial"/>
          <w:lang w:eastAsia="en-GB"/>
        </w:rPr>
      </w:pPr>
      <w:r w:rsidRPr="00AD74EF">
        <w:rPr>
          <w:rStyle w:val="change"/>
          <w:rFonts w:cs="Arial"/>
          <w:b/>
          <w:color w:val="auto"/>
        </w:rPr>
        <w:t xml:space="preserve">Permit </w:t>
      </w:r>
      <w:r w:rsidRPr="00D97C3A">
        <w:rPr>
          <w:rFonts w:cs="Arial"/>
          <w:b/>
          <w:snapToGrid/>
          <w:lang w:val="en-GB" w:eastAsia="en-GB"/>
        </w:rPr>
        <w:t>reference:</w:t>
      </w:r>
      <w:r w:rsidRPr="00D97C3A">
        <w:rPr>
          <w:rFonts w:cs="Arial"/>
          <w:snapToGrid/>
          <w:lang w:val="en-GB" w:eastAsia="en-GB"/>
        </w:rPr>
        <w:t xml:space="preserve"> </w:t>
      </w:r>
      <w:r w:rsidR="005D23A1">
        <w:rPr>
          <w:rFonts w:cs="Arial"/>
          <w:lang w:eastAsia="en-GB"/>
        </w:rPr>
        <w:fldChar w:fldCharType="begin"/>
      </w:r>
      <w:r w:rsidR="005D23A1">
        <w:rPr>
          <w:rFonts w:cs="Arial"/>
          <w:lang w:eastAsia="en-GB"/>
        </w:rPr>
        <w:instrText xml:space="preserve"> MERGEFIELD  ${(permitId)!}  \* MERGEFORMAT </w:instrText>
      </w:r>
      <w:r w:rsidR="005D23A1">
        <w:rPr>
          <w:rFonts w:cs="Arial"/>
          <w:lang w:eastAsia="en-GB"/>
        </w:rPr>
        <w:fldChar w:fldCharType="separate"/>
      </w:r>
      <w:r w:rsidR="005D23A1">
        <w:rPr>
          <w:rFonts w:cs="Arial"/>
          <w:noProof/>
          <w:lang w:eastAsia="en-GB"/>
        </w:rPr>
        <w:t>«${(permitId)!}»</w:t>
      </w:r>
      <w:r w:rsidR="005D23A1">
        <w:rPr>
          <w:rFonts w:cs="Arial"/>
          <w:lang w:eastAsia="en-GB"/>
        </w:rPr>
        <w:fldChar w:fldCharType="end"/>
      </w:r>
    </w:p>
    <w:p w14:paraId="37555F69" w14:textId="7462C0B4" w:rsidR="00AD74EF" w:rsidRPr="00D11F16" w:rsidRDefault="00AD74EF" w:rsidP="00AD74EF">
      <w:pPr>
        <w:spacing w:before="100" w:beforeAutospacing="1" w:after="100" w:afterAutospacing="1"/>
        <w:rPr>
          <w:b/>
        </w:rPr>
      </w:pPr>
      <w:r w:rsidRPr="00D11F16">
        <w:rPr>
          <w:b/>
        </w:rPr>
        <w:t xml:space="preserve">Variation </w:t>
      </w:r>
      <w:r>
        <w:rPr>
          <w:b/>
        </w:rPr>
        <w:t>reference</w:t>
      </w:r>
      <w:r w:rsidRPr="00D11F16">
        <w:rPr>
          <w:b/>
        </w:rPr>
        <w:t xml:space="preserve">: </w:t>
      </w:r>
      <w:r w:rsidR="006030C1">
        <w:fldChar w:fldCharType="begin"/>
      </w:r>
      <w:r w:rsidR="006030C1">
        <w:instrText xml:space="preserve"> MERGEFIELD  ${(workflow.requestId)!}  \* MERGEFORMAT </w:instrText>
      </w:r>
      <w:r w:rsidR="006030C1">
        <w:fldChar w:fldCharType="separate"/>
      </w:r>
      <w:r w:rsidR="005D23A1">
        <w:rPr>
          <w:noProof/>
        </w:rPr>
        <w:t>«${(workflow.requestId)!}»</w:t>
      </w:r>
      <w:r w:rsidR="006030C1">
        <w:rPr>
          <w:noProof/>
        </w:rPr>
        <w:fldChar w:fldCharType="end"/>
      </w:r>
    </w:p>
    <w:p w14:paraId="613A1E9A" w14:textId="56F6F712" w:rsidR="00AD74EF" w:rsidRPr="00AD74EF" w:rsidRDefault="00AD74EF" w:rsidP="00AD74EF">
      <w:r w:rsidRPr="00AD74EF">
        <w:rPr>
          <w:rStyle w:val="change"/>
          <w:rFonts w:cs="Arial"/>
          <w:color w:val="auto"/>
        </w:rPr>
        <w:t xml:space="preserve">The </w:t>
      </w:r>
      <w:r w:rsidRPr="00AD74EF">
        <w:rPr>
          <w:rFonts w:cs="Arial"/>
        </w:rPr>
        <w:t>Secretary of State for</w:t>
      </w:r>
      <w:r w:rsidR="006030C1">
        <w:rPr>
          <w:rFonts w:cs="Arial"/>
        </w:rPr>
        <w:t xml:space="preserve"> Energy Security and Net Zero</w:t>
      </w:r>
      <w:r w:rsidRPr="00AD74EF">
        <w:rPr>
          <w:rStyle w:val="change"/>
          <w:rFonts w:cs="Arial"/>
          <w:color w:val="auto"/>
        </w:rPr>
        <w:t xml:space="preserve"> in exercise of its powers under of paragraphs 6(4) and (5), Part 2, Schedule 6 of the above Order </w:t>
      </w:r>
      <w:r w:rsidRPr="00AD74EF">
        <w:t>hereby varies the Permit held by you.</w:t>
      </w:r>
    </w:p>
    <w:p w14:paraId="0DB4E386" w14:textId="784DA5DE" w:rsidR="00AD74EF" w:rsidRPr="00426AE6" w:rsidRDefault="005D23A1" w:rsidP="00AD74EF">
      <w:pPr>
        <w:rPr>
          <w:rFonts w:cs="Arial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  <w:r w:rsidR="00AD74EF" w:rsidRPr="00426AE6">
        <w:rPr>
          <w:rFonts w:cs="Arial"/>
        </w:rPr>
        <w:t xml:space="preserve"> (the Operator),</w:t>
      </w:r>
    </w:p>
    <w:p w14:paraId="6F893C88" w14:textId="77777777" w:rsidR="00AD74EF" w:rsidRPr="00426AE6" w:rsidRDefault="00AD74EF" w:rsidP="00AD74EF">
      <w:pPr>
        <w:spacing w:after="0"/>
        <w:rPr>
          <w:rFonts w:cs="Arial"/>
        </w:rPr>
      </w:pPr>
      <w:r w:rsidRPr="00426AE6">
        <w:rPr>
          <w:rFonts w:cs="Arial"/>
        </w:rPr>
        <w:t>whose (Registered) office address is</w:t>
      </w:r>
    </w:p>
    <w:p w14:paraId="7EE417BA" w14:textId="4A362FAB" w:rsidR="00AD74EF" w:rsidRPr="00426AE6" w:rsidRDefault="005D23A1" w:rsidP="00AD74EF">
      <w:pPr>
        <w:widowControl/>
        <w:spacing w:after="0"/>
        <w:jc w:val="both"/>
        <w:rPr>
          <w:rFonts w:cs="Arial"/>
          <w:snapToGrid/>
          <w:lang w:val="en-GB"/>
        </w:rPr>
      </w:pPr>
      <w:r>
        <w:rPr>
          <w:rFonts w:cs="Arial"/>
          <w:snapToGrid/>
          <w:lang w:val="en-GB"/>
        </w:rPr>
        <w:fldChar w:fldCharType="begin"/>
      </w:r>
      <w:r>
        <w:rPr>
          <w:rFonts w:cs="Arial"/>
          <w:snapToGrid/>
          <w:lang w:val="en-GB"/>
        </w:rPr>
        <w:instrText xml:space="preserve"> MERGEFIELD  ${(account.legalEntityLocation)!}  \* MERGEFORMAT </w:instrText>
      </w:r>
      <w:r>
        <w:rPr>
          <w:rFonts w:cs="Arial"/>
          <w:snapToGrid/>
          <w:lang w:val="en-GB"/>
        </w:rPr>
        <w:fldChar w:fldCharType="separate"/>
      </w:r>
      <w:r>
        <w:rPr>
          <w:rFonts w:cs="Arial"/>
          <w:noProof/>
          <w:snapToGrid/>
          <w:lang w:val="en-GB"/>
        </w:rPr>
        <w:t>«${(account.legalEntityLocation)!}»</w:t>
      </w:r>
      <w:r>
        <w:rPr>
          <w:rFonts w:cs="Arial"/>
          <w:snapToGrid/>
          <w:lang w:val="en-GB"/>
        </w:rPr>
        <w:fldChar w:fldCharType="end"/>
      </w:r>
    </w:p>
    <w:p w14:paraId="0F6F312F" w14:textId="77777777" w:rsidR="00AD74EF" w:rsidRPr="00426AE6" w:rsidRDefault="00AD74EF" w:rsidP="00AD74EF">
      <w:pPr>
        <w:spacing w:after="0"/>
      </w:pPr>
      <w:r w:rsidRPr="00426AE6">
        <w:rPr>
          <w:rFonts w:cs="Arial"/>
        </w:rPr>
        <w:t>which relates to the operation of the Installation at</w:t>
      </w:r>
    </w:p>
    <w:p w14:paraId="37BEA03B" w14:textId="6202472C" w:rsidR="00AD74EF" w:rsidRPr="00AD74EF" w:rsidRDefault="005D23A1" w:rsidP="00AD74EF">
      <w:pPr>
        <w:spacing w:after="0"/>
        <w:rPr>
          <w:rStyle w:val="change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${(account.siteName)!}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«${(account.siteName)!}»</w:t>
      </w:r>
      <w:r>
        <w:rPr>
          <w:rStyle w:val="change"/>
          <w:rFonts w:cs="Arial"/>
          <w:color w:val="auto"/>
        </w:rPr>
        <w:fldChar w:fldCharType="end"/>
      </w:r>
    </w:p>
    <w:p w14:paraId="2715CE34" w14:textId="77777777" w:rsidR="00AD74EF" w:rsidRPr="00AD74EF" w:rsidRDefault="00AD74EF" w:rsidP="00AD74EF">
      <w:pPr>
        <w:spacing w:after="0"/>
      </w:pPr>
      <w:r w:rsidRPr="00AD74EF">
        <w:t>Co-ordinates:</w:t>
      </w:r>
    </w:p>
    <w:p w14:paraId="0A946168" w14:textId="59867030" w:rsidR="00AD74EF" w:rsidRPr="00972FB1" w:rsidRDefault="005D23A1" w:rsidP="00AD74EF">
      <w:pPr>
        <w:spacing w:after="0"/>
        <w:rPr>
          <w:rStyle w:val="change"/>
          <w:rFonts w:cs="Arial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«${(account.location)!}»</w:t>
      </w:r>
      <w:r>
        <w:rPr>
          <w:rStyle w:val="change"/>
          <w:rFonts w:cs="Arial"/>
          <w:color w:val="auto"/>
        </w:rPr>
        <w:fldChar w:fldCharType="end"/>
      </w:r>
    </w:p>
    <w:p w14:paraId="79699550" w14:textId="77777777" w:rsidR="00AD74EF" w:rsidRPr="00D11F16" w:rsidRDefault="00AD74EF" w:rsidP="00AD74EF">
      <w:r w:rsidRPr="00D11F16">
        <w:t>to the extent set out in the Schedule to this Variation Notice, as incorporated into the attached consolidated permit.</w:t>
      </w:r>
    </w:p>
    <w:p w14:paraId="629229A7" w14:textId="36296E4F" w:rsidR="00AD74EF" w:rsidRDefault="00AD74EF" w:rsidP="00AD74EF">
      <w:r w:rsidRPr="00D11F16">
        <w:t xml:space="preserve">This notice shall take effect from </w:t>
      </w:r>
      <w:r w:rsidR="006030C1">
        <w:fldChar w:fldCharType="begin"/>
      </w:r>
      <w:r w:rsidR="006030C1">
        <w:instrText xml:space="preserve"> MERGEFIELD  "${params.activationDate.format('dd MMMM yyyy')}" </w:instrText>
      </w:r>
      <w:r w:rsidR="006030C1">
        <w:fldChar w:fldCharType="separate"/>
      </w:r>
      <w:r w:rsidR="005D23A1">
        <w:rPr>
          <w:noProof/>
        </w:rPr>
        <w:t>«${params.activationDate.format('dd MMMM »</w:t>
      </w:r>
      <w:r w:rsidR="006030C1">
        <w:rPr>
          <w:noProof/>
        </w:rPr>
        <w:fldChar w:fldCharType="end"/>
      </w:r>
      <w:r w:rsidRPr="00D11F16">
        <w:t>.</w:t>
      </w:r>
    </w:p>
    <w:p w14:paraId="1C54D4CB" w14:textId="77777777" w:rsidR="00AD74EF" w:rsidRPr="00D11F16" w:rsidRDefault="00AD74EF" w:rsidP="00AD74EF"/>
    <w:tbl>
      <w:tblPr>
        <w:tblW w:w="5000" w:type="pct"/>
        <w:tblLook w:val="0000" w:firstRow="0" w:lastRow="0" w:firstColumn="0" w:lastColumn="0" w:noHBand="0" w:noVBand="0"/>
      </w:tblPr>
      <w:tblGrid>
        <w:gridCol w:w="3576"/>
        <w:gridCol w:w="6170"/>
      </w:tblGrid>
      <w:tr w:rsidR="00AD74EF" w:rsidRPr="00D11F16" w14:paraId="21189095" w14:textId="77777777" w:rsidTr="004925AB">
        <w:trPr>
          <w:trHeight w:hRule="exact" w:val="404"/>
        </w:trPr>
        <w:tc>
          <w:tcPr>
            <w:tcW w:w="0" w:type="auto"/>
          </w:tcPr>
          <w:bookmarkEnd w:id="3"/>
          <w:p w14:paraId="7D744383" w14:textId="77777777" w:rsidR="00AD74EF" w:rsidRPr="00D11F16" w:rsidRDefault="00AD74EF" w:rsidP="004925AB">
            <w:r w:rsidRPr="00D11F16">
              <w:t>Signed</w:t>
            </w:r>
          </w:p>
        </w:tc>
        <w:tc>
          <w:tcPr>
            <w:tcW w:w="0" w:type="auto"/>
          </w:tcPr>
          <w:p w14:paraId="704EFBA3" w14:textId="77777777" w:rsidR="00AD74EF" w:rsidRPr="00D11F16" w:rsidRDefault="00AD74EF" w:rsidP="004925AB">
            <w:r w:rsidRPr="00D11F16">
              <w:t>Date</w:t>
            </w:r>
          </w:p>
        </w:tc>
      </w:tr>
      <w:tr w:rsidR="00AD74EF" w:rsidRPr="00D11F16" w14:paraId="434272F4" w14:textId="77777777" w:rsidTr="004925AB">
        <w:tc>
          <w:tcPr>
            <w:tcW w:w="0" w:type="auto"/>
          </w:tcPr>
          <w:p w14:paraId="466F5B0D" w14:textId="52AC3D7F" w:rsidR="00AD74EF" w:rsidRPr="00D11F16" w:rsidRDefault="00CC13C9" w:rsidP="004925AB">
            <w:bookmarkStart w:id="4" w:name="signature2"/>
            <w:r>
              <w:rPr>
                <w:noProof/>
              </w:rPr>
              <w:drawing>
                <wp:inline distT="0" distB="0" distL="0" distR="0" wp14:anchorId="3B674673" wp14:editId="5EB4A1B3">
                  <wp:extent cx="1438910" cy="1542415"/>
                  <wp:effectExtent l="0" t="0" r="889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  <w:tc>
          <w:tcPr>
            <w:tcW w:w="0" w:type="auto"/>
          </w:tcPr>
          <w:p w14:paraId="3904E108" w14:textId="2E8E2D9C" w:rsidR="00AD74EF" w:rsidRDefault="006030C1" w:rsidP="004925AB"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 w:rsidR="005D23A1">
              <w:rPr>
                <w:noProof/>
              </w:rPr>
              <w:t>«${currentDate?date?string('dd MMMM yyyy'»</w:t>
            </w:r>
            <w:r>
              <w:rPr>
                <w:noProof/>
              </w:rPr>
              <w:fldChar w:fldCharType="end"/>
            </w:r>
          </w:p>
          <w:p w14:paraId="0B39CB8C" w14:textId="77777777" w:rsidR="00AD74EF" w:rsidRPr="00D11F16" w:rsidRDefault="00AD74EF" w:rsidP="004925AB"/>
        </w:tc>
      </w:tr>
    </w:tbl>
    <w:p w14:paraId="6740E436" w14:textId="5B1D1BAE" w:rsidR="00AD74EF" w:rsidRPr="00D11F16" w:rsidRDefault="00AB37CC" w:rsidP="00AD74EF">
      <w:pPr>
        <w:spacing w:before="100" w:beforeAutospacing="1" w:after="100" w:afterAutospacing="1"/>
        <w:rPr>
          <w:rFonts w:cs="Arial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3F7FE933" w14:textId="71ED3A21" w:rsidR="00AD74EF" w:rsidRDefault="006030C1" w:rsidP="00AD74EF">
      <w:pPr>
        <w:spacing w:before="0" w:after="0"/>
      </w:pPr>
      <w:r>
        <w:fldChar w:fldCharType="begin"/>
      </w:r>
      <w:r>
        <w:instrText xml:space="preserve"> MERGEFIELD  ${signatory.jobTitle}  \* MERGEFORMAT </w:instrText>
      </w:r>
      <w:r>
        <w:fldChar w:fldCharType="separate"/>
      </w:r>
      <w:r w:rsidR="00AB37CC">
        <w:rPr>
          <w:noProof/>
        </w:rPr>
        <w:t>«${signatory.jobTitle}»</w:t>
      </w:r>
      <w:r>
        <w:rPr>
          <w:noProof/>
        </w:rPr>
        <w:fldChar w:fldCharType="end"/>
      </w:r>
    </w:p>
    <w:p w14:paraId="29220D7D" w14:textId="38D42AD7" w:rsidR="00AD74EF" w:rsidRPr="00D11F16" w:rsidRDefault="00AD74EF" w:rsidP="00AD74EF">
      <w:pPr>
        <w:pStyle w:val="Heading3nonum"/>
        <w:keepLines w:val="0"/>
        <w:spacing w:before="0" w:after="0" w:line="240" w:lineRule="auto"/>
        <w:outlineLvl w:val="9"/>
        <w:rPr>
          <w:rFonts w:cs="Arial"/>
          <w:snapToGrid w:val="0"/>
        </w:rPr>
      </w:pPr>
      <w:r w:rsidRPr="00D11F16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t xml:space="preserve">Secretary of State for </w:t>
      </w:r>
      <w:r w:rsidR="006030C1">
        <w:rPr>
          <w:rFonts w:cs="Arial"/>
          <w:snapToGrid w:val="0"/>
        </w:rPr>
        <w:t>Energy Security and Net Zero.</w:t>
      </w:r>
    </w:p>
    <w:p w14:paraId="1A6C4496" w14:textId="77777777" w:rsidR="00AD74EF" w:rsidRPr="00B47665" w:rsidRDefault="00AD74EF" w:rsidP="00AD74EF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  <w:b/>
          <w:sz w:val="22"/>
          <w:szCs w:val="22"/>
        </w:rPr>
      </w:pPr>
      <w:r w:rsidRPr="00D11F16">
        <w:rPr>
          <w:rFonts w:cs="Arial"/>
          <w:snapToGrid w:val="0"/>
        </w:rPr>
        <w:br w:type="page"/>
      </w:r>
      <w:r w:rsidRPr="00B47665">
        <w:rPr>
          <w:rFonts w:cs="Arial"/>
          <w:b/>
          <w:sz w:val="22"/>
          <w:szCs w:val="22"/>
        </w:rPr>
        <w:lastRenderedPageBreak/>
        <w:t>Notes</w:t>
      </w:r>
    </w:p>
    <w:p w14:paraId="468FEF9B" w14:textId="77777777" w:rsidR="00AD74EF" w:rsidRPr="00B47665" w:rsidRDefault="00AD74EF" w:rsidP="00AD74EF">
      <w:pPr>
        <w:widowControl/>
        <w:autoSpaceDE w:val="0"/>
        <w:autoSpaceDN w:val="0"/>
        <w:adjustRightInd w:val="0"/>
        <w:spacing w:before="0" w:after="0"/>
        <w:rPr>
          <w:rFonts w:cs="Arial"/>
        </w:rPr>
      </w:pPr>
      <w:r w:rsidRPr="00B47665">
        <w:rPr>
          <w:rFonts w:cs="Arial"/>
          <w:b/>
          <w:bCs/>
          <w:snapToGrid/>
          <w:color w:val="000000"/>
          <w:sz w:val="22"/>
          <w:szCs w:val="22"/>
          <w:lang w:val="en-GB" w:eastAsia="en-GB"/>
        </w:rPr>
        <w:t>Appealing this notice</w:t>
      </w:r>
      <w:r w:rsidRPr="00B47665">
        <w:rPr>
          <w:rFonts w:cs="Arial"/>
        </w:rPr>
        <w:t xml:space="preserve"> </w:t>
      </w:r>
    </w:p>
    <w:p w14:paraId="1AE7E13B" w14:textId="77777777" w:rsidR="00AD74EF" w:rsidRDefault="00AD74EF" w:rsidP="00AD74EF">
      <w:pPr>
        <w:widowControl/>
        <w:autoSpaceDE w:val="0"/>
        <w:autoSpaceDN w:val="0"/>
        <w:adjustRightInd w:val="0"/>
        <w:spacing w:before="0" w:after="0"/>
      </w:pPr>
    </w:p>
    <w:p w14:paraId="4CB858B1" w14:textId="77777777" w:rsidR="00AD74EF" w:rsidRPr="00B47665" w:rsidRDefault="00AD74EF" w:rsidP="00AD74EF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</w:rPr>
        <w:t>Where y</w:t>
      </w:r>
      <w:r>
        <w:rPr>
          <w:rFonts w:cs="Arial"/>
        </w:rPr>
        <w:t xml:space="preserve">ou have made an application to vary </w:t>
      </w:r>
      <w:r w:rsidRPr="00B47665">
        <w:rPr>
          <w:rFonts w:cs="Arial"/>
        </w:rPr>
        <w:t>the provisions of your permit in accordance with the conditions of your permit, you a</w:t>
      </w:r>
      <w:r w:rsidRPr="00B47665">
        <w:rPr>
          <w:rFonts w:cs="Arial"/>
          <w:snapToGrid/>
          <w:color w:val="000000"/>
          <w:lang w:val="en-GB" w:eastAsia="en-GB"/>
        </w:rPr>
        <w:t>re entitled to appeal against th</w:t>
      </w:r>
      <w:r>
        <w:rPr>
          <w:rFonts w:cs="Arial"/>
          <w:snapToGrid/>
          <w:color w:val="000000"/>
          <w:lang w:val="en-GB" w:eastAsia="en-GB"/>
        </w:rPr>
        <w:t>is</w:t>
      </w:r>
      <w:r w:rsidRPr="00B47665">
        <w:rPr>
          <w:rFonts w:cs="Arial"/>
          <w:snapToGrid/>
          <w:color w:val="000000"/>
          <w:lang w:val="en-GB" w:eastAsia="en-GB"/>
        </w:rPr>
        <w:t xml:space="preserve"> Notice under </w:t>
      </w:r>
      <w:r>
        <w:rPr>
          <w:rFonts w:cs="Arial"/>
          <w:snapToGrid/>
          <w:color w:val="000000"/>
          <w:lang w:val="en-GB" w:eastAsia="en-GB"/>
        </w:rPr>
        <w:t>A</w:t>
      </w:r>
      <w:r w:rsidRPr="0079457A">
        <w:rPr>
          <w:rFonts w:cs="Arial"/>
          <w:snapToGrid/>
          <w:color w:val="000000"/>
          <w:lang w:val="en-GB" w:eastAsia="en-GB"/>
        </w:rPr>
        <w:t xml:space="preserve">rticle 70 of the </w:t>
      </w:r>
      <w:r>
        <w:rPr>
          <w:rFonts w:cs="Arial"/>
          <w:snapToGrid/>
          <w:color w:val="000000"/>
          <w:lang w:val="en-GB" w:eastAsia="en-GB"/>
        </w:rPr>
        <w:t xml:space="preserve">above named </w:t>
      </w:r>
      <w:r w:rsidRPr="0079457A">
        <w:rPr>
          <w:rFonts w:cs="Arial"/>
          <w:snapToGrid/>
          <w:color w:val="000000"/>
          <w:lang w:val="en-GB" w:eastAsia="en-GB"/>
        </w:rPr>
        <w:t>Order</w:t>
      </w:r>
      <w:r>
        <w:rPr>
          <w:rFonts w:cs="Arial"/>
          <w:snapToGrid/>
          <w:color w:val="000000"/>
          <w:lang w:val="en-GB" w:eastAsia="en-GB"/>
        </w:rPr>
        <w:t xml:space="preserve"> </w:t>
      </w:r>
      <w:r w:rsidRPr="00B47665">
        <w:rPr>
          <w:rFonts w:cs="Arial"/>
          <w:snapToGrid/>
          <w:color w:val="000000"/>
          <w:lang w:val="en-GB" w:eastAsia="en-GB"/>
        </w:rPr>
        <w:t>to the First-tier Tribunal. Written notice of the appeal must be submitted to the First-tier Tribunal at the address provided below no later than 28 calendar days after the service of this notice. The Tribunal Procedure (First-tier Tribunal) (General Regulatory Chamber) Rules 2009 sets out the procedural rules relating to these appeals.</w:t>
      </w:r>
    </w:p>
    <w:p w14:paraId="572F6A59" w14:textId="77777777" w:rsidR="00AD74EF" w:rsidRPr="00B47665" w:rsidRDefault="00AD74EF" w:rsidP="00AD74EF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</w:p>
    <w:p w14:paraId="510FAF53" w14:textId="77777777" w:rsidR="00AD74EF" w:rsidRPr="00B47665" w:rsidRDefault="00AD74EF" w:rsidP="00AD74EF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Hard copy: General Regulatory Chamber, HMCTS, PO Box 9300, Leicester, LE1 8DJ</w:t>
      </w:r>
    </w:p>
    <w:p w14:paraId="61C5D892" w14:textId="77777777" w:rsidR="00AD74EF" w:rsidRPr="00B47665" w:rsidRDefault="00AD74EF" w:rsidP="00AD74EF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</w:p>
    <w:p w14:paraId="7E123592" w14:textId="77777777" w:rsidR="00AD74EF" w:rsidRPr="00B47665" w:rsidRDefault="00AD74EF" w:rsidP="00AD74EF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FF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 xml:space="preserve">or email: </w:t>
      </w:r>
      <w:r w:rsidRPr="00B47665">
        <w:rPr>
          <w:rFonts w:cs="Arial"/>
          <w:snapToGrid/>
          <w:color w:val="0000FF"/>
          <w:lang w:val="en-GB" w:eastAsia="en-GB"/>
        </w:rPr>
        <w:t>GRC@hmcts.gsi.gov.uk</w:t>
      </w:r>
    </w:p>
    <w:p w14:paraId="1B9E2EC2" w14:textId="77777777" w:rsidR="00AD74EF" w:rsidRPr="00B47665" w:rsidRDefault="00AD74EF" w:rsidP="00AD74EF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</w:p>
    <w:p w14:paraId="1E7480C0" w14:textId="77777777" w:rsidR="00AD74EF" w:rsidRPr="00B47665" w:rsidRDefault="00AD74EF" w:rsidP="00AD74EF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notice of appeal must include:</w:t>
      </w:r>
    </w:p>
    <w:p w14:paraId="767C0908" w14:textId="77777777" w:rsidR="00AD74EF" w:rsidRPr="00B47665" w:rsidRDefault="00AD74EF" w:rsidP="00AD74EF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name and address of the appellant;</w:t>
      </w:r>
    </w:p>
    <w:p w14:paraId="0F737C75" w14:textId="77777777" w:rsidR="00AD74EF" w:rsidRPr="00B47665" w:rsidRDefault="00AD74EF" w:rsidP="00AD74EF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name and address of the appellant’s representative (if any);</w:t>
      </w:r>
    </w:p>
    <w:p w14:paraId="5C7A546B" w14:textId="77777777" w:rsidR="00AD74EF" w:rsidRPr="00B47665" w:rsidRDefault="00AD74EF" w:rsidP="00AD74EF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an address where documents for the appellant may be sent or delivered;</w:t>
      </w:r>
    </w:p>
    <w:p w14:paraId="5C056463" w14:textId="77777777" w:rsidR="00AD74EF" w:rsidRPr="00B47665" w:rsidRDefault="00AD74EF" w:rsidP="00AD74EF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name and address of any respondent;</w:t>
      </w:r>
    </w:p>
    <w:p w14:paraId="55E909CC" w14:textId="77777777" w:rsidR="00AD74EF" w:rsidRPr="00B47665" w:rsidRDefault="00AD74EF" w:rsidP="00AD74EF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details of the decision to which the appeals relates;</w:t>
      </w:r>
    </w:p>
    <w:p w14:paraId="6829BD29" w14:textId="77777777" w:rsidR="00AD74EF" w:rsidRPr="00B47665" w:rsidRDefault="00AD74EF" w:rsidP="00AD74EF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result the appellant is seeking;</w:t>
      </w:r>
    </w:p>
    <w:p w14:paraId="244AB6DF" w14:textId="77777777" w:rsidR="00AD74EF" w:rsidRPr="00B47665" w:rsidRDefault="00AD74EF" w:rsidP="00AD74EF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grounds on which the appellant relies; and</w:t>
      </w:r>
    </w:p>
    <w:p w14:paraId="61564ED8" w14:textId="77777777" w:rsidR="00AD74EF" w:rsidRPr="00B47665" w:rsidRDefault="00AD74EF" w:rsidP="00AD74EF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a copy of any written record of that decision, and any statement of reasons for that decision that the appellant has or can reasonably obtain.</w:t>
      </w:r>
    </w:p>
    <w:p w14:paraId="54ED138C" w14:textId="77777777" w:rsidR="007418C3" w:rsidRDefault="00AD74EF" w:rsidP="00AD74EF">
      <w:r w:rsidRPr="00B47665">
        <w:rPr>
          <w:rFonts w:cs="Arial"/>
          <w:snapToGrid/>
          <w:color w:val="000000"/>
          <w:lang w:val="en-GB" w:eastAsia="en-GB"/>
        </w:rPr>
        <w:t>You may withdraw an appeal by notifying the First-tier Tribunal at the above address.</w:t>
      </w:r>
      <w:r w:rsidRPr="00D11F16">
        <w:br w:type="page"/>
      </w:r>
    </w:p>
    <w:p w14:paraId="5FD21FA7" w14:textId="77777777" w:rsidR="007418C3" w:rsidRDefault="007418C3" w:rsidP="00AD74EF">
      <w:pPr>
        <w:rPr>
          <w:b/>
        </w:rPr>
      </w:pPr>
    </w:p>
    <w:p w14:paraId="08D8AB3C" w14:textId="2613C750" w:rsidR="00AD74EF" w:rsidRPr="009E0CE1" w:rsidRDefault="00AD74EF" w:rsidP="00AD74EF">
      <w:pPr>
        <w:rPr>
          <w:rFonts w:cs="Arial"/>
          <w:snapToGrid/>
          <w:color w:val="000000"/>
          <w:lang w:val="en-GB" w:eastAsia="en-GB"/>
        </w:rPr>
      </w:pPr>
      <w:r w:rsidRPr="00D11F16">
        <w:rPr>
          <w:rFonts w:cs="Arial"/>
          <w:b/>
        </w:rPr>
        <w:t>SCHEDULE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4906"/>
        <w:gridCol w:w="2971"/>
      </w:tblGrid>
      <w:tr w:rsidR="00264113" w:rsidRPr="00534E86" w14:paraId="4F86EF3D" w14:textId="77777777" w:rsidTr="004925AB">
        <w:tc>
          <w:tcPr>
            <w:tcW w:w="970" w:type="pct"/>
            <w:shd w:val="clear" w:color="auto" w:fill="auto"/>
          </w:tcPr>
          <w:p w14:paraId="50CC3E4A" w14:textId="77777777" w:rsidR="00264113" w:rsidRPr="00534E86" w:rsidRDefault="00264113" w:rsidP="004925A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Item</w:t>
            </w:r>
          </w:p>
        </w:tc>
        <w:tc>
          <w:tcPr>
            <w:tcW w:w="2509" w:type="pct"/>
            <w:shd w:val="clear" w:color="auto" w:fill="auto"/>
          </w:tcPr>
          <w:p w14:paraId="467E76A6" w14:textId="77777777" w:rsidR="00264113" w:rsidRPr="00534E86" w:rsidRDefault="00264113" w:rsidP="004925A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Variation detail</w:t>
            </w:r>
          </w:p>
        </w:tc>
        <w:tc>
          <w:tcPr>
            <w:tcW w:w="1520" w:type="pct"/>
            <w:shd w:val="clear" w:color="auto" w:fill="auto"/>
          </w:tcPr>
          <w:p w14:paraId="7C9A8901" w14:textId="77777777" w:rsidR="00264113" w:rsidRPr="00534E86" w:rsidRDefault="00264113" w:rsidP="004925AB">
            <w:pPr>
              <w:rPr>
                <w:rFonts w:cs="Arial"/>
                <w:b/>
                <w:sz w:val="22"/>
                <w:szCs w:val="22"/>
              </w:rPr>
            </w:pPr>
            <w:r w:rsidRPr="00534E86">
              <w:rPr>
                <w:rFonts w:cs="Arial"/>
                <w:b/>
                <w:sz w:val="22"/>
                <w:szCs w:val="22"/>
              </w:rPr>
              <w:t>Effective Date</w:t>
            </w:r>
          </w:p>
        </w:tc>
      </w:tr>
      <w:tr w:rsidR="00264113" w:rsidRPr="00534E86" w14:paraId="6DAB3028" w14:textId="77777777" w:rsidTr="004925AB">
        <w:tc>
          <w:tcPr>
            <w:tcW w:w="970" w:type="pct"/>
            <w:shd w:val="clear" w:color="auto" w:fill="auto"/>
          </w:tcPr>
          <w:p w14:paraId="0694C504" w14:textId="0008713B" w:rsidR="00264113" w:rsidRPr="00534E86" w:rsidRDefault="00264113" w:rsidP="004925AB">
            <w:pPr>
              <w:spacing w:before="6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 "${variationScheduleItem?index + 1}"  \* MERGEFORMAT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noProof/>
                <w:sz w:val="22"/>
                <w:szCs w:val="22"/>
              </w:rPr>
              <w:t>«${variationScheduleItem?index + 1}»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509" w:type="pct"/>
            <w:shd w:val="clear" w:color="auto" w:fill="auto"/>
          </w:tcPr>
          <w:p w14:paraId="1456D35E" w14:textId="24EF5B28" w:rsidR="00264113" w:rsidRPr="00534E86" w:rsidRDefault="00264113" w:rsidP="004925AB">
            <w:pPr>
              <w:spacing w:before="60" w:after="0"/>
              <w:rPr>
                <w:rFonts w:cs="Arial"/>
                <w:sz w:val="22"/>
                <w:szCs w:val="22"/>
              </w:rPr>
            </w:pPr>
            <w:fldSimple w:instr=" MERGEFIELD  &quot;@before-row[#list params.variationScheduleItems as variationScheduleItem]&quot;  \* MERGEFORMAT ">
              <w:r>
                <w:rPr>
                  <w:noProof/>
                </w:rPr>
                <w:t>«@before-row[#list params.variationSchedu»</w:t>
              </w:r>
            </w:fldSimple>
            <w:r>
              <w:rPr>
                <w:rFonts w:cs="Arial"/>
                <w:sz w:val="22"/>
                <w:szCs w:val="22"/>
              </w:rPr>
              <w:t xml:space="preserve"> The permit is hereby varied to</w:t>
            </w:r>
            <w:r>
              <w:t xml:space="preserve"> </w:t>
            </w:r>
            <w:fldSimple w:instr=" MERGEFIELD  ${variationScheduleItem}  \* MERGEFORMAT ">
              <w:r>
                <w:rPr>
                  <w:noProof/>
                </w:rPr>
                <w:t>«${variationScheduleItem}»</w:t>
              </w:r>
            </w:fldSimple>
            <w:r>
              <w:rPr>
                <w:noProof/>
              </w:rPr>
              <w:t xml:space="preserve">, </w:t>
            </w:r>
            <w:r>
              <w:rPr>
                <w:rFonts w:cs="Arial"/>
                <w:sz w:val="22"/>
                <w:szCs w:val="22"/>
              </w:rPr>
              <w:t xml:space="preserve">as shown in the attached permit version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 ${params.permitConsolidationNumber}  \* MERGEFORMAT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noProof/>
                <w:sz w:val="22"/>
                <w:szCs w:val="22"/>
              </w:rPr>
              <w:t>«${params.permitConsolidationNumber}»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fldSimple w:instr=" MERGEFIELD  @after-row[/#list]  \* MERGEFORMAT ">
              <w:r>
                <w:rPr>
                  <w:noProof/>
                </w:rPr>
                <w:t>«@after-row[/#list]»</w:t>
              </w:r>
            </w:fldSimple>
            <w:r w:rsidRPr="00690954">
              <w:rPr>
                <w:rFonts w:cs="Arial"/>
              </w:rPr>
              <w:t>.</w:t>
            </w:r>
          </w:p>
        </w:tc>
        <w:tc>
          <w:tcPr>
            <w:tcW w:w="1520" w:type="pct"/>
            <w:shd w:val="clear" w:color="auto" w:fill="auto"/>
          </w:tcPr>
          <w:p w14:paraId="61F7775E" w14:textId="484D1B00" w:rsidR="00264113" w:rsidRPr="00534E86" w:rsidRDefault="00264113" w:rsidP="004925AB">
            <w:pPr>
              <w:spacing w:before="6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 "${params.activationDate.format('dd MMMM yyyy')}"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noProof/>
                <w:sz w:val="22"/>
                <w:szCs w:val="22"/>
              </w:rPr>
              <w:t>«${params.activationDate.format('dd MMMM »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14:paraId="5DDEC9E2" w14:textId="77777777" w:rsidR="00AD74EF" w:rsidRPr="0039692D" w:rsidRDefault="00AD74EF" w:rsidP="00AD74EF">
      <w:pPr>
        <w:rPr>
          <w:rFonts w:cs="Arial"/>
        </w:rPr>
      </w:pPr>
    </w:p>
    <w:p w14:paraId="21E40A75" w14:textId="77777777" w:rsidR="00756DE4" w:rsidRDefault="00756DE4"/>
    <w:sectPr w:rsidR="00756DE4" w:rsidSect="002D65ED">
      <w:footerReference w:type="default" r:id="rId15"/>
      <w:endnotePr>
        <w:numFmt w:val="decimal"/>
      </w:endnotePr>
      <w:pgSz w:w="11906" w:h="16838"/>
      <w:pgMar w:top="1440" w:right="1080" w:bottom="1440" w:left="1080" w:header="142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177A8" w14:textId="77777777" w:rsidR="004C6538" w:rsidRDefault="004C6538" w:rsidP="00AD74EF">
      <w:pPr>
        <w:spacing w:before="0" w:after="0"/>
      </w:pPr>
      <w:r>
        <w:separator/>
      </w:r>
    </w:p>
  </w:endnote>
  <w:endnote w:type="continuationSeparator" w:id="0">
    <w:p w14:paraId="14B4B156" w14:textId="77777777" w:rsidR="004C6538" w:rsidRDefault="004C6538" w:rsidP="00AD74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3AC94" w14:textId="77777777" w:rsidR="0079457A" w:rsidRDefault="0060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288F2" w14:textId="77777777" w:rsidR="00EB5849" w:rsidRPr="00ED4174" w:rsidRDefault="006030C1" w:rsidP="002D65ED">
    <w:pPr>
      <w:pStyle w:val="Footer"/>
      <w:jc w:val="both"/>
      <w:rPr>
        <w:rFonts w:ascii="Arial" w:hAnsi="Arial" w:cs="Arial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3B1D" w14:textId="77777777" w:rsidR="0079457A" w:rsidRDefault="006030C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3EAA" w14:textId="77777777" w:rsidR="00EB5849" w:rsidRPr="003915DC" w:rsidRDefault="006030C1" w:rsidP="00391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1435" w14:textId="77777777" w:rsidR="004C6538" w:rsidRDefault="004C6538" w:rsidP="00AD74EF">
      <w:pPr>
        <w:spacing w:before="0" w:after="0"/>
      </w:pPr>
      <w:r>
        <w:separator/>
      </w:r>
    </w:p>
  </w:footnote>
  <w:footnote w:type="continuationSeparator" w:id="0">
    <w:p w14:paraId="09E66739" w14:textId="77777777" w:rsidR="004C6538" w:rsidRDefault="004C6538" w:rsidP="00AD74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DA9D" w14:textId="77777777" w:rsidR="0079457A" w:rsidRDefault="006030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C9FCD" w14:textId="77777777" w:rsidR="0079457A" w:rsidRDefault="006030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67EE" w14:textId="77777777" w:rsidR="0079457A" w:rsidRDefault="00603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989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79"/>
    <w:rsid w:val="001E6F6D"/>
    <w:rsid w:val="00264113"/>
    <w:rsid w:val="002810A9"/>
    <w:rsid w:val="004C6538"/>
    <w:rsid w:val="005D23A1"/>
    <w:rsid w:val="006030C1"/>
    <w:rsid w:val="006904DA"/>
    <w:rsid w:val="00716079"/>
    <w:rsid w:val="007418C3"/>
    <w:rsid w:val="00756DE4"/>
    <w:rsid w:val="008E2BEA"/>
    <w:rsid w:val="009E0CE1"/>
    <w:rsid w:val="00AB37CC"/>
    <w:rsid w:val="00AD74EF"/>
    <w:rsid w:val="00CC13C9"/>
    <w:rsid w:val="00D1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C1D15"/>
  <w15:chartTrackingRefBased/>
  <w15:docId w15:val="{E13CEB48-3ADD-4046-82A9-249C6844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4EF"/>
    <w:pPr>
      <w:widowControl w:val="0"/>
      <w:spacing w:before="120" w:after="12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D74EF"/>
    <w:pPr>
      <w:keepNext/>
      <w:spacing w:before="360" w:after="240" w:line="201" w:lineRule="exact"/>
      <w:outlineLvl w:val="0"/>
    </w:pPr>
    <w:rPr>
      <w:b/>
      <w:sz w:val="4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74EF"/>
    <w:rPr>
      <w:rFonts w:ascii="Arial" w:eastAsia="Times New Roman" w:hAnsi="Arial" w:cs="Times New Roman"/>
      <w:b/>
      <w:snapToGrid w:val="0"/>
      <w:sz w:val="48"/>
      <w:szCs w:val="20"/>
      <w:lang w:val="en-GB"/>
    </w:rPr>
  </w:style>
  <w:style w:type="paragraph" w:styleId="Header">
    <w:name w:val="header"/>
    <w:basedOn w:val="Normal"/>
    <w:link w:val="HeaderChar"/>
    <w:rsid w:val="00AD74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D74EF"/>
    <w:rPr>
      <w:rFonts w:ascii="Arial" w:eastAsia="Times New Roman" w:hAnsi="Arial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AD74EF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AD74EF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Heading3nonum">
    <w:name w:val="Heading 3 nonum"/>
    <w:basedOn w:val="Heading3"/>
    <w:rsid w:val="00AD74EF"/>
    <w:pPr>
      <w:keepNext w:val="0"/>
      <w:widowControl/>
      <w:spacing w:before="120" w:after="120" w:line="270" w:lineRule="exact"/>
    </w:pPr>
    <w:rPr>
      <w:rFonts w:ascii="Arial" w:eastAsia="Times New Roman" w:hAnsi="Arial" w:cs="Times New Roman"/>
      <w:snapToGrid/>
      <w:color w:val="auto"/>
      <w:sz w:val="20"/>
      <w:szCs w:val="20"/>
      <w:lang w:val="en-GB"/>
    </w:rPr>
  </w:style>
  <w:style w:type="character" w:customStyle="1" w:styleId="change">
    <w:name w:val="change"/>
    <w:rsid w:val="00AD74EF"/>
    <w:rPr>
      <w:color w:val="FF0000"/>
    </w:rPr>
  </w:style>
  <w:style w:type="paragraph" w:customStyle="1" w:styleId="Department">
    <w:name w:val="Department"/>
    <w:basedOn w:val="Normal"/>
    <w:rsid w:val="00AD74EF"/>
    <w:pPr>
      <w:widowControl/>
      <w:spacing w:before="0" w:after="70" w:line="280" w:lineRule="exact"/>
    </w:pPr>
    <w:rPr>
      <w:snapToGrid/>
      <w:szCs w:val="24"/>
      <w:lang w:val="en-GB" w:eastAsia="en-GB"/>
    </w:rPr>
  </w:style>
  <w:style w:type="paragraph" w:customStyle="1" w:styleId="Address">
    <w:name w:val="Address"/>
    <w:basedOn w:val="Normal"/>
    <w:rsid w:val="00AD74EF"/>
    <w:pPr>
      <w:widowControl/>
      <w:spacing w:before="0" w:after="0" w:line="280" w:lineRule="exact"/>
    </w:pPr>
    <w:rPr>
      <w:snapToGrid/>
      <w:szCs w:val="24"/>
      <w:lang w:val="en-GB" w:eastAsia="en-GB"/>
    </w:rPr>
  </w:style>
  <w:style w:type="character" w:customStyle="1" w:styleId="Bold">
    <w:name w:val="Bold"/>
    <w:rsid w:val="00AD74EF"/>
    <w:rPr>
      <w:b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4EF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806</Words>
  <Characters>4597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Beveridge3, Tim (BEIS)</cp:lastModifiedBy>
  <cp:revision>2</cp:revision>
  <dcterms:created xsi:type="dcterms:W3CDTF">2023-05-31T15:20:00Z</dcterms:created>
  <dcterms:modified xsi:type="dcterms:W3CDTF">2023-05-31T15:20:00Z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2023-05-31T15:18:22Z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e7e52625-1380-4871-aa9c-630578166151</vt:lpwstr>
  </property>
  <property fmtid="{D5CDD505-2E9C-101B-9397-08002B2CF9AE}" pid="8" name="MSIP_Label_ba62f585-b40f-4ab9-bafe-39150f03d124_ContentBits">
    <vt:lpwstr>0</vt:lpwstr>
  </property>
</Properties>
</file>