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FD1411" w:rsidRPr="00910710" w:rsidTr="00FD1411">
        <w:trPr>
          <w:cantSplit/>
          <w:trHeight w:val="1274"/>
        </w:trPr>
        <w:tc>
          <w:tcPr>
            <w:tcW w:w="5871" w:type="dxa"/>
          </w:tcPr>
          <w:p w:rsidR="00FD1411" w:rsidRPr="00910710" w:rsidRDefault="00426952" w:rsidP="00426952">
            <w:pPr>
              <w:pStyle w:val="Header"/>
              <w:tabs>
                <w:tab w:val="clear" w:pos="4153"/>
                <w:tab w:val="clear" w:pos="8306"/>
              </w:tabs>
              <w:spacing w:before="12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Notice of </w:t>
            </w:r>
            <w:r w:rsidR="00F9283F">
              <w:rPr>
                <w:rFonts w:ascii="Arial" w:hAnsi="Arial" w:cs="Arial"/>
                <w:b/>
                <w:szCs w:val="24"/>
              </w:rPr>
              <w:t xml:space="preserve">Approval of Application to Vary </w:t>
            </w:r>
            <w:r>
              <w:rPr>
                <w:rFonts w:ascii="Arial" w:hAnsi="Arial" w:cs="Arial"/>
                <w:b/>
                <w:szCs w:val="24"/>
              </w:rPr>
              <w:t xml:space="preserve">Emission Monitoring Plan </w:t>
            </w:r>
          </w:p>
        </w:tc>
        <w:tc>
          <w:tcPr>
            <w:tcW w:w="3665" w:type="dxa"/>
          </w:tcPr>
          <w:p w:rsidR="00FD1411" w:rsidRPr="00910710" w:rsidRDefault="00FD1411" w:rsidP="00FD1411">
            <w:pPr>
              <w:rPr>
                <w:rFonts w:ascii="Arial" w:hAnsi="Arial" w:cs="Arial"/>
                <w:szCs w:val="24"/>
              </w:rPr>
            </w:pPr>
          </w:p>
          <w:p w:rsidR="00FD1411" w:rsidRPr="00910710" w:rsidRDefault="00A0476B" w:rsidP="00FD1411">
            <w:pPr>
              <w:rPr>
                <w:rFonts w:ascii="Arial" w:hAnsi="Arial" w:cs="Arial"/>
                <w:szCs w:val="24"/>
              </w:rPr>
            </w:pPr>
            <w:bookmarkStart w:id="0" w:name="competentAuthorityLogo"/>
            <w:r w:rsidRPr="001A0907">
              <w:rPr>
                <w:noProof/>
                <w:lang w:val="el-GR" w:eastAsia="el-GR"/>
              </w:rPr>
              <w:drawing>
                <wp:inline distT="0" distB="0" distL="0" distR="0" wp14:anchorId="0065D4A1" wp14:editId="5D9ACFA5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D1411" w:rsidRPr="00910710" w:rsidRDefault="00FD1411" w:rsidP="00FD1411">
            <w:pPr>
              <w:spacing w:line="160" w:lineRule="exact"/>
              <w:rPr>
                <w:rFonts w:ascii="Arial" w:hAnsi="Arial" w:cs="Arial"/>
                <w:szCs w:val="24"/>
              </w:rPr>
            </w:pPr>
          </w:p>
        </w:tc>
      </w:tr>
    </w:tbl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E6614C" w:rsidRDefault="00E6614C" w:rsidP="002C4107">
      <w:pPr>
        <w:pStyle w:val="Default"/>
        <w:rPr>
          <w:rFonts w:ascii="Arial" w:hAnsi="Arial" w:cs="Arial"/>
          <w:b/>
          <w:bCs/>
          <w:color w:val="auto"/>
        </w:rPr>
      </w:pPr>
    </w:p>
    <w:p w:rsidR="00823475" w:rsidRPr="00E6614C" w:rsidRDefault="00823475" w:rsidP="002C4107">
      <w:pPr>
        <w:pStyle w:val="Default"/>
        <w:rPr>
          <w:rFonts w:ascii="Arial" w:hAnsi="Arial" w:cs="Arial"/>
          <w:noProof/>
          <w:color w:val="auto"/>
        </w:rPr>
      </w:pPr>
      <w:r w:rsidRPr="00E6614C">
        <w:rPr>
          <w:rFonts w:ascii="Arial" w:hAnsi="Arial" w:cs="Arial"/>
        </w:rPr>
        <w:t>Aircraft</w:t>
      </w:r>
      <w:r>
        <w:rPr>
          <w:rFonts w:ascii="Arial" w:hAnsi="Arial" w:cs="Arial"/>
        </w:rPr>
        <w:t xml:space="preserve"> </w:t>
      </w:r>
      <w:r w:rsidRPr="00E6614C">
        <w:rPr>
          <w:rFonts w:ascii="Arial" w:hAnsi="Arial" w:cs="Arial"/>
        </w:rPr>
        <w:t xml:space="preserve">Operator Name: </w:t>
      </w:r>
      <w:r>
        <w:rPr>
          <w:rFonts w:ascii="Arial" w:hAnsi="Arial" w:cs="Arial"/>
          <w:noProof/>
          <w:color w:val="auto"/>
        </w:rPr>
        <w:fldChar w:fldCharType="begin"/>
      </w:r>
      <w:r>
        <w:rPr>
          <w:rFonts w:ascii="Arial" w:hAnsi="Arial" w:cs="Arial"/>
          <w:noProof/>
          <w:color w:val="auto"/>
        </w:rPr>
        <w:instrText xml:space="preserve"> MERGEFIELD  ${(account.name)!}  \* MERGEFORMAT </w:instrText>
      </w:r>
      <w:r>
        <w:rPr>
          <w:rFonts w:ascii="Arial" w:hAnsi="Arial" w:cs="Arial"/>
          <w:noProof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«${(account.name)!}»</w:t>
      </w:r>
      <w:r>
        <w:rPr>
          <w:rFonts w:ascii="Arial" w:hAnsi="Arial" w:cs="Arial"/>
          <w:noProof/>
          <w:color w:val="auto"/>
        </w:rPr>
        <w:fldChar w:fldCharType="end"/>
      </w:r>
    </w:p>
    <w:p w:rsidR="00FD1411" w:rsidRPr="002C4107" w:rsidRDefault="00FD1411" w:rsidP="002C410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2C4107">
        <w:rPr>
          <w:rFonts w:ascii="Arial" w:hAnsi="Arial" w:cs="Arial"/>
          <w:snapToGrid/>
          <w:szCs w:val="24"/>
          <w:lang w:val="en-GB" w:eastAsia="en-GB"/>
        </w:rPr>
        <w:t>CRCO</w:t>
      </w:r>
      <w:r w:rsidR="00C7429D" w:rsidRPr="002C4107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2C4107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2C4107" w:rsidRPr="002C4107" w:rsidRDefault="002C4107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7429D" w:rsidRPr="00910710" w:rsidRDefault="00426952" w:rsidP="00C7429D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Emissions </w:t>
      </w:r>
      <w:r>
        <w:rPr>
          <w:rFonts w:ascii="Arial" w:hAnsi="Arial" w:cs="Arial"/>
          <w:snapToGrid/>
          <w:szCs w:val="24"/>
          <w:lang w:val="en-GB" w:eastAsia="en-GB"/>
        </w:rPr>
        <w:t xml:space="preserve">Monitoring </w:t>
      </w:r>
      <w:r w:rsidRPr="00910710">
        <w:rPr>
          <w:rFonts w:ascii="Arial" w:hAnsi="Arial" w:cs="Arial"/>
          <w:snapToGrid/>
          <w:szCs w:val="24"/>
          <w:lang w:val="en-GB" w:eastAsia="en-GB"/>
        </w:rPr>
        <w:t>Plan</w:t>
      </w:r>
      <w:r>
        <w:rPr>
          <w:rFonts w:ascii="Arial" w:hAnsi="Arial" w:cs="Arial"/>
          <w:snapToGrid/>
          <w:szCs w:val="24"/>
          <w:lang w:val="en-GB" w:eastAsia="en-GB"/>
        </w:rPr>
        <w:t xml:space="preserve"> reference</w:t>
      </w:r>
      <w:r w:rsidR="00C7429D" w:rsidRPr="00910710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7429D" w:rsidRPr="00910710" w:rsidRDefault="00C7429D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3F37B3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${params.toRecipient}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«${params.toRecipient}»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039BA" w:rsidRPr="00910710" w:rsidRDefault="00FD1411" w:rsidP="004039BA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Dear 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A0476B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A0476B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A0476B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AA1178" w:rsidRPr="00586292" w:rsidRDefault="00AA1178" w:rsidP="00AA1178">
      <w:pPr>
        <w:rPr>
          <w:rFonts w:ascii="Arial" w:hAnsi="Arial" w:cs="Arial"/>
          <w:b/>
          <w:szCs w:val="24"/>
        </w:rPr>
      </w:pPr>
      <w:r w:rsidRPr="00586292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AA1178" w:rsidRPr="00910710" w:rsidRDefault="00AA1178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011A5" w:rsidRPr="00910710" w:rsidRDefault="00953274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Further to</w:t>
      </w:r>
      <w:r w:rsidR="001E6FD9">
        <w:rPr>
          <w:rFonts w:ascii="Arial" w:hAnsi="Arial" w:cs="Arial"/>
          <w:szCs w:val="24"/>
        </w:rPr>
        <w:t xml:space="preserve"> your</w:t>
      </w:r>
      <w:r w:rsidRPr="00910710">
        <w:rPr>
          <w:rFonts w:ascii="Arial" w:hAnsi="Arial" w:cs="Arial"/>
          <w:szCs w:val="24"/>
        </w:rPr>
        <w:t xml:space="preserve"> application dated </w:t>
      </w:r>
      <w:r w:rsidR="00A0476B">
        <w:rPr>
          <w:rFonts w:ascii="Arial" w:hAnsi="Arial" w:cs="Arial"/>
          <w:szCs w:val="24"/>
        </w:rPr>
        <w:fldChar w:fldCharType="begin"/>
      </w:r>
      <w:r w:rsidR="00A0476B">
        <w:rPr>
          <w:rFonts w:ascii="Arial" w:hAnsi="Arial" w:cs="Arial"/>
          <w:szCs w:val="24"/>
        </w:rPr>
        <w:instrText xml:space="preserve"> MERGEFIELD  ${workflow.requestSubmissionDate?date?string('dd/MM/yyyy')}  \* MERGEFORMAT </w:instrText>
      </w:r>
      <w:r w:rsidR="00A0476B">
        <w:rPr>
          <w:rFonts w:ascii="Arial" w:hAnsi="Arial" w:cs="Arial"/>
          <w:szCs w:val="24"/>
        </w:rPr>
        <w:fldChar w:fldCharType="separate"/>
      </w:r>
      <w:r w:rsidR="00A0476B">
        <w:rPr>
          <w:rFonts w:ascii="Arial" w:hAnsi="Arial" w:cs="Arial"/>
          <w:noProof/>
          <w:szCs w:val="24"/>
        </w:rPr>
        <w:t>«${workflow.requestSubmissionDate?date?st»</w:t>
      </w:r>
      <w:r w:rsidR="00A0476B">
        <w:rPr>
          <w:rFonts w:ascii="Arial" w:hAnsi="Arial" w:cs="Arial"/>
          <w:szCs w:val="24"/>
        </w:rPr>
        <w:fldChar w:fldCharType="end"/>
      </w:r>
      <w:r w:rsidR="00861796" w:rsidRPr="00910710">
        <w:rPr>
          <w:rFonts w:ascii="Arial" w:hAnsi="Arial" w:cs="Arial"/>
          <w:szCs w:val="24"/>
        </w:rPr>
        <w:t xml:space="preserve"> </w:t>
      </w:r>
      <w:r w:rsidR="003356D6">
        <w:rPr>
          <w:rFonts w:ascii="Arial" w:hAnsi="Arial" w:cs="Arial"/>
          <w:szCs w:val="24"/>
        </w:rPr>
        <w:t xml:space="preserve">to vary </w:t>
      </w:r>
      <w:r w:rsidR="001E6FD9">
        <w:rPr>
          <w:rFonts w:ascii="Arial" w:hAnsi="Arial" w:cs="Arial"/>
          <w:szCs w:val="24"/>
        </w:rPr>
        <w:t>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426952">
        <w:rPr>
          <w:rFonts w:ascii="Arial" w:hAnsi="Arial" w:cs="Arial"/>
          <w:szCs w:val="24"/>
        </w:rPr>
        <w:t>E</w:t>
      </w:r>
      <w:r w:rsidR="00861796" w:rsidRPr="00910710">
        <w:rPr>
          <w:rFonts w:ascii="Arial" w:hAnsi="Arial" w:cs="Arial"/>
          <w:szCs w:val="24"/>
        </w:rPr>
        <w:t xml:space="preserve">missions </w:t>
      </w:r>
      <w:r w:rsidR="00426952">
        <w:rPr>
          <w:rFonts w:ascii="Arial" w:hAnsi="Arial" w:cs="Arial"/>
          <w:szCs w:val="24"/>
        </w:rPr>
        <w:t>Monitoring P</w:t>
      </w:r>
      <w:r w:rsidR="00861796" w:rsidRPr="00910710">
        <w:rPr>
          <w:rFonts w:ascii="Arial" w:hAnsi="Arial" w:cs="Arial"/>
          <w:szCs w:val="24"/>
        </w:rPr>
        <w:t>lan</w:t>
      </w:r>
      <w:r w:rsidR="00426952">
        <w:rPr>
          <w:rFonts w:ascii="Arial" w:hAnsi="Arial" w:cs="Arial"/>
          <w:szCs w:val="24"/>
        </w:rPr>
        <w:t xml:space="preserve"> (EMP)</w:t>
      </w:r>
      <w:r w:rsidRPr="00910710">
        <w:rPr>
          <w:rFonts w:ascii="Arial" w:hAnsi="Arial" w:cs="Arial"/>
          <w:szCs w:val="24"/>
        </w:rPr>
        <w:t xml:space="preserve">, the </w:t>
      </w:r>
      <w:r w:rsidR="003F37B3">
        <w:rPr>
          <w:rFonts w:ascii="Arial" w:hAnsi="Arial" w:cs="Arial"/>
          <w:lang w:val="en-GB"/>
        </w:rPr>
        <w:fldChar w:fldCharType="begin"/>
      </w:r>
      <w:r w:rsidR="003F37B3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3F37B3">
        <w:rPr>
          <w:rFonts w:ascii="Arial" w:hAnsi="Arial" w:cs="Arial"/>
          <w:lang w:val="en-GB"/>
        </w:rPr>
        <w:fldChar w:fldCharType="separate"/>
      </w:r>
      <w:r w:rsidR="003F37B3">
        <w:rPr>
          <w:rFonts w:ascii="Arial" w:hAnsi="Arial" w:cs="Arial"/>
          <w:noProof/>
          <w:lang w:val="en-GB"/>
        </w:rPr>
        <w:t>«${competentAuthority.name}»</w:t>
      </w:r>
      <w:r w:rsidR="003F37B3">
        <w:rPr>
          <w:rFonts w:ascii="Arial" w:hAnsi="Arial" w:cs="Arial"/>
          <w:lang w:val="en-GB"/>
        </w:rPr>
        <w:fldChar w:fldCharType="end"/>
      </w:r>
      <w:r w:rsidR="00C7429D" w:rsidRPr="00910710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has </w:t>
      </w:r>
      <w:r w:rsidR="009E3B11" w:rsidRPr="00910710">
        <w:rPr>
          <w:rFonts w:ascii="Arial" w:hAnsi="Arial" w:cs="Arial"/>
          <w:szCs w:val="24"/>
        </w:rPr>
        <w:t>varied</w:t>
      </w:r>
      <w:r w:rsidR="001E6FD9">
        <w:rPr>
          <w:rFonts w:ascii="Arial" w:hAnsi="Arial" w:cs="Arial"/>
          <w:szCs w:val="24"/>
        </w:rPr>
        <w:t xml:space="preserve"> your</w:t>
      </w:r>
      <w:r w:rsidR="00861796" w:rsidRPr="00910710">
        <w:rPr>
          <w:rFonts w:ascii="Arial" w:hAnsi="Arial" w:cs="Arial"/>
          <w:szCs w:val="24"/>
        </w:rPr>
        <w:t xml:space="preserve"> </w:t>
      </w:r>
      <w:r w:rsidR="005E5234">
        <w:rPr>
          <w:rFonts w:ascii="Arial" w:hAnsi="Arial" w:cs="Arial"/>
          <w:szCs w:val="24"/>
        </w:rPr>
        <w:t>emissions monitoring plan</w:t>
      </w:r>
      <w:r w:rsidR="00F945D9" w:rsidRPr="00910710">
        <w:rPr>
          <w:rFonts w:ascii="Arial" w:hAnsi="Arial" w:cs="Arial"/>
          <w:szCs w:val="24"/>
        </w:rPr>
        <w:t xml:space="preserve"> to the extent</w:t>
      </w:r>
      <w:r w:rsidR="006011A5" w:rsidRPr="00910710">
        <w:rPr>
          <w:rFonts w:ascii="Arial" w:hAnsi="Arial" w:cs="Arial"/>
          <w:szCs w:val="24"/>
        </w:rPr>
        <w:t xml:space="preserve"> set out </w:t>
      </w:r>
      <w:r w:rsidR="00861796" w:rsidRPr="00910710">
        <w:rPr>
          <w:rFonts w:ascii="Arial" w:hAnsi="Arial" w:cs="Arial"/>
          <w:szCs w:val="24"/>
        </w:rPr>
        <w:t>in the Schedule to this N</w:t>
      </w:r>
      <w:r w:rsidR="00C7429D" w:rsidRPr="00910710">
        <w:rPr>
          <w:rFonts w:ascii="Arial" w:hAnsi="Arial" w:cs="Arial"/>
          <w:szCs w:val="24"/>
        </w:rPr>
        <w:t>otice</w:t>
      </w:r>
      <w:r w:rsidR="004876A7" w:rsidRPr="00910710">
        <w:rPr>
          <w:rFonts w:ascii="Arial" w:hAnsi="Arial" w:cs="Arial"/>
          <w:szCs w:val="24"/>
        </w:rPr>
        <w:t>.</w:t>
      </w:r>
    </w:p>
    <w:p w:rsidR="006011A5" w:rsidRPr="00910710" w:rsidRDefault="006011A5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</w:p>
    <w:p w:rsidR="00B65A17" w:rsidRPr="00910710" w:rsidRDefault="00C521D6" w:rsidP="000441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426952">
        <w:rPr>
          <w:rFonts w:ascii="Arial" w:hAnsi="Arial" w:cs="Arial"/>
          <w:szCs w:val="24"/>
        </w:rPr>
        <w:t xml:space="preserve">he </w:t>
      </w:r>
      <w:r w:rsidR="00426952" w:rsidRPr="00910710">
        <w:rPr>
          <w:rFonts w:ascii="Arial" w:hAnsi="Arial" w:cs="Arial"/>
          <w:szCs w:val="24"/>
        </w:rPr>
        <w:t xml:space="preserve">revised version of the </w:t>
      </w:r>
      <w:r w:rsidR="00426952">
        <w:rPr>
          <w:rFonts w:ascii="Arial" w:hAnsi="Arial" w:cs="Arial"/>
          <w:szCs w:val="24"/>
        </w:rPr>
        <w:t xml:space="preserve">EMP </w:t>
      </w:r>
      <w:r w:rsidR="00426952" w:rsidRPr="00910710">
        <w:rPr>
          <w:rFonts w:ascii="Arial" w:hAnsi="Arial" w:cs="Arial"/>
          <w:szCs w:val="24"/>
        </w:rPr>
        <w:t>a</w:t>
      </w:r>
      <w:r w:rsidR="00426952">
        <w:rPr>
          <w:rFonts w:ascii="Arial" w:hAnsi="Arial" w:cs="Arial"/>
          <w:szCs w:val="24"/>
        </w:rPr>
        <w:t>tta</w:t>
      </w:r>
      <w:r w:rsidR="00426952" w:rsidRPr="00910710">
        <w:rPr>
          <w:rFonts w:ascii="Arial" w:hAnsi="Arial" w:cs="Arial"/>
          <w:szCs w:val="24"/>
        </w:rPr>
        <w:t>ched to this Notice</w:t>
      </w:r>
      <w:r w:rsidR="002C79FB" w:rsidRPr="00910710">
        <w:rPr>
          <w:rFonts w:ascii="Arial" w:hAnsi="Arial" w:cs="Arial"/>
          <w:szCs w:val="24"/>
        </w:rPr>
        <w:t xml:space="preserve"> </w:t>
      </w:r>
      <w:r w:rsidR="006943FC" w:rsidRPr="00910710">
        <w:rPr>
          <w:rFonts w:ascii="Arial" w:hAnsi="Arial" w:cs="Arial"/>
          <w:szCs w:val="24"/>
        </w:rPr>
        <w:t xml:space="preserve">(version </w:t>
      </w:r>
      <w:r w:rsidR="00AC66AC">
        <w:rPr>
          <w:rFonts w:ascii="Arial" w:hAnsi="Arial" w:cs="Arial"/>
          <w:szCs w:val="24"/>
        </w:rPr>
        <w:fldChar w:fldCharType="begin"/>
      </w:r>
      <w:r w:rsidR="00AC66AC">
        <w:rPr>
          <w:rFonts w:ascii="Arial" w:hAnsi="Arial" w:cs="Arial"/>
          <w:szCs w:val="24"/>
        </w:rPr>
        <w:instrText xml:space="preserve"> MERGEFIELD  ${(params.empConsolidationNumber)!}  \* MERGEFORMAT </w:instrText>
      </w:r>
      <w:r w:rsidR="00AC66AC">
        <w:rPr>
          <w:rFonts w:ascii="Arial" w:hAnsi="Arial" w:cs="Arial"/>
          <w:szCs w:val="24"/>
        </w:rPr>
        <w:fldChar w:fldCharType="separate"/>
      </w:r>
      <w:r w:rsidR="00AC66AC">
        <w:rPr>
          <w:rFonts w:ascii="Arial" w:hAnsi="Arial" w:cs="Arial"/>
          <w:noProof/>
          <w:szCs w:val="24"/>
        </w:rPr>
        <w:t>«${(params.empConsolidationNumber)!}»</w:t>
      </w:r>
      <w:r w:rsidR="00AC66AC">
        <w:rPr>
          <w:rFonts w:ascii="Arial" w:hAnsi="Arial" w:cs="Arial"/>
          <w:szCs w:val="24"/>
        </w:rPr>
        <w:fldChar w:fldCharType="end"/>
      </w:r>
      <w:r w:rsidR="006943FC" w:rsidRPr="00910710">
        <w:rPr>
          <w:rFonts w:ascii="Arial" w:hAnsi="Arial" w:cs="Arial"/>
          <w:szCs w:val="24"/>
        </w:rPr>
        <w:t>)</w:t>
      </w:r>
      <w:r w:rsidR="00426952">
        <w:rPr>
          <w:rFonts w:ascii="Arial" w:hAnsi="Arial" w:cs="Arial"/>
          <w:szCs w:val="24"/>
        </w:rPr>
        <w:t xml:space="preserve"> </w:t>
      </w:r>
      <w:proofErr w:type="gramStart"/>
      <w:r w:rsidR="00426952">
        <w:rPr>
          <w:rFonts w:ascii="Arial" w:hAnsi="Arial" w:cs="Arial"/>
          <w:szCs w:val="24"/>
        </w:rPr>
        <w:t>incorporates</w:t>
      </w:r>
      <w:proofErr w:type="gramEnd"/>
      <w:r w:rsidR="00426952">
        <w:rPr>
          <w:rFonts w:ascii="Arial" w:hAnsi="Arial" w:cs="Arial"/>
          <w:szCs w:val="24"/>
        </w:rPr>
        <w:t xml:space="preserve"> the</w:t>
      </w:r>
      <w:r w:rsidR="00426952" w:rsidRPr="00910710">
        <w:rPr>
          <w:rFonts w:ascii="Arial" w:hAnsi="Arial" w:cs="Arial"/>
          <w:szCs w:val="24"/>
        </w:rPr>
        <w:t xml:space="preserve"> variations</w:t>
      </w:r>
      <w:r w:rsidR="00D558C9">
        <w:rPr>
          <w:rFonts w:ascii="Arial" w:hAnsi="Arial" w:cs="Arial"/>
          <w:szCs w:val="24"/>
        </w:rPr>
        <w:t xml:space="preserve"> </w:t>
      </w:r>
      <w:r w:rsidR="00426952" w:rsidRPr="00910710">
        <w:rPr>
          <w:rFonts w:ascii="Arial" w:hAnsi="Arial" w:cs="Arial"/>
          <w:szCs w:val="24"/>
        </w:rPr>
        <w:t>set out in the Schedule</w:t>
      </w:r>
      <w:r w:rsidR="00B65A17" w:rsidRPr="00910710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These variations have now taken effect and you must comply with them. Failure to comply with your Emissions Monitoring Plan may result in a liability to pay a civil penalty. </w:t>
      </w:r>
    </w:p>
    <w:p w:rsidR="0080429D" w:rsidRPr="00910710" w:rsidRDefault="0080429D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C6386" w:rsidRPr="00910710" w:rsidRDefault="004039BA" w:rsidP="00176432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="00E7372F" w:rsidRPr="00A10DC7">
        <w:rPr>
          <w:rFonts w:ascii="Arial" w:hAnsi="Arial" w:cs="Arial"/>
        </w:rPr>
        <w:t xml:space="preserve">ou have a right </w:t>
      </w:r>
      <w:r w:rsidR="00E7372F">
        <w:rPr>
          <w:rFonts w:ascii="Arial" w:hAnsi="Arial" w:cs="Arial"/>
        </w:rPr>
        <w:t xml:space="preserve">to appeal </w:t>
      </w:r>
      <w:r w:rsidR="00E7372F" w:rsidRPr="00A10DC7">
        <w:rPr>
          <w:rFonts w:ascii="Arial" w:hAnsi="Arial" w:cs="Arial"/>
        </w:rPr>
        <w:t>against th</w:t>
      </w:r>
      <w:r w:rsidR="00506FB1">
        <w:rPr>
          <w:rFonts w:ascii="Arial" w:hAnsi="Arial" w:cs="Arial"/>
        </w:rPr>
        <w:t>is</w:t>
      </w:r>
      <w:r w:rsidR="00E7372F" w:rsidRPr="00A10DC7">
        <w:rPr>
          <w:rFonts w:ascii="Arial" w:hAnsi="Arial" w:cs="Arial"/>
        </w:rPr>
        <w:t xml:space="preserve"> decision </w:t>
      </w:r>
      <w:r w:rsidR="00D558C9">
        <w:rPr>
          <w:rFonts w:ascii="Arial" w:hAnsi="Arial" w:cs="Arial"/>
        </w:rPr>
        <w:t xml:space="preserve">under </w:t>
      </w:r>
      <w:r w:rsidR="00E7372F" w:rsidRPr="00A10DC7">
        <w:rPr>
          <w:rFonts w:ascii="Arial" w:hAnsi="Arial" w:cs="Arial"/>
        </w:rPr>
        <w:t>Part 8 of the Order</w:t>
      </w:r>
      <w:r w:rsidR="00D558C9">
        <w:rPr>
          <w:rFonts w:ascii="Arial" w:hAnsi="Arial" w:cs="Arial"/>
        </w:rPr>
        <w:t xml:space="preserve">.  </w:t>
      </w:r>
      <w:r w:rsidR="003B6BF2">
        <w:rPr>
          <w:rFonts w:ascii="Arial" w:hAnsi="Arial" w:cs="Arial"/>
          <w:szCs w:val="24"/>
        </w:rPr>
        <w:t xml:space="preserve">Any appeal </w:t>
      </w:r>
      <w:proofErr w:type="gramStart"/>
      <w:r w:rsidR="003B6BF2">
        <w:rPr>
          <w:rFonts w:ascii="Arial" w:hAnsi="Arial" w:cs="Arial"/>
          <w:szCs w:val="24"/>
        </w:rPr>
        <w:t>must be made</w:t>
      </w:r>
      <w:proofErr w:type="gramEnd"/>
      <w:r w:rsidR="003B6BF2">
        <w:rPr>
          <w:rFonts w:ascii="Arial" w:hAnsi="Arial" w:cs="Arial"/>
          <w:szCs w:val="24"/>
        </w:rPr>
        <w:t xml:space="preserve"> </w:t>
      </w:r>
      <w:r w:rsidR="00D558C9" w:rsidRPr="00A10DC7">
        <w:rPr>
          <w:rFonts w:ascii="Arial" w:hAnsi="Arial" w:cs="Arial"/>
        </w:rPr>
        <w:t>to the First Tier Tribunal</w:t>
      </w:r>
      <w:r w:rsidR="00D558C9">
        <w:rPr>
          <w:rFonts w:ascii="Arial" w:hAnsi="Arial" w:cs="Arial"/>
        </w:rPr>
        <w:t xml:space="preserve"> within 28 days of the date of this Notice</w:t>
      </w:r>
      <w:r w:rsidR="003367F8">
        <w:rPr>
          <w:rFonts w:ascii="Arial" w:hAnsi="Arial" w:cs="Arial"/>
        </w:rPr>
        <w:t>.</w:t>
      </w:r>
      <w:r w:rsidR="003B6BF2">
        <w:rPr>
          <w:rFonts w:ascii="Arial" w:hAnsi="Arial" w:cs="Arial"/>
        </w:rPr>
        <w:t xml:space="preserve"> </w:t>
      </w:r>
      <w:r w:rsidR="003367F8">
        <w:rPr>
          <w:rFonts w:ascii="Arial" w:hAnsi="Arial" w:cs="Arial"/>
        </w:rPr>
        <w:t>T</w:t>
      </w:r>
      <w:r w:rsidR="00E7372F" w:rsidRPr="00FF10FF">
        <w:rPr>
          <w:rFonts w:ascii="Arial" w:hAnsi="Arial" w:cs="Arial"/>
        </w:rPr>
        <w:t xml:space="preserve">he </w:t>
      </w:r>
      <w:r w:rsidR="003B6BF2">
        <w:rPr>
          <w:rFonts w:ascii="Arial" w:hAnsi="Arial" w:cs="Arial"/>
        </w:rPr>
        <w:t xml:space="preserve">appeals </w:t>
      </w:r>
      <w:r w:rsidR="00E7372F" w:rsidRPr="00FF10FF">
        <w:rPr>
          <w:rFonts w:ascii="Arial" w:hAnsi="Arial" w:cs="Arial"/>
        </w:rPr>
        <w:t xml:space="preserve">process </w:t>
      </w:r>
      <w:proofErr w:type="gramStart"/>
      <w:r w:rsidR="003B6BF2">
        <w:rPr>
          <w:rFonts w:ascii="Arial" w:hAnsi="Arial" w:cs="Arial"/>
        </w:rPr>
        <w:t xml:space="preserve">is </w:t>
      </w:r>
      <w:r w:rsidR="00E7372F" w:rsidRPr="00FF10FF">
        <w:rPr>
          <w:rFonts w:ascii="Arial" w:hAnsi="Arial" w:cs="Arial"/>
        </w:rPr>
        <w:t>set out</w:t>
      </w:r>
      <w:proofErr w:type="gramEnd"/>
      <w:r w:rsidR="00E7372F" w:rsidRPr="00FF10FF">
        <w:rPr>
          <w:rFonts w:ascii="Arial" w:hAnsi="Arial" w:cs="Arial"/>
        </w:rPr>
        <w:t xml:space="preserve"> in the </w:t>
      </w:r>
      <w:r w:rsidR="00E7372F" w:rsidRPr="00A90310">
        <w:rPr>
          <w:rFonts w:ascii="Arial" w:hAnsi="Arial" w:cs="Arial"/>
          <w:szCs w:val="24"/>
        </w:rPr>
        <w:t>First-tier Tribunal (General Regulatory Chamber) Rules available</w:t>
      </w:r>
      <w:r w:rsidR="00E7372F">
        <w:rPr>
          <w:rFonts w:ascii="Arial" w:hAnsi="Arial" w:cs="Arial"/>
        </w:rPr>
        <w:t xml:space="preserve"> </w:t>
      </w:r>
      <w:hyperlink r:id="rId9" w:history="1">
        <w:r w:rsidR="00E7372F" w:rsidRPr="008B42FA">
          <w:rPr>
            <w:rStyle w:val="Hyperlink"/>
            <w:rFonts w:ascii="Arial" w:hAnsi="Arial" w:cs="Arial"/>
          </w:rPr>
          <w:t>here</w:t>
        </w:r>
      </w:hyperlink>
      <w:r w:rsidR="00E7372F">
        <w:rPr>
          <w:rFonts w:ascii="Arial" w:hAnsi="Arial" w:cs="Arial"/>
        </w:rPr>
        <w:t>.</w:t>
      </w:r>
    </w:p>
    <w:p w:rsidR="006C6386" w:rsidRPr="00910710" w:rsidRDefault="006C6386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E7372F" w:rsidRDefault="00E7372F" w:rsidP="00E7372F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If you wish to discuss this Notice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A0476B" w:rsidRPr="004315A3">
        <w:rPr>
          <w:rFonts w:ascii="Arial" w:hAnsi="Arial" w:cs="Arial"/>
          <w:lang w:val="en-GB"/>
        </w:rPr>
        <w:fldChar w:fldCharType="begin"/>
      </w:r>
      <w:r w:rsidR="00A0476B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A0476B" w:rsidRPr="004315A3">
        <w:rPr>
          <w:rFonts w:ascii="Arial" w:hAnsi="Arial" w:cs="Arial"/>
          <w:lang w:val="en-GB"/>
        </w:rPr>
        <w:fldChar w:fldCharType="separate"/>
      </w:r>
      <w:r w:rsidR="00A0476B" w:rsidRPr="004315A3">
        <w:rPr>
          <w:rFonts w:ascii="Arial" w:hAnsi="Arial" w:cs="Arial"/>
          <w:lang w:val="en-GB"/>
        </w:rPr>
        <w:t>«${competentAuthority.email}»</w:t>
      </w:r>
      <w:r w:rsidR="00A0476B" w:rsidRPr="004315A3">
        <w:rPr>
          <w:rFonts w:ascii="Arial" w:hAnsi="Arial" w:cs="Arial"/>
        </w:rPr>
        <w:fldChar w:fldCharType="end"/>
      </w:r>
    </w:p>
    <w:p w:rsidR="00D4345B" w:rsidRDefault="00D4345B" w:rsidP="0004414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6F6DA1" w:rsidRPr="00910710">
        <w:rPr>
          <w:rFonts w:ascii="Arial" w:hAnsi="Arial" w:cs="Arial"/>
          <w:snapToGrid/>
          <w:szCs w:val="24"/>
          <w:lang w:val="en-GB" w:eastAsia="en-GB"/>
        </w:rPr>
        <w:t>faithfully</w:t>
      </w:r>
    </w:p>
    <w:p w:rsidR="00487DC9" w:rsidRPr="00910710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l-GR" w:eastAsia="el-GR"/>
        </w:rPr>
        <w:drawing>
          <wp:inline distT="0" distB="0" distL="0" distR="0" wp14:anchorId="423A2DB2" wp14:editId="4CF7ED4A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D1411" w:rsidRPr="00910710" w:rsidRDefault="00FD1411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FD1411" w:rsidRPr="00910710" w:rsidRDefault="00A0476B" w:rsidP="00FD141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«${signatory.fullName}»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S</w:t>
      </w:r>
      <w:r w:rsidR="00E7372F">
        <w:rPr>
          <w:rFonts w:ascii="Arial" w:hAnsi="Arial" w:cs="Arial"/>
          <w:snapToGrid/>
          <w:szCs w:val="24"/>
          <w:lang w:val="en-GB" w:eastAsia="en-GB"/>
        </w:rPr>
        <w:t>enior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Technical Officer</w:t>
      </w:r>
    </w:p>
    <w:p w:rsidR="00FD1411" w:rsidRPr="00910710" w:rsidRDefault="00FD1411" w:rsidP="00FD1411">
      <w:pPr>
        <w:rPr>
          <w:rFonts w:ascii="Arial" w:hAnsi="Arial" w:cs="Arial"/>
          <w:snapToGrid/>
          <w:szCs w:val="24"/>
          <w:lang w:val="en-GB" w:eastAsia="en-GB"/>
        </w:rPr>
      </w:pPr>
    </w:p>
    <w:p w:rsidR="00C7429D" w:rsidRDefault="00FD1411" w:rsidP="00FD1411">
      <w:pPr>
        <w:rPr>
          <w:rFonts w:ascii="Arial" w:hAnsi="Arial" w:cs="Arial"/>
          <w:szCs w:val="24"/>
          <w:lang w:val="en-GB" w:eastAsia="en-GB"/>
        </w:rPr>
      </w:pPr>
      <w:bookmarkStart w:id="2" w:name="OLE_LINK1"/>
      <w:bookmarkStart w:id="3" w:name="OLE_LINK2"/>
      <w:r w:rsidRPr="00910710">
        <w:rPr>
          <w:rFonts w:ascii="Arial" w:hAnsi="Arial" w:cs="Arial"/>
          <w:snapToGrid/>
          <w:szCs w:val="24"/>
          <w:lang w:val="en-GB" w:eastAsia="en-GB"/>
        </w:rPr>
        <w:t xml:space="preserve">c.c. </w:t>
      </w:r>
      <w:bookmarkEnd w:id="2"/>
      <w:bookmarkEnd w:id="3"/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«[#list email.ccRecipients as cc]»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A0476B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A0476B" w:rsidRPr="001A0907">
        <w:rPr>
          <w:rFonts w:ascii="Arial" w:hAnsi="Arial" w:cs="Arial"/>
          <w:szCs w:val="24"/>
          <w:lang w:val="en-GB" w:eastAsia="en-GB"/>
        </w:rPr>
        <w:t>«[/#list]»</w:t>
      </w:r>
      <w:r w:rsidR="00A0476B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p w:rsidR="001968B1" w:rsidRDefault="001968B1" w:rsidP="00FD1411">
      <w:pPr>
        <w:rPr>
          <w:rFonts w:ascii="Arial" w:hAnsi="Arial" w:cs="Arial"/>
          <w:szCs w:val="24"/>
          <w:lang w:val="en-GB" w:eastAsia="en-GB"/>
        </w:rPr>
      </w:pPr>
    </w:p>
    <w:p w:rsidR="005D0FA3" w:rsidRPr="00910710" w:rsidRDefault="005D0FA3" w:rsidP="00FD1411">
      <w:pPr>
        <w:rPr>
          <w:rFonts w:ascii="Arial" w:hAnsi="Arial" w:cs="Arial"/>
          <w:snapToGrid/>
          <w:szCs w:val="24"/>
          <w:lang w:val="en-GB" w:eastAsia="en-GB"/>
        </w:rPr>
        <w:sectPr w:rsidR="005D0FA3" w:rsidRPr="0091071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418" w:right="1418" w:bottom="1418" w:left="1418" w:header="142" w:footer="720" w:gutter="0"/>
          <w:cols w:space="720"/>
          <w:noEndnote/>
        </w:sectPr>
      </w:pPr>
    </w:p>
    <w:p w:rsidR="00C7429D" w:rsidRPr="00910710" w:rsidRDefault="00C7429D" w:rsidP="00C7429D">
      <w:pPr>
        <w:rPr>
          <w:rFonts w:ascii="Arial" w:hAnsi="Arial" w:cs="Arial"/>
          <w:b/>
          <w:szCs w:val="24"/>
        </w:rPr>
      </w:pPr>
      <w:r w:rsidRPr="00910710">
        <w:rPr>
          <w:rFonts w:ascii="Arial" w:hAnsi="Arial" w:cs="Arial"/>
          <w:b/>
          <w:szCs w:val="24"/>
        </w:rPr>
        <w:lastRenderedPageBreak/>
        <w:t>SCHEDULE</w:t>
      </w:r>
    </w:p>
    <w:p w:rsidR="00CA77AD" w:rsidRPr="00910710" w:rsidRDefault="00CA77AD" w:rsidP="00CA77AD">
      <w:pPr>
        <w:rPr>
          <w:rFonts w:ascii="Arial" w:hAnsi="Arial" w:cs="Arial"/>
          <w:szCs w:val="24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7266"/>
      </w:tblGrid>
      <w:tr w:rsidR="004934A7" w:rsidRPr="00910710" w:rsidTr="003847FA">
        <w:trPr>
          <w:trHeight w:val="345"/>
        </w:trPr>
        <w:tc>
          <w:tcPr>
            <w:tcW w:w="983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b/>
                <w:szCs w:val="24"/>
              </w:rPr>
            </w:pPr>
            <w:r w:rsidRPr="00910710">
              <w:rPr>
                <w:rFonts w:ascii="Arial" w:hAnsi="Arial" w:cs="Arial"/>
                <w:b/>
                <w:szCs w:val="24"/>
              </w:rPr>
              <w:t>Item</w:t>
            </w:r>
          </w:p>
        </w:tc>
        <w:tc>
          <w:tcPr>
            <w:tcW w:w="4017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b/>
                <w:szCs w:val="24"/>
              </w:rPr>
            </w:pPr>
            <w:r w:rsidRPr="00910710">
              <w:rPr>
                <w:rFonts w:ascii="Arial" w:hAnsi="Arial" w:cs="Arial"/>
                <w:b/>
                <w:szCs w:val="24"/>
              </w:rPr>
              <w:t>Variation detail</w:t>
            </w:r>
          </w:p>
        </w:tc>
      </w:tr>
      <w:tr w:rsidR="004934A7" w:rsidRPr="00910710" w:rsidTr="003847FA">
        <w:trPr>
          <w:trHeight w:val="1024"/>
        </w:trPr>
        <w:tc>
          <w:tcPr>
            <w:tcW w:w="983" w:type="pct"/>
            <w:shd w:val="clear" w:color="auto" w:fill="auto"/>
          </w:tcPr>
          <w:p w:rsidR="004934A7" w:rsidRPr="00910710" w:rsidRDefault="004934A7" w:rsidP="009F6F9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fldChar w:fldCharType="begin"/>
            </w:r>
            <w:r>
              <w:rPr>
                <w:rFonts w:ascii="Arial" w:hAnsi="Arial" w:cs="Arial"/>
                <w:szCs w:val="24"/>
              </w:rPr>
              <w:instrText xml:space="preserve"> MERGEFIELD  "${variationScheduleItem?index + 1}"  \* MERGEFORMAT </w:instrText>
            </w:r>
            <w:r>
              <w:rPr>
                <w:rFonts w:ascii="Arial" w:hAnsi="Arial" w:cs="Arial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</w:rPr>
              <w:t>«${variationScheduleItem?index + 1}»</w:t>
            </w:r>
            <w:r>
              <w:rPr>
                <w:rFonts w:ascii="Arial" w:hAnsi="Arial" w:cs="Arial"/>
                <w:szCs w:val="24"/>
              </w:rPr>
              <w:fldChar w:fldCharType="end"/>
            </w:r>
          </w:p>
        </w:tc>
        <w:tc>
          <w:tcPr>
            <w:tcW w:w="4017" w:type="pct"/>
            <w:shd w:val="clear" w:color="auto" w:fill="auto"/>
          </w:tcPr>
          <w:p w:rsidR="004934A7" w:rsidRPr="00910710" w:rsidRDefault="00C106E4" w:rsidP="009F6F90">
            <w:pPr>
              <w:rPr>
                <w:rFonts w:ascii="Arial" w:hAnsi="Arial" w:cs="Arial"/>
                <w:szCs w:val="24"/>
              </w:rPr>
            </w:pPr>
            <w:fldSimple w:instr=" MERGEFIELD  &quot;@before-row[#list params.variationScheduleItems as variationScheduleItem]&quot;  \* MERGEFORMAT ">
              <w:r w:rsidR="004934A7">
                <w:rPr>
                  <w:noProof/>
                </w:rPr>
                <w:t>«@before-row[#list params.variationSchedu»</w:t>
              </w:r>
            </w:fldSimple>
            <w:fldSimple w:instr=" MERGEFIELD  ${variationScheduleItem}  \* MERGEFORMAT ">
              <w:r w:rsidR="004934A7">
                <w:rPr>
                  <w:noProof/>
                </w:rPr>
                <w:t>«${variationScheduleItem}»</w:t>
              </w:r>
            </w:fldSimple>
            <w:fldSimple w:instr=" MERGEFIELD  @after-row[/#list]  \* MERGEFORMAT ">
              <w:r w:rsidR="004934A7">
                <w:rPr>
                  <w:noProof/>
                </w:rPr>
                <w:t>«@after-row[/#list]»</w:t>
              </w:r>
            </w:fldSimple>
          </w:p>
        </w:tc>
      </w:tr>
    </w:tbl>
    <w:p w:rsidR="0083279F" w:rsidRPr="00910710" w:rsidRDefault="0083279F" w:rsidP="00FD1411">
      <w:pPr>
        <w:rPr>
          <w:rFonts w:ascii="Arial" w:hAnsi="Arial" w:cs="Arial"/>
          <w:szCs w:val="24"/>
        </w:rPr>
      </w:pPr>
    </w:p>
    <w:p w:rsidR="00E7372F" w:rsidRPr="00910710" w:rsidRDefault="0083279F" w:rsidP="00E7372F">
      <w:pPr>
        <w:spacing w:before="120" w:after="120"/>
        <w:jc w:val="center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</w:rPr>
        <w:br w:type="page"/>
      </w:r>
    </w:p>
    <w:p w:rsidR="00E7372F" w:rsidRDefault="00E7372F" w:rsidP="00F87076">
      <w:pPr>
        <w:spacing w:before="120" w:after="120"/>
        <w:ind w:firstLine="720"/>
        <w:jc w:val="both"/>
        <w:rPr>
          <w:rFonts w:ascii="Arial" w:hAnsi="Arial" w:cs="Arial"/>
          <w:szCs w:val="24"/>
          <w:u w:val="single"/>
        </w:rPr>
      </w:pPr>
      <w:r w:rsidRPr="00910710">
        <w:rPr>
          <w:rFonts w:ascii="Arial" w:hAnsi="Arial" w:cs="Arial"/>
          <w:szCs w:val="24"/>
          <w:u w:val="single"/>
        </w:rPr>
        <w:lastRenderedPageBreak/>
        <w:t>Explanatory Note</w:t>
      </w:r>
    </w:p>
    <w:p w:rsidR="00E7372F" w:rsidRPr="004F080D" w:rsidRDefault="00E7372F" w:rsidP="00F87076">
      <w:pPr>
        <w:spacing w:before="120" w:after="120"/>
        <w:ind w:firstLine="72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>(This information does not form part of the Notice.)</w:t>
      </w:r>
    </w:p>
    <w:p w:rsidR="00E7372F" w:rsidRPr="00910710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This Notice sets out the </w:t>
      </w:r>
      <w:r w:rsidR="00266136">
        <w:rPr>
          <w:rFonts w:ascii="Arial" w:hAnsi="Arial" w:cs="Arial"/>
          <w:lang w:val="en-GB"/>
        </w:rPr>
        <w:fldChar w:fldCharType="begin"/>
      </w:r>
      <w:r w:rsidR="00266136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266136">
        <w:rPr>
          <w:rFonts w:ascii="Arial" w:hAnsi="Arial" w:cs="Arial"/>
          <w:lang w:val="en-GB"/>
        </w:rPr>
        <w:fldChar w:fldCharType="separate"/>
      </w:r>
      <w:r w:rsidR="00266136">
        <w:rPr>
          <w:rFonts w:ascii="Arial" w:hAnsi="Arial" w:cs="Arial"/>
          <w:noProof/>
          <w:lang w:val="en-GB"/>
        </w:rPr>
        <w:t>«${competentAuthority.name}»</w:t>
      </w:r>
      <w:r w:rsidR="00266136">
        <w:rPr>
          <w:rFonts w:ascii="Arial" w:hAnsi="Arial" w:cs="Arial"/>
          <w:lang w:val="en-GB"/>
        </w:rPr>
        <w:fldChar w:fldCharType="end"/>
      </w:r>
      <w:r w:rsidRPr="00D4345B">
        <w:rPr>
          <w:rFonts w:ascii="Arial" w:hAnsi="Arial" w:cs="Arial"/>
          <w:szCs w:val="24"/>
        </w:rPr>
        <w:t>’s</w:t>
      </w:r>
      <w:r w:rsidRPr="00352831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>decision in respect of an application to vary</w:t>
      </w:r>
      <w:r w:rsidR="008C5EA7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an Emissions </w:t>
      </w:r>
      <w:r>
        <w:rPr>
          <w:rFonts w:ascii="Arial" w:hAnsi="Arial" w:cs="Arial"/>
          <w:szCs w:val="24"/>
        </w:rPr>
        <w:t xml:space="preserve">Monitoring </w:t>
      </w:r>
      <w:r w:rsidRPr="00910710">
        <w:rPr>
          <w:rFonts w:ascii="Arial" w:hAnsi="Arial" w:cs="Arial"/>
          <w:szCs w:val="24"/>
        </w:rPr>
        <w:t>Plan</w:t>
      </w:r>
      <w:r>
        <w:rPr>
          <w:rFonts w:ascii="Arial" w:hAnsi="Arial" w:cs="Arial"/>
          <w:szCs w:val="24"/>
        </w:rPr>
        <w:t xml:space="preserve"> (EMP)</w:t>
      </w:r>
      <w:r w:rsidRPr="00910710">
        <w:rPr>
          <w:rFonts w:ascii="Arial" w:hAnsi="Arial" w:cs="Arial"/>
          <w:szCs w:val="24"/>
        </w:rPr>
        <w:t xml:space="preserve">. </w:t>
      </w:r>
      <w:r w:rsidR="00194C63">
        <w:rPr>
          <w:rFonts w:ascii="Arial" w:hAnsi="Arial" w:cs="Arial"/>
          <w:szCs w:val="24"/>
        </w:rPr>
        <w:t xml:space="preserve">The </w:t>
      </w:r>
      <w:r w:rsidRPr="00910710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M</w:t>
      </w:r>
      <w:r w:rsidRPr="00910710">
        <w:rPr>
          <w:rFonts w:ascii="Arial" w:hAnsi="Arial" w:cs="Arial"/>
          <w:szCs w:val="24"/>
        </w:rPr>
        <w:t xml:space="preserve">P </w:t>
      </w:r>
      <w:r w:rsidR="00194C63">
        <w:rPr>
          <w:rFonts w:ascii="Arial" w:hAnsi="Arial" w:cs="Arial"/>
          <w:szCs w:val="24"/>
        </w:rPr>
        <w:t xml:space="preserve">sets out the information required to ensure </w:t>
      </w:r>
      <w:r w:rsidRPr="00910710">
        <w:rPr>
          <w:rFonts w:ascii="Arial" w:hAnsi="Arial" w:cs="Arial"/>
          <w:szCs w:val="24"/>
        </w:rPr>
        <w:t xml:space="preserve">an Aircraft Operator </w:t>
      </w:r>
      <w:r w:rsidR="00554A09">
        <w:rPr>
          <w:rFonts w:ascii="Arial" w:hAnsi="Arial" w:cs="Arial"/>
          <w:szCs w:val="24"/>
        </w:rPr>
        <w:t>com</w:t>
      </w:r>
      <w:r w:rsidR="00194C63">
        <w:rPr>
          <w:rFonts w:ascii="Arial" w:hAnsi="Arial" w:cs="Arial"/>
          <w:szCs w:val="24"/>
        </w:rPr>
        <w:t>p</w:t>
      </w:r>
      <w:r w:rsidR="00554A09">
        <w:rPr>
          <w:rFonts w:ascii="Arial" w:hAnsi="Arial" w:cs="Arial"/>
          <w:szCs w:val="24"/>
        </w:rPr>
        <w:t>lies</w:t>
      </w:r>
      <w:r w:rsidR="00194C63">
        <w:rPr>
          <w:rFonts w:ascii="Arial" w:hAnsi="Arial" w:cs="Arial"/>
          <w:szCs w:val="24"/>
        </w:rPr>
        <w:t xml:space="preserve"> with its obligations </w:t>
      </w:r>
      <w:r w:rsidRPr="00910710">
        <w:rPr>
          <w:rFonts w:ascii="Arial" w:hAnsi="Arial" w:cs="Arial"/>
          <w:szCs w:val="24"/>
        </w:rPr>
        <w:t xml:space="preserve">under the </w:t>
      </w:r>
      <w:r>
        <w:rPr>
          <w:rFonts w:ascii="Arial" w:hAnsi="Arial" w:cs="Arial"/>
          <w:szCs w:val="24"/>
        </w:rPr>
        <w:t>UK</w:t>
      </w:r>
      <w:r w:rsidRPr="00910710">
        <w:rPr>
          <w:rFonts w:ascii="Arial" w:hAnsi="Arial" w:cs="Arial"/>
          <w:szCs w:val="24"/>
        </w:rPr>
        <w:t xml:space="preserve"> Emissions Trading Scheme (</w:t>
      </w:r>
      <w:r>
        <w:rPr>
          <w:rFonts w:ascii="Arial" w:hAnsi="Arial" w:cs="Arial"/>
          <w:szCs w:val="24"/>
        </w:rPr>
        <w:t>UK ETS)</w:t>
      </w:r>
      <w:r w:rsidRPr="00910710">
        <w:rPr>
          <w:rFonts w:ascii="Arial" w:hAnsi="Arial" w:cs="Arial"/>
          <w:szCs w:val="24"/>
        </w:rPr>
        <w:t xml:space="preserve">. </w:t>
      </w:r>
    </w:p>
    <w:p w:rsidR="007D7305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>If an Aircraft Operator applies to the Regulator to vary</w:t>
      </w:r>
      <w:r w:rsidR="00BF5BC5">
        <w:rPr>
          <w:rFonts w:ascii="Arial" w:hAnsi="Arial" w:cs="Arial"/>
          <w:szCs w:val="24"/>
        </w:rPr>
        <w:t xml:space="preserve"> any aspect of</w:t>
      </w:r>
      <w:r w:rsidRPr="00910710">
        <w:rPr>
          <w:rFonts w:ascii="Arial" w:hAnsi="Arial" w:cs="Arial"/>
          <w:szCs w:val="24"/>
        </w:rPr>
        <w:t xml:space="preserve"> its E</w:t>
      </w:r>
      <w:r>
        <w:rPr>
          <w:rFonts w:ascii="Arial" w:hAnsi="Arial" w:cs="Arial"/>
          <w:szCs w:val="24"/>
        </w:rPr>
        <w:t>M</w:t>
      </w:r>
      <w:r w:rsidRPr="00910710">
        <w:rPr>
          <w:rFonts w:ascii="Arial" w:hAnsi="Arial" w:cs="Arial"/>
          <w:szCs w:val="24"/>
        </w:rPr>
        <w:t>P</w:t>
      </w:r>
      <w:r>
        <w:rPr>
          <w:rFonts w:ascii="Arial" w:hAnsi="Arial" w:cs="Arial"/>
          <w:szCs w:val="24"/>
        </w:rPr>
        <w:t xml:space="preserve"> under Article 31(1) </w:t>
      </w:r>
      <w:r w:rsidRPr="00910710">
        <w:rPr>
          <w:rFonts w:ascii="Arial" w:hAnsi="Arial" w:cs="Arial"/>
          <w:szCs w:val="24"/>
        </w:rPr>
        <w:t xml:space="preserve">of the Greenhouse Gas Emissions Trading </w:t>
      </w:r>
      <w:r>
        <w:rPr>
          <w:rFonts w:ascii="Arial" w:hAnsi="Arial" w:cs="Arial"/>
          <w:szCs w:val="24"/>
        </w:rPr>
        <w:t>Order</w:t>
      </w:r>
      <w:r w:rsidRPr="00910710">
        <w:rPr>
          <w:rFonts w:ascii="Arial" w:hAnsi="Arial" w:cs="Arial"/>
          <w:szCs w:val="24"/>
        </w:rPr>
        <w:t xml:space="preserve"> 20</w:t>
      </w:r>
      <w:r>
        <w:rPr>
          <w:rFonts w:ascii="Arial" w:hAnsi="Arial" w:cs="Arial"/>
          <w:szCs w:val="24"/>
        </w:rPr>
        <w:t>20</w:t>
      </w:r>
      <w:r w:rsidRPr="00910710">
        <w:rPr>
          <w:rFonts w:ascii="Arial" w:hAnsi="Arial" w:cs="Arial"/>
          <w:szCs w:val="24"/>
        </w:rPr>
        <w:t xml:space="preserve"> (the </w:t>
      </w:r>
      <w:r>
        <w:rPr>
          <w:rFonts w:ascii="Arial" w:hAnsi="Arial" w:cs="Arial"/>
          <w:szCs w:val="24"/>
        </w:rPr>
        <w:t>Order</w:t>
      </w:r>
      <w:r w:rsidRPr="00910710">
        <w:rPr>
          <w:rFonts w:ascii="Arial" w:hAnsi="Arial" w:cs="Arial"/>
          <w:szCs w:val="24"/>
        </w:rPr>
        <w:t>),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>the Regulator may</w:t>
      </w:r>
      <w:r>
        <w:rPr>
          <w:rFonts w:ascii="Arial" w:hAnsi="Arial" w:cs="Arial"/>
          <w:szCs w:val="24"/>
        </w:rPr>
        <w:t xml:space="preserve"> </w:t>
      </w:r>
      <w:r w:rsidR="00194C63">
        <w:rPr>
          <w:rFonts w:ascii="Arial" w:hAnsi="Arial" w:cs="Arial"/>
          <w:szCs w:val="24"/>
        </w:rPr>
        <w:t xml:space="preserve">approve the application and give </w:t>
      </w:r>
      <w:r>
        <w:rPr>
          <w:rFonts w:ascii="Arial" w:hAnsi="Arial" w:cs="Arial"/>
          <w:szCs w:val="24"/>
        </w:rPr>
        <w:t>effect to that variation</w:t>
      </w:r>
      <w:r w:rsidRPr="00910710">
        <w:rPr>
          <w:rFonts w:ascii="Arial" w:hAnsi="Arial" w:cs="Arial"/>
          <w:szCs w:val="24"/>
        </w:rPr>
        <w:t xml:space="preserve"> by giving notice under </w:t>
      </w:r>
      <w:r>
        <w:rPr>
          <w:rFonts w:ascii="Arial" w:hAnsi="Arial" w:cs="Arial"/>
          <w:szCs w:val="24"/>
        </w:rPr>
        <w:t>Article</w:t>
      </w:r>
      <w:r w:rsidRPr="00910710">
        <w:rPr>
          <w:rFonts w:ascii="Arial" w:hAnsi="Arial" w:cs="Arial"/>
          <w:szCs w:val="24"/>
        </w:rPr>
        <w:t xml:space="preserve"> 3</w:t>
      </w:r>
      <w:r>
        <w:rPr>
          <w:rFonts w:ascii="Arial" w:hAnsi="Arial" w:cs="Arial"/>
          <w:szCs w:val="24"/>
        </w:rPr>
        <w:t>1</w:t>
      </w:r>
      <w:r w:rsidRPr="00910710">
        <w:rPr>
          <w:rFonts w:ascii="Arial" w:hAnsi="Arial" w:cs="Arial"/>
          <w:szCs w:val="24"/>
        </w:rPr>
        <w:t>(2)</w:t>
      </w:r>
      <w:r>
        <w:rPr>
          <w:rFonts w:ascii="Arial" w:hAnsi="Arial" w:cs="Arial"/>
          <w:szCs w:val="24"/>
        </w:rPr>
        <w:t xml:space="preserve"> of the Order.</w:t>
      </w:r>
      <w:r w:rsidRPr="00910710">
        <w:rPr>
          <w:rFonts w:ascii="Arial" w:hAnsi="Arial" w:cs="Arial"/>
          <w:szCs w:val="24"/>
        </w:rPr>
        <w:t xml:space="preserve"> </w:t>
      </w:r>
    </w:p>
    <w:p w:rsidR="00E7372F" w:rsidRPr="00554A09" w:rsidRDefault="007D7305" w:rsidP="00554A09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variation becomes part of the EMP from the date of this </w:t>
      </w:r>
      <w:r w:rsidR="00651EAB">
        <w:rPr>
          <w:rFonts w:ascii="Arial" w:hAnsi="Arial" w:cs="Arial"/>
          <w:szCs w:val="24"/>
        </w:rPr>
        <w:t>Notice and</w:t>
      </w:r>
      <w:r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>must be complied</w:t>
      </w:r>
      <w:proofErr w:type="gramEnd"/>
      <w:r>
        <w:rPr>
          <w:rFonts w:ascii="Arial" w:hAnsi="Arial" w:cs="Arial"/>
          <w:szCs w:val="24"/>
        </w:rPr>
        <w:t xml:space="preserve"> with by the Aircraft Operator in accordance with Article 32 of the Order. </w:t>
      </w:r>
    </w:p>
    <w:p w:rsidR="00E7372F" w:rsidRPr="00910710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 w:rsidRPr="00910710">
        <w:rPr>
          <w:rFonts w:ascii="Arial" w:hAnsi="Arial" w:cs="Arial"/>
          <w:szCs w:val="24"/>
        </w:rPr>
        <w:t xml:space="preserve">If </w:t>
      </w:r>
      <w:r w:rsidR="00565B66">
        <w:rPr>
          <w:rFonts w:ascii="Arial" w:hAnsi="Arial" w:cs="Arial"/>
          <w:szCs w:val="24"/>
        </w:rPr>
        <w:t>an</w:t>
      </w:r>
      <w:r w:rsidRPr="00910710">
        <w:rPr>
          <w:rFonts w:ascii="Arial" w:hAnsi="Arial" w:cs="Arial"/>
          <w:szCs w:val="24"/>
        </w:rPr>
        <w:t xml:space="preserve"> Aircraft Operator</w:t>
      </w:r>
      <w:r w:rsidR="00BB13D1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is not content with the </w:t>
      </w:r>
      <w:r w:rsidR="00266136">
        <w:rPr>
          <w:rFonts w:ascii="Arial" w:hAnsi="Arial" w:cs="Arial"/>
          <w:lang w:val="en-GB"/>
        </w:rPr>
        <w:fldChar w:fldCharType="begin"/>
      </w:r>
      <w:r w:rsidR="00266136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266136">
        <w:rPr>
          <w:rFonts w:ascii="Arial" w:hAnsi="Arial" w:cs="Arial"/>
          <w:lang w:val="en-GB"/>
        </w:rPr>
        <w:fldChar w:fldCharType="separate"/>
      </w:r>
      <w:r w:rsidR="00266136">
        <w:rPr>
          <w:rFonts w:ascii="Arial" w:hAnsi="Arial" w:cs="Arial"/>
          <w:noProof/>
          <w:lang w:val="en-GB"/>
        </w:rPr>
        <w:t>«${competentAuthority.name}»</w:t>
      </w:r>
      <w:r w:rsidR="00266136">
        <w:rPr>
          <w:rFonts w:ascii="Arial" w:hAnsi="Arial" w:cs="Arial"/>
          <w:lang w:val="en-GB"/>
        </w:rPr>
        <w:fldChar w:fldCharType="end"/>
      </w:r>
      <w:r w:rsidR="00651EAB">
        <w:rPr>
          <w:rFonts w:ascii="Arial" w:hAnsi="Arial" w:cs="Arial"/>
          <w:szCs w:val="24"/>
        </w:rPr>
        <w:t>’s</w:t>
      </w:r>
      <w:r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decision in respect of its application to vary </w:t>
      </w:r>
      <w:r w:rsidR="00023B80">
        <w:rPr>
          <w:rFonts w:ascii="Arial" w:hAnsi="Arial" w:cs="Arial"/>
          <w:szCs w:val="24"/>
        </w:rPr>
        <w:t xml:space="preserve">an </w:t>
      </w:r>
      <w:r w:rsidRPr="00910710">
        <w:rPr>
          <w:rFonts w:ascii="Arial" w:hAnsi="Arial" w:cs="Arial"/>
          <w:szCs w:val="24"/>
        </w:rPr>
        <w:t>aspect of its E</w:t>
      </w:r>
      <w:r>
        <w:rPr>
          <w:rFonts w:ascii="Arial" w:hAnsi="Arial" w:cs="Arial"/>
          <w:szCs w:val="24"/>
        </w:rPr>
        <w:t>MP</w:t>
      </w:r>
      <w:r w:rsidRPr="00910710">
        <w:rPr>
          <w:rFonts w:ascii="Arial" w:hAnsi="Arial" w:cs="Arial"/>
          <w:szCs w:val="24"/>
        </w:rPr>
        <w:t xml:space="preserve">, it has a right under Part 8 of the </w:t>
      </w:r>
      <w:r>
        <w:rPr>
          <w:rFonts w:ascii="Arial" w:hAnsi="Arial" w:cs="Arial"/>
          <w:szCs w:val="24"/>
        </w:rPr>
        <w:t>Order</w:t>
      </w:r>
      <w:r w:rsidR="00612B62">
        <w:rPr>
          <w:rFonts w:ascii="Arial" w:hAnsi="Arial" w:cs="Arial"/>
          <w:szCs w:val="24"/>
        </w:rPr>
        <w:t xml:space="preserve"> </w:t>
      </w:r>
      <w:r w:rsidRPr="00910710">
        <w:rPr>
          <w:rFonts w:ascii="Arial" w:hAnsi="Arial" w:cs="Arial"/>
          <w:szCs w:val="24"/>
        </w:rPr>
        <w:t xml:space="preserve">to appeal to the First-Tier Tribunal in accordance with the procedure set out in the </w:t>
      </w:r>
      <w:r w:rsidRPr="00910710">
        <w:rPr>
          <w:rFonts w:ascii="Arial" w:hAnsi="Arial" w:cs="Arial"/>
          <w:i/>
          <w:snapToGrid/>
          <w:szCs w:val="24"/>
          <w:lang w:val="en-GB" w:eastAsia="en-GB"/>
        </w:rPr>
        <w:t>Tribunal Procedure (First-tier Tribunal) (General Regulatory Chamber) Rules 2009</w:t>
      </w:r>
      <w:r w:rsidR="00BB13D1">
        <w:rPr>
          <w:rFonts w:ascii="Arial" w:hAnsi="Arial" w:cs="Arial"/>
          <w:i/>
          <w:snapToGrid/>
          <w:szCs w:val="24"/>
          <w:lang w:val="en-GB" w:eastAsia="en-GB"/>
        </w:rPr>
        <w:t xml:space="preserve"> </w:t>
      </w:r>
      <w:hyperlink r:id="rId16" w:history="1">
        <w:r w:rsidR="00BB13D1" w:rsidRPr="00CC1DAC">
          <w:rPr>
            <w:rStyle w:val="Hyperlink"/>
            <w:rFonts w:ascii="Arial" w:hAnsi="Arial" w:cs="Arial"/>
            <w:i/>
            <w:snapToGrid/>
            <w:szCs w:val="24"/>
            <w:lang w:val="en-GB" w:eastAsia="en-GB"/>
          </w:rPr>
          <w:t>here</w:t>
        </w:r>
      </w:hyperlink>
      <w:r w:rsidRPr="00910710">
        <w:rPr>
          <w:rFonts w:ascii="Arial" w:hAnsi="Arial" w:cs="Arial"/>
          <w:snapToGrid/>
          <w:szCs w:val="24"/>
          <w:lang w:val="en-GB" w:eastAsia="en-GB"/>
        </w:rPr>
        <w:t>.</w:t>
      </w:r>
    </w:p>
    <w:p w:rsidR="00E7372F" w:rsidRPr="00D4345B" w:rsidRDefault="00E7372F" w:rsidP="00F87076">
      <w:pPr>
        <w:numPr>
          <w:ilvl w:val="0"/>
          <w:numId w:val="32"/>
        </w:numPr>
        <w:spacing w:before="120" w:after="1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napToGrid/>
          <w:szCs w:val="24"/>
          <w:lang w:val="en-GB" w:eastAsia="en-GB"/>
        </w:rPr>
        <w:t xml:space="preserve">You may wish to seek independent legal advice about the effect of this Notice. </w:t>
      </w:r>
    </w:p>
    <w:p w:rsidR="006E1310" w:rsidRPr="00D4345B" w:rsidRDefault="006E1310" w:rsidP="00E7372F">
      <w:pPr>
        <w:spacing w:before="120" w:after="120"/>
        <w:jc w:val="center"/>
        <w:rPr>
          <w:rFonts w:ascii="Arial" w:hAnsi="Arial" w:cs="Arial"/>
          <w:szCs w:val="24"/>
        </w:rPr>
      </w:pPr>
    </w:p>
    <w:sectPr w:rsidR="006E1310" w:rsidRPr="00D4345B">
      <w:headerReference w:type="default" r:id="rId17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15" w:rsidRDefault="00D83C15">
      <w:r>
        <w:separator/>
      </w:r>
    </w:p>
  </w:endnote>
  <w:endnote w:type="continuationSeparator" w:id="0">
    <w:p w:rsidR="00D83C15" w:rsidRDefault="00D8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58" w:rsidRDefault="00334D5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334D58" w:rsidRDefault="00334D5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D58" w:rsidRDefault="00334D58">
    <w:pPr>
      <w:pStyle w:val="Footer"/>
      <w:framePr w:wrap="around" w:vAnchor="text" w:hAnchor="margin" w:xAlign="center" w:y="1"/>
      <w:rPr>
        <w:rStyle w:val="PageNumber"/>
      </w:rPr>
    </w:pPr>
  </w:p>
  <w:p w:rsidR="00CC304C" w:rsidRDefault="00CC304C" w:rsidP="00CC304C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 xml:space="preserve">SEPA Corporate Office, </w:t>
    </w:r>
    <w:smartTag w:uri="urn:schemas-microsoft-com:office:smarttags" w:element="Street">
      <w:smartTag w:uri="urn:schemas-microsoft-com:office:smarttags" w:element="address">
        <w:r>
          <w:rPr>
            <w:rFonts w:ascii="Verdana" w:hAnsi="Verdana"/>
            <w:sz w:val="17"/>
            <w:szCs w:val="17"/>
            <w:lang w:val="en"/>
          </w:rPr>
          <w:t>Erskine Court</w:t>
        </w:r>
      </w:smartTag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Castle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Name">
      <w:r>
        <w:rPr>
          <w:rFonts w:ascii="Verdana" w:hAnsi="Verdana"/>
          <w:sz w:val="17"/>
          <w:szCs w:val="17"/>
          <w:lang w:val="en"/>
        </w:rPr>
        <w:t>Business</w:t>
      </w:r>
    </w:smartTag>
    <w:r>
      <w:rPr>
        <w:rFonts w:ascii="Verdana" w:hAnsi="Verdana"/>
        <w:sz w:val="17"/>
        <w:szCs w:val="17"/>
        <w:lang w:val="en"/>
      </w:rPr>
      <w:t xml:space="preserve"> </w:t>
    </w:r>
    <w:smartTag w:uri="urn:schemas-microsoft-com:office:smarttags" w:element="PlaceType">
      <w:r>
        <w:rPr>
          <w:rFonts w:ascii="Verdana" w:hAnsi="Verdana"/>
          <w:sz w:val="17"/>
          <w:szCs w:val="17"/>
          <w:lang w:val="en"/>
        </w:rPr>
        <w:t>Park</w:t>
      </w:r>
    </w:smartTag>
    <w:r>
      <w:rPr>
        <w:rFonts w:ascii="Verdana" w:hAnsi="Verdana"/>
        <w:sz w:val="17"/>
        <w:szCs w:val="17"/>
        <w:lang w:val="en"/>
      </w:rPr>
      <w:t xml:space="preserve">, </w:t>
    </w:r>
    <w:smartTag w:uri="urn:schemas-microsoft-com:office:smarttags" w:element="place">
      <w:r>
        <w:rPr>
          <w:rFonts w:ascii="Verdana" w:hAnsi="Verdana"/>
          <w:sz w:val="17"/>
          <w:szCs w:val="17"/>
          <w:lang w:val="en"/>
        </w:rPr>
        <w:t>STIRLING</w:t>
      </w:r>
    </w:smartTag>
    <w:r>
      <w:rPr>
        <w:rFonts w:ascii="Verdana" w:hAnsi="Verdana"/>
        <w:sz w:val="17"/>
        <w:szCs w:val="17"/>
        <w:lang w:val="en"/>
      </w:rPr>
      <w:t xml:space="preserve"> FK9 4TR</w:t>
    </w:r>
  </w:p>
  <w:p w:rsidR="00CC304C" w:rsidRDefault="00CC304C" w:rsidP="00CC304C">
    <w:pPr>
      <w:pStyle w:val="NormalWeb"/>
      <w:rPr>
        <w:rFonts w:ascii="Verdana" w:hAnsi="Verdana"/>
        <w:sz w:val="17"/>
        <w:szCs w:val="17"/>
        <w:lang w:val="en"/>
      </w:rPr>
    </w:pPr>
    <w:r>
      <w:rPr>
        <w:rFonts w:ascii="Verdana" w:hAnsi="Verdana"/>
        <w:sz w:val="17"/>
        <w:szCs w:val="17"/>
        <w:lang w:val="en"/>
      </w:rPr>
      <w:t>Tel: 01786 457700</w:t>
    </w:r>
  </w:p>
  <w:p w:rsidR="00334D58" w:rsidRPr="00CA6DD4" w:rsidRDefault="00334D58" w:rsidP="00CC304C">
    <w:pPr>
      <w:pStyle w:val="Footer"/>
      <w:rPr>
        <w:rFonts w:ascii="Arial" w:hAnsi="Arial"/>
        <w:sz w:val="18"/>
        <w:szCs w:val="18"/>
      </w:rPr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4C" w:rsidRDefault="00CC3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15" w:rsidRDefault="00D83C15">
      <w:r>
        <w:separator/>
      </w:r>
    </w:p>
  </w:footnote>
  <w:footnote w:type="continuationSeparator" w:id="0">
    <w:p w:rsidR="00D83C15" w:rsidRDefault="00D83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4C" w:rsidRDefault="00CC3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4C" w:rsidRDefault="00CC3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4C" w:rsidRDefault="00CC30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1EA" w:rsidRDefault="004521EA">
    <w:pPr>
      <w:widowControl/>
      <w:suppressAutoHyphens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73A49FC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0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2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4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5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6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7BD7285"/>
    <w:multiLevelType w:val="hybridMultilevel"/>
    <w:tmpl w:val="BC46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1B7EF1"/>
    <w:multiLevelType w:val="hybridMultilevel"/>
    <w:tmpl w:val="1EECC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11"/>
  </w:num>
  <w:num w:numId="5">
    <w:abstractNumId w:val="19"/>
  </w:num>
  <w:num w:numId="6">
    <w:abstractNumId w:val="4"/>
  </w:num>
  <w:num w:numId="7">
    <w:abstractNumId w:val="29"/>
  </w:num>
  <w:num w:numId="8">
    <w:abstractNumId w:val="12"/>
  </w:num>
  <w:num w:numId="9">
    <w:abstractNumId w:val="24"/>
  </w:num>
  <w:num w:numId="10">
    <w:abstractNumId w:val="31"/>
  </w:num>
  <w:num w:numId="11">
    <w:abstractNumId w:val="2"/>
  </w:num>
  <w:num w:numId="12">
    <w:abstractNumId w:val="7"/>
  </w:num>
  <w:num w:numId="13">
    <w:abstractNumId w:val="6"/>
  </w:num>
  <w:num w:numId="14">
    <w:abstractNumId w:val="13"/>
  </w:num>
  <w:num w:numId="15">
    <w:abstractNumId w:val="21"/>
  </w:num>
  <w:num w:numId="16">
    <w:abstractNumId w:val="15"/>
  </w:num>
  <w:num w:numId="17">
    <w:abstractNumId w:val="20"/>
  </w:num>
  <w:num w:numId="18">
    <w:abstractNumId w:val="28"/>
  </w:num>
  <w:num w:numId="19">
    <w:abstractNumId w:val="18"/>
  </w:num>
  <w:num w:numId="20">
    <w:abstractNumId w:val="5"/>
  </w:num>
  <w:num w:numId="21">
    <w:abstractNumId w:val="16"/>
  </w:num>
  <w:num w:numId="22">
    <w:abstractNumId w:val="22"/>
  </w:num>
  <w:num w:numId="23">
    <w:abstractNumId w:val="10"/>
  </w:num>
  <w:num w:numId="24">
    <w:abstractNumId w:val="17"/>
  </w:num>
  <w:num w:numId="25">
    <w:abstractNumId w:val="3"/>
  </w:num>
  <w:num w:numId="26">
    <w:abstractNumId w:val="32"/>
  </w:num>
  <w:num w:numId="27">
    <w:abstractNumId w:val="1"/>
  </w:num>
  <w:num w:numId="28">
    <w:abstractNumId w:val="25"/>
  </w:num>
  <w:num w:numId="29">
    <w:abstractNumId w:val="0"/>
  </w:num>
  <w:num w:numId="30">
    <w:abstractNumId w:val="14"/>
  </w:num>
  <w:num w:numId="31">
    <w:abstractNumId w:val="30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127C1"/>
    <w:rsid w:val="00023B80"/>
    <w:rsid w:val="00041640"/>
    <w:rsid w:val="00044147"/>
    <w:rsid w:val="00060E7A"/>
    <w:rsid w:val="00063273"/>
    <w:rsid w:val="000679E7"/>
    <w:rsid w:val="00070125"/>
    <w:rsid w:val="00082A69"/>
    <w:rsid w:val="000863BB"/>
    <w:rsid w:val="00093AD9"/>
    <w:rsid w:val="000B0431"/>
    <w:rsid w:val="000B5505"/>
    <w:rsid w:val="000C1264"/>
    <w:rsid w:val="000C2992"/>
    <w:rsid w:val="000F70F9"/>
    <w:rsid w:val="0010036F"/>
    <w:rsid w:val="00130D8C"/>
    <w:rsid w:val="001319F1"/>
    <w:rsid w:val="00135266"/>
    <w:rsid w:val="0015389E"/>
    <w:rsid w:val="0015758C"/>
    <w:rsid w:val="00176432"/>
    <w:rsid w:val="00181E01"/>
    <w:rsid w:val="00183ECD"/>
    <w:rsid w:val="00194C63"/>
    <w:rsid w:val="00195DB8"/>
    <w:rsid w:val="001968B1"/>
    <w:rsid w:val="001A63DE"/>
    <w:rsid w:val="001B0E7F"/>
    <w:rsid w:val="001D01BC"/>
    <w:rsid w:val="001D096E"/>
    <w:rsid w:val="001E6FD9"/>
    <w:rsid w:val="00207097"/>
    <w:rsid w:val="00233FAB"/>
    <w:rsid w:val="00240F1B"/>
    <w:rsid w:val="00246E78"/>
    <w:rsid w:val="0025768E"/>
    <w:rsid w:val="00266136"/>
    <w:rsid w:val="00267387"/>
    <w:rsid w:val="0027020D"/>
    <w:rsid w:val="00271305"/>
    <w:rsid w:val="00287C5A"/>
    <w:rsid w:val="002913E5"/>
    <w:rsid w:val="00291CE7"/>
    <w:rsid w:val="002A4A51"/>
    <w:rsid w:val="002C4107"/>
    <w:rsid w:val="002C79FB"/>
    <w:rsid w:val="002D694E"/>
    <w:rsid w:val="002D6F27"/>
    <w:rsid w:val="00326A49"/>
    <w:rsid w:val="00334D58"/>
    <w:rsid w:val="003356D6"/>
    <w:rsid w:val="003367F8"/>
    <w:rsid w:val="00352831"/>
    <w:rsid w:val="00354D47"/>
    <w:rsid w:val="0036546D"/>
    <w:rsid w:val="00375F73"/>
    <w:rsid w:val="00380127"/>
    <w:rsid w:val="003847FA"/>
    <w:rsid w:val="003937CC"/>
    <w:rsid w:val="00394231"/>
    <w:rsid w:val="003A7090"/>
    <w:rsid w:val="003B6BF2"/>
    <w:rsid w:val="003F37B3"/>
    <w:rsid w:val="003F5D0E"/>
    <w:rsid w:val="004039BA"/>
    <w:rsid w:val="00417C25"/>
    <w:rsid w:val="0042049D"/>
    <w:rsid w:val="00426952"/>
    <w:rsid w:val="00427CC1"/>
    <w:rsid w:val="00444294"/>
    <w:rsid w:val="004521EA"/>
    <w:rsid w:val="004610F2"/>
    <w:rsid w:val="004637C9"/>
    <w:rsid w:val="00487111"/>
    <w:rsid w:val="004876A7"/>
    <w:rsid w:val="00487DC9"/>
    <w:rsid w:val="00493022"/>
    <w:rsid w:val="004934A7"/>
    <w:rsid w:val="004A7836"/>
    <w:rsid w:val="004B5503"/>
    <w:rsid w:val="004B5E14"/>
    <w:rsid w:val="004C7341"/>
    <w:rsid w:val="004D4E93"/>
    <w:rsid w:val="004F080D"/>
    <w:rsid w:val="004F7550"/>
    <w:rsid w:val="00506FB1"/>
    <w:rsid w:val="00514993"/>
    <w:rsid w:val="005201B2"/>
    <w:rsid w:val="005307F6"/>
    <w:rsid w:val="0053334A"/>
    <w:rsid w:val="00540C98"/>
    <w:rsid w:val="0054696C"/>
    <w:rsid w:val="00554A09"/>
    <w:rsid w:val="00565B66"/>
    <w:rsid w:val="00577AEB"/>
    <w:rsid w:val="005809F3"/>
    <w:rsid w:val="005B20C3"/>
    <w:rsid w:val="005C3AC0"/>
    <w:rsid w:val="005D0FA3"/>
    <w:rsid w:val="005E09CD"/>
    <w:rsid w:val="005E5234"/>
    <w:rsid w:val="005E638D"/>
    <w:rsid w:val="005F185D"/>
    <w:rsid w:val="005F2055"/>
    <w:rsid w:val="006011A5"/>
    <w:rsid w:val="00612B62"/>
    <w:rsid w:val="006414D9"/>
    <w:rsid w:val="00651EAB"/>
    <w:rsid w:val="00657538"/>
    <w:rsid w:val="00672083"/>
    <w:rsid w:val="00683721"/>
    <w:rsid w:val="006943FC"/>
    <w:rsid w:val="006A59DB"/>
    <w:rsid w:val="006C6386"/>
    <w:rsid w:val="006D76FD"/>
    <w:rsid w:val="006E1310"/>
    <w:rsid w:val="006F360B"/>
    <w:rsid w:val="006F6DA1"/>
    <w:rsid w:val="00747190"/>
    <w:rsid w:val="00756B02"/>
    <w:rsid w:val="00763BC8"/>
    <w:rsid w:val="00766F88"/>
    <w:rsid w:val="007856F5"/>
    <w:rsid w:val="00791D20"/>
    <w:rsid w:val="007C24EA"/>
    <w:rsid w:val="007C6A55"/>
    <w:rsid w:val="007D7305"/>
    <w:rsid w:val="007D7F1F"/>
    <w:rsid w:val="007F11B4"/>
    <w:rsid w:val="007F27C6"/>
    <w:rsid w:val="008022B1"/>
    <w:rsid w:val="0080429D"/>
    <w:rsid w:val="00823475"/>
    <w:rsid w:val="0082376B"/>
    <w:rsid w:val="00826329"/>
    <w:rsid w:val="0083279F"/>
    <w:rsid w:val="00837F2D"/>
    <w:rsid w:val="0085407D"/>
    <w:rsid w:val="00861796"/>
    <w:rsid w:val="008701BD"/>
    <w:rsid w:val="008A7480"/>
    <w:rsid w:val="008B4B5D"/>
    <w:rsid w:val="008B59A9"/>
    <w:rsid w:val="008C5EA7"/>
    <w:rsid w:val="008D0123"/>
    <w:rsid w:val="008E6BB3"/>
    <w:rsid w:val="008F0346"/>
    <w:rsid w:val="009044D9"/>
    <w:rsid w:val="00910710"/>
    <w:rsid w:val="00921476"/>
    <w:rsid w:val="00923152"/>
    <w:rsid w:val="00940E0F"/>
    <w:rsid w:val="00945CCF"/>
    <w:rsid w:val="009520A7"/>
    <w:rsid w:val="00953274"/>
    <w:rsid w:val="00953849"/>
    <w:rsid w:val="00981D89"/>
    <w:rsid w:val="009A62DF"/>
    <w:rsid w:val="009D2EEC"/>
    <w:rsid w:val="009D4D19"/>
    <w:rsid w:val="009E3B11"/>
    <w:rsid w:val="009F6F90"/>
    <w:rsid w:val="00A0068B"/>
    <w:rsid w:val="00A0476B"/>
    <w:rsid w:val="00A26D99"/>
    <w:rsid w:val="00A2776B"/>
    <w:rsid w:val="00A31215"/>
    <w:rsid w:val="00A4522B"/>
    <w:rsid w:val="00A64222"/>
    <w:rsid w:val="00A723B4"/>
    <w:rsid w:val="00A72DFA"/>
    <w:rsid w:val="00A770F3"/>
    <w:rsid w:val="00A81544"/>
    <w:rsid w:val="00A91D58"/>
    <w:rsid w:val="00AA1178"/>
    <w:rsid w:val="00AA306E"/>
    <w:rsid w:val="00AA5117"/>
    <w:rsid w:val="00AC66AC"/>
    <w:rsid w:val="00AF70F7"/>
    <w:rsid w:val="00B1091F"/>
    <w:rsid w:val="00B27969"/>
    <w:rsid w:val="00B42BB7"/>
    <w:rsid w:val="00B61BEF"/>
    <w:rsid w:val="00B65A17"/>
    <w:rsid w:val="00B70128"/>
    <w:rsid w:val="00B76539"/>
    <w:rsid w:val="00B86C92"/>
    <w:rsid w:val="00BB13D1"/>
    <w:rsid w:val="00BB3561"/>
    <w:rsid w:val="00BC1222"/>
    <w:rsid w:val="00BF4D95"/>
    <w:rsid w:val="00BF5BC5"/>
    <w:rsid w:val="00C106E4"/>
    <w:rsid w:val="00C11E34"/>
    <w:rsid w:val="00C25304"/>
    <w:rsid w:val="00C26105"/>
    <w:rsid w:val="00C4088C"/>
    <w:rsid w:val="00C521D6"/>
    <w:rsid w:val="00C61BB7"/>
    <w:rsid w:val="00C7429D"/>
    <w:rsid w:val="00C76400"/>
    <w:rsid w:val="00CA6DD4"/>
    <w:rsid w:val="00CA77AD"/>
    <w:rsid w:val="00CB7E8E"/>
    <w:rsid w:val="00CC1799"/>
    <w:rsid w:val="00CC1DAC"/>
    <w:rsid w:val="00CC2CAF"/>
    <w:rsid w:val="00CC304C"/>
    <w:rsid w:val="00CD43F6"/>
    <w:rsid w:val="00D020F9"/>
    <w:rsid w:val="00D4345B"/>
    <w:rsid w:val="00D55324"/>
    <w:rsid w:val="00D558C9"/>
    <w:rsid w:val="00D579A7"/>
    <w:rsid w:val="00D83C15"/>
    <w:rsid w:val="00D90966"/>
    <w:rsid w:val="00DA3FB5"/>
    <w:rsid w:val="00DC4086"/>
    <w:rsid w:val="00DC7EBF"/>
    <w:rsid w:val="00DD6F60"/>
    <w:rsid w:val="00DD7139"/>
    <w:rsid w:val="00E10F0D"/>
    <w:rsid w:val="00E13064"/>
    <w:rsid w:val="00E13DFB"/>
    <w:rsid w:val="00E34AED"/>
    <w:rsid w:val="00E51A60"/>
    <w:rsid w:val="00E6614C"/>
    <w:rsid w:val="00E66D16"/>
    <w:rsid w:val="00E710A8"/>
    <w:rsid w:val="00E711EF"/>
    <w:rsid w:val="00E7372F"/>
    <w:rsid w:val="00E7728E"/>
    <w:rsid w:val="00E87BE3"/>
    <w:rsid w:val="00EA49D3"/>
    <w:rsid w:val="00EB43B6"/>
    <w:rsid w:val="00EC155F"/>
    <w:rsid w:val="00ED0D20"/>
    <w:rsid w:val="00EE34CA"/>
    <w:rsid w:val="00F01F02"/>
    <w:rsid w:val="00F14992"/>
    <w:rsid w:val="00F22068"/>
    <w:rsid w:val="00F32231"/>
    <w:rsid w:val="00F4072E"/>
    <w:rsid w:val="00F70193"/>
    <w:rsid w:val="00F730C3"/>
    <w:rsid w:val="00F7680C"/>
    <w:rsid w:val="00F77943"/>
    <w:rsid w:val="00F8479C"/>
    <w:rsid w:val="00F87076"/>
    <w:rsid w:val="00F9097D"/>
    <w:rsid w:val="00F9283F"/>
    <w:rsid w:val="00F945D9"/>
    <w:rsid w:val="00F96AA9"/>
    <w:rsid w:val="00FA23B2"/>
    <w:rsid w:val="00FA6490"/>
    <w:rsid w:val="00FB2D6D"/>
    <w:rsid w:val="00FC0AC6"/>
    <w:rsid w:val="00FD1411"/>
    <w:rsid w:val="00FD341D"/>
    <w:rsid w:val="00FD4A3E"/>
    <w:rsid w:val="00FD5972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317635-7123-4019-BCC8-DC9DC8F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uiPriority w:val="99"/>
    <w:semiHidden/>
    <w:rsid w:val="00953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394231"/>
    <w:rPr>
      <w:snapToGrid w:val="0"/>
      <w:sz w:val="24"/>
      <w:lang w:val="en-US" w:eastAsia="en-US"/>
    </w:rPr>
  </w:style>
  <w:style w:type="character" w:styleId="FollowedHyperlink">
    <w:name w:val="FollowedHyperlink"/>
    <w:rsid w:val="00487111"/>
    <w:rPr>
      <w:color w:val="954F72"/>
      <w:u w:val="single"/>
    </w:rPr>
  </w:style>
  <w:style w:type="paragraph" w:customStyle="1" w:styleId="Default">
    <w:name w:val="Default"/>
    <w:rsid w:val="00BB3561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rsid w:val="00426952"/>
    <w:rPr>
      <w:snapToGrid w:val="0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CC1D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304C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publications/general-regulatory-chamber-tribunal-procedure-ru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general-regulatory-chamber-tribunal-procedure-ru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50A1-ED99-4E32-AA99-A322D7AB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4516</CharactersWithSpaces>
  <SharedDoc>false</SharedDoc>
  <HLinks>
    <vt:vector size="18" baseType="variant">
      <vt:variant>
        <vt:i4>2228331</vt:i4>
      </vt:variant>
      <vt:variant>
        <vt:i4>57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  <vt:variant>
        <vt:i4>131117</vt:i4>
      </vt:variant>
      <vt:variant>
        <vt:i4>33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30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21</cp:revision>
  <cp:lastPrinted>2005-05-26T06:56:00Z</cp:lastPrinted>
  <dcterms:created xsi:type="dcterms:W3CDTF">2023-09-06T08:09:00Z</dcterms:created>
  <dcterms:modified xsi:type="dcterms:W3CDTF">2023-09-07T12:36:00Z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