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44"/>
        <w:gridCol w:w="3834"/>
      </w:tblGrid>
      <w:tr w:rsidR="001441FE" w:rsidRPr="00EC418F" w14:paraId="6BF4F64F" w14:textId="77777777" w:rsidTr="005C5C7D">
        <w:trPr>
          <w:trHeight w:val="1493"/>
        </w:trPr>
        <w:tc>
          <w:tcPr>
            <w:tcW w:w="6044" w:type="dxa"/>
            <w:shd w:val="clear" w:color="auto" w:fill="000000" w:themeFill="text1"/>
          </w:tcPr>
          <w:p w14:paraId="1AFCAE92" w14:textId="28D90C3D" w:rsidR="003B5345" w:rsidRPr="003B5345" w:rsidRDefault="003B5345" w:rsidP="008E3278">
            <w:pPr>
              <w:spacing w:before="120" w:beforeAutospacing="0" w:after="120" w:afterAutospacing="0"/>
              <w:jc w:val="left"/>
              <w:rPr>
                <w:rFonts w:cs="Arial"/>
                <w:b/>
                <w:bCs/>
                <w:color w:val="FFFFFF" w:themeColor="background1"/>
                <w:sz w:val="24"/>
                <w:szCs w:val="24"/>
              </w:rPr>
            </w:pPr>
          </w:p>
          <w:p w14:paraId="38B7CD62" w14:textId="77777777" w:rsidR="006B296F" w:rsidRPr="00F227C4" w:rsidRDefault="003B5345" w:rsidP="008E3278">
            <w:pPr>
              <w:spacing w:before="120" w:beforeAutospacing="0" w:after="120" w:afterAutospacing="0"/>
              <w:jc w:val="left"/>
              <w:rPr>
                <w:rFonts w:ascii="Arial Black" w:hAnsi="Arial Black" w:cs="Arial"/>
                <w:b/>
                <w:bCs/>
                <w:color w:val="FFFFFF" w:themeColor="background1"/>
                <w:sz w:val="24"/>
                <w:szCs w:val="24"/>
              </w:rPr>
            </w:pPr>
            <w:r w:rsidRPr="00F227C4">
              <w:rPr>
                <w:rFonts w:ascii="Arial Black" w:hAnsi="Arial Black" w:cs="Arial"/>
                <w:b/>
                <w:bCs/>
                <w:color w:val="FFFFFF" w:themeColor="background1"/>
                <w:sz w:val="24"/>
                <w:szCs w:val="24"/>
              </w:rPr>
              <w:t>R</w:t>
            </w:r>
            <w:r w:rsidR="008E3278" w:rsidRPr="00F227C4">
              <w:rPr>
                <w:rFonts w:ascii="Arial Black" w:hAnsi="Arial Black" w:cs="Arial"/>
                <w:b/>
                <w:bCs/>
                <w:color w:val="FFFFFF" w:themeColor="background1"/>
                <w:sz w:val="24"/>
                <w:szCs w:val="24"/>
              </w:rPr>
              <w:t>ejection of Allocation</w:t>
            </w:r>
          </w:p>
          <w:p w14:paraId="344666F4" w14:textId="77777777" w:rsidR="003B5345" w:rsidRDefault="003B5345" w:rsidP="008E3278">
            <w:pPr>
              <w:spacing w:before="120" w:beforeAutospacing="0" w:after="120" w:afterAutospacing="0"/>
              <w:jc w:val="left"/>
              <w:rPr>
                <w:rFonts w:cs="Arial"/>
                <w:b/>
                <w:bCs/>
                <w:color w:val="FFFFFF" w:themeColor="background1"/>
                <w:sz w:val="24"/>
                <w:szCs w:val="24"/>
              </w:rPr>
            </w:pPr>
          </w:p>
          <w:p w14:paraId="6ED06A75" w14:textId="77777777" w:rsidR="003B5345" w:rsidRDefault="003B5345" w:rsidP="008E3278">
            <w:pPr>
              <w:spacing w:before="120" w:beforeAutospacing="0" w:after="120" w:afterAutospacing="0"/>
              <w:jc w:val="left"/>
              <w:rPr>
                <w:rFonts w:cs="Arial"/>
                <w:b/>
                <w:bCs/>
                <w:color w:val="FFFFFF" w:themeColor="background1"/>
                <w:sz w:val="24"/>
                <w:szCs w:val="24"/>
              </w:rPr>
            </w:pPr>
          </w:p>
          <w:p w14:paraId="737CD1B0" w14:textId="77777777" w:rsidR="003B5345" w:rsidRDefault="003B5345" w:rsidP="008E3278">
            <w:pPr>
              <w:spacing w:before="120" w:beforeAutospacing="0" w:after="120" w:afterAutospacing="0"/>
              <w:jc w:val="left"/>
              <w:rPr>
                <w:rFonts w:cs="Arial"/>
                <w:b/>
                <w:bCs/>
                <w:color w:val="FFFFFF" w:themeColor="background1"/>
                <w:sz w:val="24"/>
                <w:szCs w:val="24"/>
              </w:rPr>
            </w:pPr>
          </w:p>
          <w:p w14:paraId="1101A5DE" w14:textId="77777777" w:rsidR="003B5345" w:rsidRDefault="003B5345" w:rsidP="008E3278">
            <w:pPr>
              <w:spacing w:before="120" w:beforeAutospacing="0" w:after="120" w:afterAutospacing="0"/>
              <w:jc w:val="left"/>
              <w:rPr>
                <w:rFonts w:cs="Arial"/>
                <w:b/>
                <w:bCs/>
                <w:color w:val="FFFFFF" w:themeColor="background1"/>
                <w:sz w:val="24"/>
                <w:szCs w:val="24"/>
              </w:rPr>
            </w:pPr>
          </w:p>
          <w:p w14:paraId="7BBE4AA0" w14:textId="77777777" w:rsidR="003B5345" w:rsidRDefault="003B5345" w:rsidP="008E3278">
            <w:pPr>
              <w:spacing w:before="120" w:beforeAutospacing="0" w:after="120" w:afterAutospacing="0"/>
              <w:jc w:val="left"/>
              <w:rPr>
                <w:rFonts w:cs="Arial"/>
                <w:b/>
                <w:bCs/>
                <w:color w:val="FFFFFF" w:themeColor="background1"/>
                <w:sz w:val="24"/>
                <w:szCs w:val="24"/>
              </w:rPr>
            </w:pPr>
          </w:p>
          <w:p w14:paraId="0E1E9191" w14:textId="6AC1D36E" w:rsidR="003B5345" w:rsidRPr="008E3278" w:rsidRDefault="003B5345" w:rsidP="008E3278">
            <w:pPr>
              <w:spacing w:before="120" w:beforeAutospacing="0" w:after="120" w:afterAutospacing="0"/>
              <w:jc w:val="left"/>
              <w:rPr>
                <w:rFonts w:cs="Arial"/>
              </w:rPr>
            </w:pPr>
          </w:p>
        </w:tc>
        <w:tc>
          <w:tcPr>
            <w:tcW w:w="3834" w:type="dxa"/>
            <w:shd w:val="clear" w:color="auto" w:fill="auto"/>
            <w:vAlign w:val="center"/>
          </w:tcPr>
          <w:p w14:paraId="45C32F28" w14:textId="77777777" w:rsidR="001441FE" w:rsidRPr="002A4027" w:rsidRDefault="001441FE" w:rsidP="005C5C7D">
            <w:pPr>
              <w:jc w:val="right"/>
              <w:rPr>
                <w:rFonts w:cs="Arial"/>
              </w:rPr>
            </w:pPr>
            <w:bookmarkStart w:id="0" w:name="competentAuthorityLogo"/>
            <w:r>
              <w:rPr>
                <w:noProof/>
              </w:rPr>
              <w:drawing>
                <wp:inline distT="0" distB="0" distL="0" distR="0" wp14:anchorId="64EAB4B2" wp14:editId="075D0015">
                  <wp:extent cx="2156400" cy="1904400"/>
                  <wp:effectExtent l="0" t="0" r="0" b="635"/>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6400" cy="1904400"/>
                          </a:xfrm>
                          <a:prstGeom prst="rect">
                            <a:avLst/>
                          </a:prstGeom>
                        </pic:spPr>
                      </pic:pic>
                    </a:graphicData>
                  </a:graphic>
                </wp:inline>
              </w:drawing>
            </w:r>
            <w:bookmarkEnd w:id="0"/>
          </w:p>
        </w:tc>
      </w:tr>
    </w:tbl>
    <w:p w14:paraId="18D1ECBD" w14:textId="1BFC8F63" w:rsidR="00535373" w:rsidRDefault="00AE1FDB" w:rsidP="00535373">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35123C8B" w14:textId="55F58386" w:rsidR="003B4B89" w:rsidRDefault="003B4B89" w:rsidP="00535373">
      <w:pPr>
        <w:rPr>
          <w:b/>
          <w:bCs/>
          <w:sz w:val="22"/>
          <w:szCs w:val="22"/>
        </w:rPr>
      </w:pPr>
      <w:r>
        <w:rPr>
          <w:b/>
          <w:bCs/>
          <w:sz w:val="22"/>
          <w:szCs w:val="22"/>
        </w:rPr>
        <w:t>Article 34H</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5EB27F0A" w14:textId="10DC4F21" w:rsidR="00B757B5" w:rsidRPr="00DF2E59" w:rsidRDefault="00535373" w:rsidP="00DF2E5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753D0F9" w14:textId="196B558B" w:rsidR="00535373" w:rsidRPr="005C5C7D" w:rsidRDefault="00535373" w:rsidP="008E3278">
      <w:pPr>
        <w:rPr>
          <w:rFonts w:cs="Arial"/>
          <w:b/>
          <w:bCs/>
          <w:sz w:val="48"/>
          <w:szCs w:val="48"/>
        </w:rPr>
      </w:pPr>
      <w:r w:rsidRPr="005C5C7D">
        <w:rPr>
          <w:rFonts w:cs="Arial"/>
          <w:b/>
          <w:bCs/>
          <w:sz w:val="48"/>
          <w:szCs w:val="48"/>
        </w:rPr>
        <w:t xml:space="preserve">Notice of </w:t>
      </w:r>
      <w:r w:rsidR="008E3278" w:rsidRPr="005C5C7D">
        <w:rPr>
          <w:rFonts w:cs="Arial"/>
          <w:b/>
          <w:bCs/>
          <w:sz w:val="48"/>
          <w:szCs w:val="48"/>
        </w:rPr>
        <w:t>Rejection</w:t>
      </w:r>
      <w:r w:rsidRPr="005C5C7D">
        <w:rPr>
          <w:rFonts w:cs="Arial"/>
          <w:b/>
          <w:bCs/>
          <w:sz w:val="48"/>
          <w:szCs w:val="48"/>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6A3714"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6A3714"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962"/>
        <w:gridCol w:w="4791"/>
      </w:tblGrid>
      <w:tr w:rsidR="001441FE" w:rsidRPr="00EC418F" w14:paraId="61D63EA3" w14:textId="77777777" w:rsidTr="0000789D">
        <w:trPr>
          <w:trHeight w:hRule="exact" w:val="404"/>
        </w:trPr>
        <w:tc>
          <w:tcPr>
            <w:tcW w:w="2544"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2456"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F227C4">
        <w:trPr>
          <w:trHeight w:val="3023"/>
        </w:trPr>
        <w:tc>
          <w:tcPr>
            <w:tcW w:w="2544"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1440000" cy="1539310"/>
                          </a:xfrm>
                          <a:prstGeom prst="rect">
                            <a:avLst/>
                          </a:prstGeom>
                        </pic:spPr>
                      </pic:pic>
                    </a:graphicData>
                  </a:graphic>
                </wp:inline>
              </w:drawing>
            </w:r>
            <w:bookmarkEnd w:id="1"/>
          </w:p>
        </w:tc>
        <w:tc>
          <w:tcPr>
            <w:tcW w:w="2456"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31A1A198" w:rsidR="00771222" w:rsidRDefault="00AE1FDB" w:rsidP="00771222">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507C96F6" w:rsidR="00771222" w:rsidRDefault="00771222" w:rsidP="00771222">
      <w:pPr>
        <w:ind w:right="144"/>
        <w:rPr>
          <w:rFonts w:cs="Arial"/>
        </w:rPr>
      </w:pPr>
      <w:r w:rsidRPr="00C43714">
        <w:rPr>
          <w:rFonts w:cs="Arial"/>
        </w:rPr>
        <w:t xml:space="preserve">We consider that, </w:t>
      </w:r>
      <w:r w:rsidR="0000789D" w:rsidRPr="00C43714">
        <w:rPr>
          <w:rFonts w:cs="Arial"/>
        </w:rPr>
        <w:t>because of</w:t>
      </w:r>
      <w:r w:rsidRPr="00C43714">
        <w:rPr>
          <w:rFonts w:cs="Arial"/>
        </w:rPr>
        <w:t xml:space="preserve">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052847C8" w:rsidR="00BF76FB" w:rsidRDefault="00AE1FDB" w:rsidP="00BF76FB">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12449818" w:rsidR="00BF76FB" w:rsidRDefault="00AE1FDB" w:rsidP="00BF76FB">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40CB3348" w:rsidR="00BF76FB" w:rsidRDefault="00AE1FDB" w:rsidP="00BF76FB">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791BA45" w:rsidR="00BF76FB" w:rsidRDefault="00AE1FDB" w:rsidP="00BF76FB">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155023BA"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DC104F">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2D562A11" w:rsidR="00C60CC3" w:rsidRDefault="00C60CC3" w:rsidP="00C60CC3">
      <w:pPr>
        <w:pStyle w:val="TemplateCommand"/>
        <w:rPr>
          <w:color w:val="auto"/>
        </w:rPr>
      </w:pPr>
      <w:r>
        <w:rPr>
          <w:color w:val="auto"/>
        </w:rPr>
        <w:fldChar w:fldCharType="begin"/>
      </w:r>
      <w:r>
        <w:rPr>
          <w:color w:val="auto"/>
        </w:rPr>
        <w:instrText xml:space="preserve"> MERGEFIELD  "[#if params.</w:instrText>
      </w:r>
      <w:r w:rsidR="00DC104F">
        <w:rPr>
          <w:color w:val="auto"/>
        </w:rPr>
        <w:instrText>alr.conservativeDeterminesActivity</w:instrText>
      </w:r>
      <w:r>
        <w:rPr>
          <w:color w:val="auto"/>
        </w:rPr>
        <w:instrText xml:space="preserve">]"  \* MERGEFORMAT </w:instrText>
      </w:r>
      <w:r>
        <w:rPr>
          <w:color w:val="auto"/>
        </w:rPr>
        <w:fldChar w:fldCharType="separate"/>
      </w:r>
      <w:r>
        <w:rPr>
          <w:noProof/>
          <w:color w:val="auto"/>
        </w:rPr>
        <w:t>«[#if params.doal.activityLevelChangeInfo»</w:t>
      </w:r>
      <w:r>
        <w:rPr>
          <w:color w:val="auto"/>
        </w:rPr>
        <w:fldChar w:fldCharType="end"/>
      </w:r>
    </w:p>
    <w:p w14:paraId="58A1F7C7" w14:textId="3FD7E826"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DC104F">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62E83E95" w:rsidR="00771222" w:rsidRDefault="00AE1FDB" w:rsidP="00771222">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147A6C95" w:rsidR="00960049" w:rsidRDefault="00960049" w:rsidP="00960049">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58FC8A80"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A542D">
        <w:rPr>
          <w:rFonts w:cs="Arial"/>
          <w:snapToGrid w:val="0"/>
        </w:rPr>
        <w:fldChar w:fldCharType="begin"/>
      </w:r>
      <w:r w:rsidR="006A542D">
        <w:rPr>
          <w:rFonts w:cs="Arial"/>
          <w:snapToGrid w:val="0"/>
        </w:rPr>
        <w:instrText xml:space="preserve"> MERGEFIELD  ${params.reportingYear}  \* MERGEFORMAT </w:instrText>
      </w:r>
      <w:r w:rsidR="006A542D">
        <w:rPr>
          <w:rFonts w:cs="Arial"/>
          <w:snapToGrid w:val="0"/>
        </w:rPr>
        <w:fldChar w:fldCharType="separate"/>
      </w:r>
      <w:r w:rsidR="006A542D">
        <w:rPr>
          <w:rFonts w:cs="Arial"/>
          <w:noProof/>
          <w:snapToGrid w:val="0"/>
        </w:rPr>
        <w:t>«${params.reportingYear}»</w:t>
      </w:r>
      <w:r w:rsidR="006A542D">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33A2DB68" w:rsidR="00960049" w:rsidRDefault="00960049" w:rsidP="00960049">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581E2FD4" w:rsidR="00960049" w:rsidRDefault="00960049" w:rsidP="00960049">
      <w:pPr>
        <w:pStyle w:val="TemplateCommand"/>
        <w:rPr>
          <w:color w:val="auto"/>
        </w:rPr>
      </w:pPr>
      <w:r>
        <w:rPr>
          <w:color w:val="auto"/>
        </w:rPr>
        <w:fldChar w:fldCharType="begin"/>
      </w:r>
      <w:r>
        <w:rPr>
          <w:color w:val="auto"/>
        </w:rPr>
        <w:instrText xml:space="preserve"> MERGEFIELD  "[#if params.</w:instrText>
      </w:r>
      <w:r w:rsidR="00DC104F">
        <w:rPr>
          <w:color w:val="auto"/>
        </w:rPr>
        <w:instrText>alr</w:instrText>
      </w:r>
      <w:r>
        <w:rPr>
          <w:color w:val="auto"/>
        </w:rPr>
        <w:instrText xml:space="preserve">.determination.articleReasonItems?seq_contains('ADJUSTMENT_OF_PARAMETERS_OTHER_THAN_ACTIVITY_LEVEL')]"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20D953FE"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4831F3A" w14:textId="26C371D0" w:rsidR="00DC104F" w:rsidRDefault="00DC104F" w:rsidP="00DC104F">
      <w:pPr>
        <w:pStyle w:val="TemplateCommand"/>
        <w:rPr>
          <w:color w:val="auto"/>
        </w:rPr>
      </w:pPr>
      <w:r>
        <w:rPr>
          <w:color w:val="auto"/>
        </w:rPr>
        <w:fldChar w:fldCharType="begin"/>
      </w:r>
      <w:r>
        <w:rPr>
          <w:color w:val="auto"/>
        </w:rPr>
        <w:instrText xml:space="preserve"> MERGEFIELD  "[#if params.alr.determination.articleReasonItems?seq_contains('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4C4FCC98" w14:textId="618AEA0F" w:rsidR="00DC104F" w:rsidRDefault="00DC104F" w:rsidP="00E202EA">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29423A4F" w14:textId="77777777" w:rsidR="00651B33" w:rsidRPr="00DC104F" w:rsidRDefault="00651B33" w:rsidP="00651B33">
      <w:pPr>
        <w:pStyle w:val="ListParagraph"/>
        <w:rPr>
          <w:rFonts w:cs="Arial"/>
        </w:rPr>
      </w:pPr>
    </w:p>
    <w:p w14:paraId="2C68C97F" w14:textId="4D026B97" w:rsidR="00DC104F" w:rsidRDefault="00DC104F" w:rsidP="00DC104F">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2A8AD7A" w14:textId="3BB101D3" w:rsidR="00DC104F" w:rsidRDefault="00DC104F" w:rsidP="00DC104F">
      <w:pPr>
        <w:pStyle w:val="TemplateCommand"/>
        <w:rPr>
          <w:color w:val="auto"/>
        </w:rPr>
      </w:pPr>
      <w:r>
        <w:rPr>
          <w:color w:val="auto"/>
        </w:rPr>
        <w:fldChar w:fldCharType="begin"/>
      </w:r>
      <w:r>
        <w:rPr>
          <w:color w:val="auto"/>
        </w:rPr>
        <w:instrText xml:space="preserve"> MERGEFIELD  "[#if params.alr.determination.articleReasonItems?seq_contains('PERMANENT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4F6D0C91" w14:textId="7A28F68E" w:rsidR="00DC104F" w:rsidRPr="00DC104F" w:rsidRDefault="00DC104F" w:rsidP="00C023D8">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4C780C77" w14:textId="2CF6DAB6" w:rsidR="00DC104F" w:rsidRDefault="00DC104F" w:rsidP="00651B3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314812" w14:textId="77777777" w:rsidR="00651B33" w:rsidRPr="00651B33" w:rsidRDefault="00651B33" w:rsidP="00651B33">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26EBC5D0"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DC104F">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8DE34CB" w14:textId="1C419DDA" w:rsidR="001C03FD" w:rsidRDefault="001C03FD" w:rsidP="001C03FD">
      <w:pPr>
        <w:rPr>
          <w:lang w:eastAsia="en-US"/>
        </w:rPr>
      </w:pPr>
    </w:p>
    <w:p w14:paraId="49A2AF9D" w14:textId="77777777" w:rsidR="008B32A9" w:rsidRPr="00C43714" w:rsidRDefault="008B32A9" w:rsidP="008B32A9">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01380530" w14:textId="77777777" w:rsidR="008B32A9" w:rsidRPr="00D01724" w:rsidRDefault="008B32A9" w:rsidP="008B32A9">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5D2BAC2C" w14:textId="77777777" w:rsidR="008B32A9" w:rsidRPr="00D01724" w:rsidRDefault="008B32A9" w:rsidP="008B32A9">
      <w:pPr>
        <w:pStyle w:val="Heading3nonum"/>
        <w:keepLines w:val="0"/>
        <w:spacing w:before="100" w:beforeAutospacing="1" w:after="100" w:afterAutospacing="1" w:line="240" w:lineRule="auto"/>
        <w:ind w:left="720"/>
        <w:outlineLvl w:val="9"/>
        <w:rPr>
          <w:bCs/>
        </w:rPr>
      </w:pPr>
      <w:r w:rsidRPr="00D01724">
        <w:rPr>
          <w:bCs/>
        </w:rPr>
        <w:t>The “UK ETS – Activity Level Changes Regulation” or “the Activity Level Changes Regulation” means Commission Implementing Regulation (EU) 2019/1842 of 31 October 2019 as it forms part of domestic law, as amended from time to time;</w:t>
      </w:r>
    </w:p>
    <w:p w14:paraId="6F78F47E" w14:textId="77777777" w:rsidR="008B32A9" w:rsidRDefault="008B32A9" w:rsidP="008B32A9">
      <w:pPr>
        <w:pStyle w:val="Heading3nonum"/>
        <w:keepLines w:val="0"/>
        <w:spacing w:before="100" w:beforeAutospacing="1" w:after="100" w:afterAutospacing="1" w:line="240" w:lineRule="auto"/>
        <w:ind w:left="720"/>
        <w:outlineLvl w:val="9"/>
      </w:pPr>
      <w:r>
        <w:t>“</w:t>
      </w:r>
      <w:proofErr w:type="gramStart"/>
      <w:r>
        <w:t>the</w:t>
      </w:r>
      <w:proofErr w:type="gramEnd"/>
      <w:r>
        <w:t xml:space="preserve"> Free Allocation Regulation” means Commission Delegated Regulation 2019/331 of 19 December 2018 as it forms part of domestic law, as amended from time to time;</w:t>
      </w:r>
    </w:p>
    <w:p w14:paraId="0E486948" w14:textId="77777777" w:rsidR="008B32A9" w:rsidRDefault="008B32A9" w:rsidP="008B32A9">
      <w:pPr>
        <w:pStyle w:val="Heading3nonum"/>
        <w:keepLines w:val="0"/>
        <w:spacing w:before="100" w:beforeAutospacing="1" w:after="100" w:afterAutospacing="1" w:line="240" w:lineRule="auto"/>
        <w:ind w:left="720"/>
        <w:outlineLvl w:val="9"/>
        <w:rPr>
          <w:rFonts w:cs="Arial"/>
          <w:color w:val="1E1E1E"/>
          <w:shd w:val="clear" w:color="auto" w:fill="FFFFFF"/>
        </w:rPr>
      </w:pPr>
      <w:r w:rsidRPr="00D01724">
        <w:rPr>
          <w:rFonts w:cs="Arial"/>
          <w:color w:val="1E1E1E"/>
          <w:shd w:val="clear" w:color="auto" w:fill="FFFFFF"/>
        </w:rPr>
        <w:t>‘</w:t>
      </w:r>
      <w:proofErr w:type="gramStart"/>
      <w:r w:rsidRPr="00D01724">
        <w:rPr>
          <w:rFonts w:cs="Arial"/>
          <w:color w:val="1E1E1E"/>
          <w:shd w:val="clear" w:color="auto" w:fill="FFFFFF"/>
        </w:rPr>
        <w:t>incumbent</w:t>
      </w:r>
      <w:proofErr w:type="gramEnd"/>
      <w:r w:rsidRPr="00D01724">
        <w:rPr>
          <w:rFonts w:cs="Arial"/>
          <w:color w:val="1E1E1E"/>
          <w:shd w:val="clear" w:color="auto" w:fill="FFFFFF"/>
        </w:rPr>
        <w:t xml:space="preserve"> installation’ means an installation in respect of which a deemed application for free allocation in the 2021-2025 allocation period or an application for free allocation in the 2026-2030 allocation period under Article 4</w:t>
      </w:r>
      <w:r>
        <w:rPr>
          <w:rFonts w:cs="Arial"/>
          <w:color w:val="1E1E1E"/>
          <w:shd w:val="clear" w:color="auto" w:fill="FFFFFF"/>
        </w:rPr>
        <w:t xml:space="preserve"> of the Free Allocation Regulation</w:t>
      </w:r>
      <w:r w:rsidRPr="00D01724">
        <w:rPr>
          <w:rFonts w:cs="Arial"/>
          <w:color w:val="1E1E1E"/>
          <w:shd w:val="clear" w:color="auto" w:fill="FFFFFF"/>
        </w:rPr>
        <w:t xml:space="preserve"> is made;</w:t>
      </w:r>
    </w:p>
    <w:p w14:paraId="0AFBAB07" w14:textId="77777777" w:rsidR="008B32A9" w:rsidRDefault="008B32A9" w:rsidP="008B32A9">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w:t>
      </w:r>
      <w:proofErr w:type="gramStart"/>
      <w:r>
        <w:rPr>
          <w:rFonts w:cs="Arial"/>
          <w:color w:val="1E1E1E"/>
          <w:shd w:val="clear" w:color="auto" w:fill="FFFFFF"/>
        </w:rPr>
        <w:t>new</w:t>
      </w:r>
      <w:proofErr w:type="gramEnd"/>
      <w:r>
        <w:rPr>
          <w:rFonts w:cs="Arial"/>
          <w:color w:val="1E1E1E"/>
          <w:shd w:val="clear" w:color="auto" w:fill="FFFFFF"/>
        </w:rPr>
        <w:t xml:space="preserve"> entrant’ means an installation in respect of which an application for free allocation under Article 5 of the Free Allocation Regulation is made.</w:t>
      </w:r>
    </w:p>
    <w:p w14:paraId="2A38B048" w14:textId="5BCF7726" w:rsidR="00306AE0" w:rsidRDefault="00306AE0" w:rsidP="001C03FD">
      <w:pPr>
        <w:rPr>
          <w:lang w:eastAsia="en-US"/>
        </w:rPr>
      </w:pPr>
    </w:p>
    <w:sectPr w:rsidR="00306AE0" w:rsidSect="00755AA8">
      <w:footerReference w:type="even" r:id="rId12"/>
      <w:footerReference w:type="default" r:id="rId13"/>
      <w:footerReference w:type="firs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25C9F" w14:textId="77777777" w:rsidR="00FF29D0" w:rsidRDefault="00FF29D0" w:rsidP="001441FE">
      <w:pPr>
        <w:spacing w:before="0" w:after="0"/>
      </w:pPr>
      <w:r>
        <w:separator/>
      </w:r>
    </w:p>
  </w:endnote>
  <w:endnote w:type="continuationSeparator" w:id="0">
    <w:p w14:paraId="3C935E2A" w14:textId="77777777" w:rsidR="00FF29D0" w:rsidRDefault="00FF29D0"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52C4C" w:rsidRDefault="00052C4C"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99EFD" w14:textId="241D9C2F" w:rsidR="00B021EB" w:rsidRPr="00B021EB" w:rsidRDefault="00B021EB" w:rsidP="00B021EB">
    <w:pPr>
      <w:pStyle w:val="Footer"/>
      <w:jc w:val="center"/>
      <w:rPr>
        <w:rFonts w:cs="Arial"/>
        <w:sz w:val="16"/>
        <w:szCs w:val="16"/>
      </w:rPr>
    </w:pPr>
    <w:r>
      <w:rPr>
        <w:rFonts w:cs="Arial"/>
        <w:sz w:val="16"/>
        <w:szCs w:val="16"/>
      </w:rPr>
      <w:t>Natural Resources Wales, Welsh Government Offices, Cathays Park, King Edward VII Avenue, CARDIFF CF10 3NQ</w:t>
    </w:r>
  </w:p>
  <w:p w14:paraId="50B80453" w14:textId="77777777" w:rsidR="00052C4C" w:rsidRDefault="00052C4C" w:rsidP="00274A4C">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463F5" w14:textId="76DC5554" w:rsidR="00052C4C" w:rsidRPr="00052C4C" w:rsidRDefault="00052C4C" w:rsidP="00052C4C">
    <w:pPr>
      <w:pStyle w:val="Footer"/>
      <w:jc w:val="center"/>
      <w:rPr>
        <w:rFonts w:cs="Arial"/>
        <w:sz w:val="16"/>
        <w:szCs w:val="16"/>
      </w:rPr>
    </w:pPr>
    <w:r>
      <w:rPr>
        <w:rFonts w:cs="Arial"/>
        <w:sz w:val="16"/>
        <w:szCs w:val="16"/>
      </w:rPr>
      <w:t>Natural Resources Wales, Welsh Government Offices, Cathays Park, King Edward VII Avenue, CARDIFF CF10 3NQ</w:t>
    </w:r>
  </w:p>
  <w:p w14:paraId="78C0B9EC" w14:textId="77777777" w:rsidR="00052C4C" w:rsidRDefault="00052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157A7" w14:textId="77777777" w:rsidR="00FF29D0" w:rsidRDefault="00FF29D0" w:rsidP="001441FE">
      <w:pPr>
        <w:spacing w:before="0" w:after="0"/>
      </w:pPr>
      <w:r>
        <w:separator/>
      </w:r>
    </w:p>
  </w:footnote>
  <w:footnote w:type="continuationSeparator" w:id="0">
    <w:p w14:paraId="5CCE628D" w14:textId="77777777" w:rsidR="00FF29D0" w:rsidRDefault="00FF29D0"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876804"/>
    <w:multiLevelType w:val="multilevel"/>
    <w:tmpl w:val="662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133562"/>
    <w:multiLevelType w:val="multilevel"/>
    <w:tmpl w:val="75F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0789D"/>
    <w:rsid w:val="0002416E"/>
    <w:rsid w:val="00052C4C"/>
    <w:rsid w:val="00066FAB"/>
    <w:rsid w:val="00104350"/>
    <w:rsid w:val="00104682"/>
    <w:rsid w:val="00110D0D"/>
    <w:rsid w:val="00132543"/>
    <w:rsid w:val="001441FE"/>
    <w:rsid w:val="00160A0B"/>
    <w:rsid w:val="001B7AE5"/>
    <w:rsid w:val="001C03FD"/>
    <w:rsid w:val="001F195D"/>
    <w:rsid w:val="0029433D"/>
    <w:rsid w:val="002A1B2D"/>
    <w:rsid w:val="002B176E"/>
    <w:rsid w:val="002D510F"/>
    <w:rsid w:val="00306AE0"/>
    <w:rsid w:val="00335425"/>
    <w:rsid w:val="00345BD9"/>
    <w:rsid w:val="00370BF1"/>
    <w:rsid w:val="003A0222"/>
    <w:rsid w:val="003B4B89"/>
    <w:rsid w:val="003B5345"/>
    <w:rsid w:val="003C27A0"/>
    <w:rsid w:val="00534D56"/>
    <w:rsid w:val="00535373"/>
    <w:rsid w:val="005A320D"/>
    <w:rsid w:val="005A34D8"/>
    <w:rsid w:val="005C5C7D"/>
    <w:rsid w:val="005F2DCE"/>
    <w:rsid w:val="0062760F"/>
    <w:rsid w:val="00651B33"/>
    <w:rsid w:val="00695CB1"/>
    <w:rsid w:val="006A0BA5"/>
    <w:rsid w:val="006A3714"/>
    <w:rsid w:val="006A542D"/>
    <w:rsid w:val="006B296F"/>
    <w:rsid w:val="006F73BD"/>
    <w:rsid w:val="007325E9"/>
    <w:rsid w:val="00771222"/>
    <w:rsid w:val="00775631"/>
    <w:rsid w:val="007C18DC"/>
    <w:rsid w:val="007F5619"/>
    <w:rsid w:val="00806C8A"/>
    <w:rsid w:val="00827AED"/>
    <w:rsid w:val="008475A2"/>
    <w:rsid w:val="008879E3"/>
    <w:rsid w:val="008B32A9"/>
    <w:rsid w:val="008E3278"/>
    <w:rsid w:val="00900A0F"/>
    <w:rsid w:val="00960049"/>
    <w:rsid w:val="00964BC9"/>
    <w:rsid w:val="009977EF"/>
    <w:rsid w:val="009F4682"/>
    <w:rsid w:val="00A56354"/>
    <w:rsid w:val="00A72343"/>
    <w:rsid w:val="00A72F40"/>
    <w:rsid w:val="00AB54A6"/>
    <w:rsid w:val="00AC2494"/>
    <w:rsid w:val="00AE1FDB"/>
    <w:rsid w:val="00B021EB"/>
    <w:rsid w:val="00B208FE"/>
    <w:rsid w:val="00B603D3"/>
    <w:rsid w:val="00B757B5"/>
    <w:rsid w:val="00BA7BA1"/>
    <w:rsid w:val="00BF76FB"/>
    <w:rsid w:val="00C220ED"/>
    <w:rsid w:val="00C36AD4"/>
    <w:rsid w:val="00C60CC3"/>
    <w:rsid w:val="00CA7675"/>
    <w:rsid w:val="00D5739B"/>
    <w:rsid w:val="00D86C2B"/>
    <w:rsid w:val="00D95F6A"/>
    <w:rsid w:val="00DC104F"/>
    <w:rsid w:val="00DD1C8D"/>
    <w:rsid w:val="00DF2E59"/>
    <w:rsid w:val="00E43D54"/>
    <w:rsid w:val="00E64E0A"/>
    <w:rsid w:val="00EA73C8"/>
    <w:rsid w:val="00EC35EF"/>
    <w:rsid w:val="00F227C4"/>
    <w:rsid w:val="00F32A15"/>
    <w:rsid w:val="00F3477E"/>
    <w:rsid w:val="00F85D8D"/>
    <w:rsid w:val="00F86A84"/>
    <w:rsid w:val="00F973EA"/>
    <w:rsid w:val="00FB1628"/>
    <w:rsid w:val="00FE759A"/>
    <w:rsid w:val="00FF2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uiPriority w:val="99"/>
    <w:rsid w:val="001441FE"/>
    <w:pPr>
      <w:tabs>
        <w:tab w:val="center" w:pos="4153"/>
        <w:tab w:val="right" w:pos="8306"/>
      </w:tabs>
    </w:pPr>
  </w:style>
  <w:style w:type="character" w:customStyle="1" w:styleId="FooterChar">
    <w:name w:val="Footer Char"/>
    <w:basedOn w:val="DefaultParagraphFont"/>
    <w:link w:val="Footer"/>
    <w:uiPriority w:val="99"/>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table" w:styleId="TableGrid">
    <w:name w:val="Table Grid"/>
    <w:basedOn w:val="TableNormal"/>
    <w:uiPriority w:val="39"/>
    <w:rsid w:val="001B7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B4B89"/>
    <w:pPr>
      <w:spacing w:after="0" w:line="240" w:lineRule="auto"/>
    </w:pPr>
    <w:rPr>
      <w:rFonts w:ascii="Arial" w:eastAsia="Times New Roman" w:hAnsi="Arial" w:cs="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85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2025-09-24T11:24:34+00:00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ASRAD667UMXK-1755778968-98740</_dlc_DocId>
    <_dlc_DocIdUrl xmlns="faac64c1-01ff-446a-acab-2cde8bf797ec">
      <Url>https://beisgov.sharepoint.com/sites/UKETSDelShare/_layouts/15/DocIdRedir.aspx?ID=ASRAD667UMXK-1755778968-98740</Url>
      <Description>ASRAD667UMXK-1755778968-98740</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CF5819-46F5-46E2-A42C-48031B9F09A6}">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2.xml><?xml version="1.0" encoding="utf-8"?>
<ds:datastoreItem xmlns:ds="http://schemas.openxmlformats.org/officeDocument/2006/customXml" ds:itemID="{A531C076-CF25-4900-9DE3-80CD892A4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12A84A-5FB7-4776-93CC-6D7E85E31EE6}">
  <ds:schemaRefs>
    <ds:schemaRef ds:uri="http://schemas.microsoft.com/sharepoint/events"/>
  </ds:schemaRefs>
</ds:datastoreItem>
</file>

<file path=customXml/itemProps4.xml><?xml version="1.0" encoding="utf-8"?>
<ds:datastoreItem xmlns:ds="http://schemas.openxmlformats.org/officeDocument/2006/customXml" ds:itemID="{C24EB1F8-09C4-45F0-B45F-464828310B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1693</Words>
  <Characters>9145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11</cp:revision>
  <dcterms:created xsi:type="dcterms:W3CDTF">2024-05-01T18:26:00Z</dcterms:created>
  <dcterms:modified xsi:type="dcterms:W3CDTF">2025-10-09T08:17:00Z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49497d70-c718-4dab-ae7d-c2f5e96e2e6a</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