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91257" w14:textId="77777777" w:rsidR="00E77AD8" w:rsidRPr="000E72D9" w:rsidRDefault="00E77AD8" w:rsidP="00E77AD8">
      <w:pPr>
        <w:keepNext/>
        <w:spacing w:before="240" w:after="60"/>
        <w:jc w:val="center"/>
        <w:outlineLvl w:val="0"/>
        <w:rPr>
          <w:rFonts w:ascii="Arial" w:eastAsia="MS Gothic" w:hAnsi="Arial" w:cs="Arial"/>
          <w:b/>
          <w:bCs/>
          <w:kern w:val="32"/>
          <w:sz w:val="32"/>
          <w:szCs w:val="32"/>
          <w:u w:val="single"/>
          <w:lang w:val="en-US" w:eastAsia="x-none"/>
        </w:rPr>
      </w:pPr>
      <w:r w:rsidRPr="000E72D9">
        <w:rPr>
          <w:rFonts w:ascii="Arial" w:eastAsia="MS Gothic" w:hAnsi="Arial" w:cs="Arial"/>
          <w:b/>
          <w:bCs/>
          <w:kern w:val="32"/>
          <w:sz w:val="32"/>
          <w:szCs w:val="32"/>
          <w:u w:val="single"/>
          <w:lang w:val="en-US" w:eastAsia="x-none"/>
        </w:rPr>
        <w:t xml:space="preserve">Amendment request </w:t>
      </w:r>
      <w:commentRangeStart w:id="0"/>
      <w:r w:rsidR="00AB4BE0" w:rsidRPr="000E72D9">
        <w:rPr>
          <w:rFonts w:ascii="Arial" w:eastAsia="MS Gothic" w:hAnsi="Arial" w:cs="Arial"/>
          <w:b/>
          <w:bCs/>
          <w:kern w:val="32"/>
          <w:sz w:val="32"/>
          <w:szCs w:val="32"/>
          <w:u w:val="single"/>
          <w:lang w:val="en-US" w:eastAsia="x-none"/>
        </w:rPr>
        <w:t>form</w:t>
      </w:r>
      <w:commentRangeEnd w:id="0"/>
      <w:r w:rsidR="000F4154">
        <w:rPr>
          <w:rStyle w:val="CommentReference"/>
          <w:rFonts w:asciiTheme="minorHAnsi" w:eastAsiaTheme="minorHAnsi" w:hAnsiTheme="minorHAnsi" w:cstheme="minorBidi"/>
          <w:lang w:eastAsia="en-US"/>
        </w:rPr>
        <w:commentReference w:id="0"/>
      </w:r>
    </w:p>
    <w:p w14:paraId="179158EB" w14:textId="77777777" w:rsidR="001C0383" w:rsidRPr="00A42D70" w:rsidRDefault="001C0383" w:rsidP="00E77AD8">
      <w:pPr>
        <w:keepNext/>
        <w:spacing w:before="240" w:after="60"/>
        <w:jc w:val="center"/>
        <w:outlineLvl w:val="0"/>
        <w:rPr>
          <w:rFonts w:ascii="Arial" w:eastAsia="MS Gothic" w:hAnsi="Arial" w:cs="Arial"/>
          <w:b/>
          <w:bCs/>
          <w:kern w:val="32"/>
          <w:u w:val="single"/>
          <w:lang w:val="en-US" w:eastAsia="x-none"/>
        </w:rPr>
      </w:pPr>
    </w:p>
    <w:p w14:paraId="3E0CE386" w14:textId="18DF4C01" w:rsidR="00C61A66" w:rsidRPr="00000E33" w:rsidRDefault="00E77AD8" w:rsidP="00E77AD8">
      <w:pPr>
        <w:rPr>
          <w:rFonts w:ascii="Arial" w:hAnsi="Arial" w:cs="Arial"/>
          <w:sz w:val="22"/>
          <w:szCs w:val="22"/>
          <w:lang w:val="en-US"/>
        </w:rPr>
      </w:pPr>
      <w:r w:rsidRPr="00000E33">
        <w:rPr>
          <w:rFonts w:ascii="Arial" w:hAnsi="Arial" w:cs="Arial"/>
          <w:sz w:val="22"/>
          <w:szCs w:val="22"/>
          <w:lang w:val="en-US"/>
        </w:rPr>
        <w:t>Use this template to submit an amendment to an approved appl</w:t>
      </w:r>
      <w:r w:rsidR="00FD6F37" w:rsidRPr="00000E33">
        <w:rPr>
          <w:rFonts w:ascii="Arial" w:hAnsi="Arial" w:cs="Arial"/>
          <w:sz w:val="22"/>
          <w:szCs w:val="22"/>
          <w:lang w:val="en-US"/>
        </w:rPr>
        <w:t>ication.</w:t>
      </w:r>
      <w:r w:rsidRPr="00000E33">
        <w:rPr>
          <w:rFonts w:ascii="Arial" w:hAnsi="Arial" w:cs="Arial"/>
          <w:sz w:val="22"/>
          <w:szCs w:val="22"/>
          <w:lang w:val="en-US"/>
        </w:rPr>
        <w:t xml:space="preserve"> </w:t>
      </w:r>
      <w:r w:rsidR="00FD6F37" w:rsidRPr="00000E33">
        <w:rPr>
          <w:rFonts w:ascii="Arial" w:hAnsi="Arial" w:cs="Arial"/>
          <w:sz w:val="22"/>
          <w:szCs w:val="22"/>
          <w:lang w:val="en-US"/>
        </w:rPr>
        <w:t>T</w:t>
      </w:r>
      <w:r w:rsidRPr="00000E33">
        <w:rPr>
          <w:rFonts w:ascii="Arial" w:hAnsi="Arial" w:cs="Arial"/>
          <w:sz w:val="22"/>
          <w:szCs w:val="22"/>
          <w:lang w:val="en-US"/>
        </w:rPr>
        <w:t>he completed template will be reviewed by the Confidentiality Advice Team who will then confirm the appropriate action.</w:t>
      </w:r>
      <w:r w:rsidR="00FD6F37" w:rsidRPr="00000E33">
        <w:rPr>
          <w:rFonts w:ascii="Arial" w:hAnsi="Arial" w:cs="Arial"/>
          <w:sz w:val="22"/>
          <w:szCs w:val="22"/>
          <w:lang w:val="en-US"/>
        </w:rPr>
        <w:t xml:space="preserve"> </w:t>
      </w:r>
      <w:r w:rsidR="00D90FCD" w:rsidRPr="00000E33">
        <w:rPr>
          <w:rFonts w:ascii="Arial" w:hAnsi="Arial" w:cs="Arial"/>
          <w:sz w:val="22"/>
          <w:szCs w:val="22"/>
          <w:lang w:val="en-US"/>
        </w:rPr>
        <w:t xml:space="preserve">The Confidentiality Advice Team can be contacted prior to completion to advise on </w:t>
      </w:r>
      <w:r w:rsidR="00C61A66" w:rsidRPr="00000E33">
        <w:rPr>
          <w:rFonts w:ascii="Arial" w:hAnsi="Arial" w:cs="Arial"/>
          <w:sz w:val="22"/>
          <w:szCs w:val="22"/>
          <w:lang w:val="en-US"/>
        </w:rPr>
        <w:t>whether</w:t>
      </w:r>
      <w:r w:rsidR="00D90FCD" w:rsidRPr="00000E33">
        <w:rPr>
          <w:rFonts w:ascii="Arial" w:hAnsi="Arial" w:cs="Arial"/>
          <w:sz w:val="22"/>
          <w:szCs w:val="22"/>
          <w:lang w:val="en-US"/>
        </w:rPr>
        <w:t xml:space="preserve"> the nature of the change requires </w:t>
      </w:r>
      <w:r w:rsidR="00C61A66" w:rsidRPr="00000E33">
        <w:rPr>
          <w:rFonts w:ascii="Arial" w:hAnsi="Arial" w:cs="Arial"/>
          <w:sz w:val="22"/>
          <w:szCs w:val="22"/>
          <w:lang w:val="en-US"/>
        </w:rPr>
        <w:t>a formal</w:t>
      </w:r>
      <w:r w:rsidR="00D90FCD" w:rsidRPr="00000E33">
        <w:rPr>
          <w:rFonts w:ascii="Arial" w:hAnsi="Arial" w:cs="Arial"/>
          <w:sz w:val="22"/>
          <w:szCs w:val="22"/>
          <w:lang w:val="en-US"/>
        </w:rPr>
        <w:t xml:space="preserve"> amendment. </w:t>
      </w:r>
      <w:r w:rsidR="00FD6F37" w:rsidRPr="00000E33">
        <w:rPr>
          <w:rFonts w:ascii="Arial" w:hAnsi="Arial" w:cs="Arial"/>
          <w:sz w:val="22"/>
          <w:szCs w:val="22"/>
          <w:lang w:val="en-US"/>
        </w:rPr>
        <w:t>Supporting documentation can be used in conjunction with this form.</w:t>
      </w:r>
      <w:r w:rsidR="00C61A66" w:rsidRPr="00000E33">
        <w:rPr>
          <w:rFonts w:ascii="Arial" w:hAnsi="Arial" w:cs="Arial"/>
          <w:sz w:val="22"/>
          <w:szCs w:val="22"/>
          <w:lang w:val="en-US"/>
        </w:rPr>
        <w:t xml:space="preserve"> </w:t>
      </w:r>
    </w:p>
    <w:p w14:paraId="49738294" w14:textId="77777777" w:rsidR="00E70AB3" w:rsidRPr="00000E33" w:rsidRDefault="00E70AB3" w:rsidP="00E77AD8">
      <w:pPr>
        <w:rPr>
          <w:rFonts w:ascii="Arial" w:hAnsi="Arial" w:cs="Arial"/>
          <w:sz w:val="22"/>
          <w:szCs w:val="22"/>
          <w:lang w:val="en-US"/>
        </w:rPr>
      </w:pPr>
    </w:p>
    <w:p w14:paraId="0F814F58" w14:textId="4B81755D" w:rsidR="00E77AD8" w:rsidRPr="00000E33" w:rsidRDefault="00C61A66" w:rsidP="00E77AD8">
      <w:pPr>
        <w:rPr>
          <w:rFonts w:ascii="Arial" w:hAnsi="Arial" w:cs="Arial"/>
          <w:sz w:val="22"/>
          <w:szCs w:val="22"/>
          <w:lang w:val="en-US"/>
        </w:rPr>
      </w:pPr>
      <w:r w:rsidRPr="00000E33">
        <w:rPr>
          <w:rFonts w:ascii="Arial" w:hAnsi="Arial" w:cs="Arial"/>
          <w:sz w:val="22"/>
          <w:szCs w:val="22"/>
          <w:lang w:val="en-US"/>
        </w:rPr>
        <w:t xml:space="preserve">Please note that support for amendments will not come into effect until a final approval letter is provided. </w:t>
      </w:r>
    </w:p>
    <w:p w14:paraId="168F869E" w14:textId="77777777" w:rsidR="00BF442E" w:rsidRPr="00000E33" w:rsidRDefault="00BF442E" w:rsidP="00E77AD8">
      <w:pPr>
        <w:rPr>
          <w:rFonts w:ascii="Arial" w:hAnsi="Arial" w:cs="Arial"/>
          <w:sz w:val="22"/>
          <w:szCs w:val="22"/>
          <w:lang w:val="en-US"/>
        </w:rPr>
      </w:pPr>
    </w:p>
    <w:p w14:paraId="0887C7E8" w14:textId="77777777" w:rsidR="00BF442E" w:rsidRPr="00000E33" w:rsidRDefault="00BF442E" w:rsidP="00E77AD8">
      <w:pPr>
        <w:rPr>
          <w:rFonts w:ascii="Arial" w:hAnsi="Arial" w:cs="Arial"/>
          <w:sz w:val="22"/>
          <w:szCs w:val="22"/>
          <w:lang w:val="en-US"/>
        </w:rPr>
      </w:pPr>
    </w:p>
    <w:tbl>
      <w:tblPr>
        <w:tblStyle w:val="TableGrid"/>
        <w:tblW w:w="0" w:type="auto"/>
        <w:tblLook w:val="04A0" w:firstRow="1" w:lastRow="0" w:firstColumn="1" w:lastColumn="0" w:noHBand="0" w:noVBand="1"/>
      </w:tblPr>
      <w:tblGrid>
        <w:gridCol w:w="4213"/>
        <w:gridCol w:w="4803"/>
      </w:tblGrid>
      <w:tr w:rsidR="00ED10C9" w:rsidRPr="00000E33" w14:paraId="56AF9E73" w14:textId="77777777" w:rsidTr="00ED10C9">
        <w:tc>
          <w:tcPr>
            <w:tcW w:w="4213" w:type="dxa"/>
            <w:shd w:val="clear" w:color="auto" w:fill="D9D9D9" w:themeFill="background1" w:themeFillShade="D9"/>
          </w:tcPr>
          <w:p w14:paraId="2C0843CB" w14:textId="77777777" w:rsidR="00ED10C9" w:rsidRPr="00000E33" w:rsidRDefault="00ED10C9" w:rsidP="00ED10C9">
            <w:pPr>
              <w:rPr>
                <w:rFonts w:ascii="Arial" w:hAnsi="Arial" w:cs="Arial"/>
                <w:b/>
                <w:sz w:val="22"/>
                <w:szCs w:val="22"/>
              </w:rPr>
            </w:pPr>
            <w:r w:rsidRPr="00000E33">
              <w:rPr>
                <w:rFonts w:ascii="Arial" w:hAnsi="Arial" w:cs="Arial"/>
                <w:b/>
                <w:sz w:val="22"/>
                <w:szCs w:val="22"/>
              </w:rPr>
              <w:t>PIAG/ECC/CAG reference number:</w:t>
            </w:r>
          </w:p>
          <w:p w14:paraId="541D8AE7" w14:textId="77777777" w:rsidR="00ED10C9" w:rsidRPr="00000E33" w:rsidRDefault="00ED10C9" w:rsidP="00ED10C9">
            <w:pPr>
              <w:rPr>
                <w:rFonts w:ascii="Arial" w:hAnsi="Arial" w:cs="Arial"/>
                <w:sz w:val="22"/>
                <w:szCs w:val="22"/>
              </w:rPr>
            </w:pPr>
          </w:p>
        </w:tc>
        <w:tc>
          <w:tcPr>
            <w:tcW w:w="4803" w:type="dxa"/>
          </w:tcPr>
          <w:p w14:paraId="0C6696B0" w14:textId="19A0DD2D" w:rsidR="00ED10C9" w:rsidRPr="00ED10C9" w:rsidRDefault="00ED10C9" w:rsidP="00ED10C9">
            <w:pPr>
              <w:rPr>
                <w:rFonts w:ascii="Arial" w:hAnsi="Arial" w:cs="Arial"/>
                <w:sz w:val="22"/>
                <w:szCs w:val="20"/>
              </w:rPr>
            </w:pPr>
            <w:r w:rsidRPr="00ED10C9">
              <w:rPr>
                <w:rFonts w:ascii="Arial" w:hAnsi="Arial" w:cs="Arial"/>
                <w:sz w:val="22"/>
                <w:szCs w:val="20"/>
              </w:rPr>
              <w:t>21/CAG/0044</w:t>
            </w:r>
          </w:p>
        </w:tc>
      </w:tr>
      <w:tr w:rsidR="00ED10C9" w:rsidRPr="00000E33" w14:paraId="5CBE0E71" w14:textId="77777777" w:rsidTr="00ED10C9">
        <w:tc>
          <w:tcPr>
            <w:tcW w:w="4213" w:type="dxa"/>
            <w:shd w:val="clear" w:color="auto" w:fill="D9D9D9" w:themeFill="background1" w:themeFillShade="D9"/>
          </w:tcPr>
          <w:p w14:paraId="2A5E8AAE" w14:textId="77777777" w:rsidR="00ED10C9" w:rsidRPr="00000E33" w:rsidRDefault="00ED10C9" w:rsidP="00ED10C9">
            <w:pPr>
              <w:spacing w:line="276" w:lineRule="auto"/>
              <w:ind w:left="2835" w:hanging="2835"/>
              <w:rPr>
                <w:rFonts w:ascii="Arial" w:hAnsi="Arial" w:cs="Arial"/>
                <w:b/>
                <w:sz w:val="22"/>
                <w:szCs w:val="22"/>
              </w:rPr>
            </w:pPr>
            <w:r w:rsidRPr="00000E33">
              <w:rPr>
                <w:rFonts w:ascii="Arial" w:hAnsi="Arial" w:cs="Arial"/>
                <w:b/>
                <w:sz w:val="22"/>
                <w:szCs w:val="22"/>
              </w:rPr>
              <w:t>Full application title:</w:t>
            </w:r>
          </w:p>
          <w:p w14:paraId="07FAF414" w14:textId="77777777" w:rsidR="00ED10C9" w:rsidRPr="00000E33" w:rsidRDefault="00ED10C9" w:rsidP="00ED10C9">
            <w:pPr>
              <w:rPr>
                <w:rFonts w:ascii="Arial" w:hAnsi="Arial" w:cs="Arial"/>
                <w:sz w:val="22"/>
                <w:szCs w:val="22"/>
              </w:rPr>
            </w:pPr>
          </w:p>
        </w:tc>
        <w:tc>
          <w:tcPr>
            <w:tcW w:w="4803" w:type="dxa"/>
          </w:tcPr>
          <w:p w14:paraId="417265F4" w14:textId="4B51B61A" w:rsidR="00ED10C9" w:rsidRPr="00ED10C9" w:rsidRDefault="00ED10C9" w:rsidP="00ED10C9">
            <w:pPr>
              <w:rPr>
                <w:rFonts w:ascii="Arial" w:hAnsi="Arial" w:cs="Arial"/>
                <w:sz w:val="22"/>
                <w:szCs w:val="20"/>
              </w:rPr>
            </w:pPr>
            <w:r w:rsidRPr="00ED10C9">
              <w:rPr>
                <w:rFonts w:ascii="Arial" w:hAnsi="Arial" w:cs="Arial"/>
                <w:sz w:val="22"/>
                <w:szCs w:val="20"/>
              </w:rPr>
              <w:t>UK Longitudinal Linkage Collaboration (Study to NHS identifier flow)</w:t>
            </w:r>
          </w:p>
        </w:tc>
      </w:tr>
      <w:tr w:rsidR="00ED10C9" w:rsidRPr="00000E33" w14:paraId="0824EFFE" w14:textId="77777777" w:rsidTr="00ED10C9">
        <w:tc>
          <w:tcPr>
            <w:tcW w:w="4213" w:type="dxa"/>
            <w:shd w:val="clear" w:color="auto" w:fill="D9D9D9" w:themeFill="background1" w:themeFillShade="D9"/>
          </w:tcPr>
          <w:p w14:paraId="023CE5DD" w14:textId="77777777" w:rsidR="00ED10C9" w:rsidRPr="00000E33" w:rsidRDefault="00ED10C9" w:rsidP="00ED10C9">
            <w:pPr>
              <w:rPr>
                <w:rFonts w:ascii="Arial" w:hAnsi="Arial" w:cs="Arial"/>
                <w:b/>
                <w:sz w:val="22"/>
                <w:szCs w:val="22"/>
              </w:rPr>
            </w:pPr>
            <w:r w:rsidRPr="00000E33">
              <w:rPr>
                <w:rFonts w:ascii="Arial" w:hAnsi="Arial" w:cs="Arial"/>
                <w:b/>
                <w:sz w:val="22"/>
                <w:szCs w:val="22"/>
              </w:rPr>
              <w:t>Application type: research or non-research</w:t>
            </w:r>
          </w:p>
          <w:p w14:paraId="754AF678" w14:textId="77777777" w:rsidR="00ED10C9" w:rsidRPr="00000E33" w:rsidRDefault="00ED10C9" w:rsidP="00ED10C9">
            <w:pPr>
              <w:rPr>
                <w:rFonts w:ascii="Arial" w:hAnsi="Arial" w:cs="Arial"/>
                <w:sz w:val="22"/>
                <w:szCs w:val="22"/>
              </w:rPr>
            </w:pPr>
          </w:p>
        </w:tc>
        <w:tc>
          <w:tcPr>
            <w:tcW w:w="4803" w:type="dxa"/>
          </w:tcPr>
          <w:p w14:paraId="57DE59B9" w14:textId="18C3EA79" w:rsidR="00ED10C9" w:rsidRPr="00ED10C9" w:rsidRDefault="00ED10C9" w:rsidP="00ED10C9">
            <w:pPr>
              <w:rPr>
                <w:rFonts w:ascii="Arial" w:hAnsi="Arial" w:cs="Arial"/>
                <w:sz w:val="22"/>
                <w:szCs w:val="20"/>
              </w:rPr>
            </w:pPr>
            <w:r w:rsidRPr="00ED10C9">
              <w:rPr>
                <w:rFonts w:ascii="Arial" w:hAnsi="Arial" w:cs="Arial"/>
                <w:sz w:val="22"/>
                <w:szCs w:val="20"/>
              </w:rPr>
              <w:t>Research</w:t>
            </w:r>
          </w:p>
        </w:tc>
      </w:tr>
      <w:tr w:rsidR="00ED10C9" w:rsidRPr="00000E33" w14:paraId="406F5A92" w14:textId="77777777" w:rsidTr="00ED10C9">
        <w:tc>
          <w:tcPr>
            <w:tcW w:w="4213" w:type="dxa"/>
            <w:shd w:val="clear" w:color="auto" w:fill="D9D9D9" w:themeFill="background1" w:themeFillShade="D9"/>
          </w:tcPr>
          <w:p w14:paraId="003B72B6" w14:textId="4A5E33F7" w:rsidR="00ED10C9" w:rsidRPr="00000E33" w:rsidRDefault="00ED10C9" w:rsidP="00ED10C9">
            <w:pPr>
              <w:rPr>
                <w:rFonts w:ascii="Arial" w:hAnsi="Arial" w:cs="Arial"/>
                <w:sz w:val="22"/>
                <w:szCs w:val="22"/>
              </w:rPr>
            </w:pPr>
            <w:r w:rsidRPr="00000E33">
              <w:rPr>
                <w:rFonts w:ascii="Arial" w:hAnsi="Arial" w:cs="Arial"/>
                <w:b/>
                <w:sz w:val="22"/>
                <w:szCs w:val="22"/>
              </w:rPr>
              <w:t>Amendment date</w:t>
            </w:r>
          </w:p>
          <w:p w14:paraId="03AC5955" w14:textId="77777777" w:rsidR="00ED10C9" w:rsidRPr="00000E33" w:rsidRDefault="00ED10C9" w:rsidP="00ED10C9">
            <w:pPr>
              <w:rPr>
                <w:rFonts w:ascii="Arial" w:hAnsi="Arial" w:cs="Arial"/>
                <w:b/>
                <w:sz w:val="22"/>
                <w:szCs w:val="22"/>
              </w:rPr>
            </w:pPr>
          </w:p>
        </w:tc>
        <w:tc>
          <w:tcPr>
            <w:tcW w:w="4803" w:type="dxa"/>
          </w:tcPr>
          <w:p w14:paraId="05EBC19D" w14:textId="11255D78" w:rsidR="00ED10C9" w:rsidRPr="00ED10C9" w:rsidRDefault="00D91A56" w:rsidP="00ED10C9">
            <w:pPr>
              <w:rPr>
                <w:rFonts w:ascii="Arial" w:hAnsi="Arial" w:cs="Arial"/>
                <w:sz w:val="22"/>
                <w:szCs w:val="20"/>
              </w:rPr>
            </w:pPr>
            <w:r>
              <w:rPr>
                <w:rFonts w:ascii="Arial" w:hAnsi="Arial" w:cs="Arial"/>
                <w:sz w:val="22"/>
                <w:szCs w:val="20"/>
              </w:rPr>
              <w:t>07/10/2024</w:t>
            </w:r>
          </w:p>
        </w:tc>
      </w:tr>
    </w:tbl>
    <w:p w14:paraId="718F9306" w14:textId="77777777" w:rsidR="00BF442E" w:rsidRPr="00000E33" w:rsidRDefault="00BF442E" w:rsidP="00E77AD8">
      <w:pPr>
        <w:rPr>
          <w:rFonts w:ascii="Arial" w:hAnsi="Arial" w:cs="Arial"/>
          <w:sz w:val="22"/>
          <w:szCs w:val="22"/>
          <w:lang w:val="en-US"/>
        </w:rPr>
      </w:pPr>
    </w:p>
    <w:p w14:paraId="5F4D63D1" w14:textId="77777777" w:rsidR="001915E8" w:rsidRPr="00000E33" w:rsidRDefault="001915E8" w:rsidP="00E77AD8">
      <w:pPr>
        <w:rPr>
          <w:rFonts w:ascii="Arial" w:eastAsia="Calibri"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77AD8" w:rsidRPr="00000E33" w14:paraId="5DBBF07E" w14:textId="77777777">
        <w:tc>
          <w:tcPr>
            <w:tcW w:w="10881" w:type="dxa"/>
            <w:shd w:val="clear" w:color="auto" w:fill="D9D9D9"/>
          </w:tcPr>
          <w:p w14:paraId="36FB320D" w14:textId="77777777" w:rsidR="00E77AD8" w:rsidRPr="00000E33" w:rsidRDefault="00E77AD8" w:rsidP="003F300B">
            <w:pPr>
              <w:pStyle w:val="ListParagraph"/>
              <w:numPr>
                <w:ilvl w:val="0"/>
                <w:numId w:val="6"/>
              </w:numPr>
              <w:rPr>
                <w:rFonts w:ascii="Arial" w:hAnsi="Arial" w:cs="Arial"/>
              </w:rPr>
            </w:pPr>
            <w:r w:rsidRPr="00000E33">
              <w:rPr>
                <w:rFonts w:ascii="Arial" w:hAnsi="Arial" w:cs="Arial"/>
              </w:rPr>
              <w:t>Please indicate the nature of the change below</w:t>
            </w:r>
            <w:r w:rsidR="003F300B" w:rsidRPr="00000E33">
              <w:rPr>
                <w:rFonts w:ascii="Arial" w:hAnsi="Arial" w:cs="Arial"/>
              </w:rPr>
              <w:t>.</w:t>
            </w:r>
          </w:p>
        </w:tc>
      </w:tr>
      <w:tr w:rsidR="00E77AD8" w:rsidRPr="00000E33" w14:paraId="324F1D02" w14:textId="77777777">
        <w:tc>
          <w:tcPr>
            <w:tcW w:w="10881" w:type="dxa"/>
            <w:shd w:val="clear" w:color="auto" w:fill="auto"/>
          </w:tcPr>
          <w:p w14:paraId="0E05EE77" w14:textId="14812FBA" w:rsidR="00E77AD8" w:rsidRPr="00000E33" w:rsidRDefault="000312A5" w:rsidP="00A42D70">
            <w:pPr>
              <w:ind w:left="284"/>
              <w:rPr>
                <w:rFonts w:ascii="Arial" w:hAnsi="Arial" w:cs="Arial"/>
                <w:sz w:val="22"/>
                <w:szCs w:val="22"/>
              </w:rPr>
            </w:pPr>
            <w:sdt>
              <w:sdtPr>
                <w:rPr>
                  <w:rFonts w:ascii="Arial" w:eastAsia="MS Gothic" w:hAnsi="Arial" w:cs="Arial"/>
                  <w:sz w:val="22"/>
                  <w:szCs w:val="22"/>
                </w:rPr>
                <w:id w:val="-922564110"/>
                <w14:checkbox>
                  <w14:checked w14:val="0"/>
                  <w14:checkedState w14:val="2612" w14:font="MS Gothic"/>
                  <w14:uncheckedState w14:val="2610" w14:font="MS Gothic"/>
                </w14:checkbox>
              </w:sdtPr>
              <w:sdtEndPr/>
              <w:sdtContent>
                <w:r w:rsidR="003F300B" w:rsidRPr="00000E33">
                  <w:rPr>
                    <w:rFonts w:ascii="Segoe UI Symbol" w:eastAsia="MS Gothic" w:hAnsi="Segoe UI Symbol" w:cs="Segoe UI Symbol"/>
                    <w:sz w:val="22"/>
                    <w:szCs w:val="22"/>
                  </w:rPr>
                  <w:t>☐</w:t>
                </w:r>
              </w:sdtContent>
            </w:sdt>
            <w:r w:rsidR="00A42D70" w:rsidRPr="00000E33">
              <w:rPr>
                <w:rFonts w:ascii="Arial" w:hAnsi="Arial" w:cs="Arial"/>
                <w:sz w:val="22"/>
                <w:szCs w:val="22"/>
              </w:rPr>
              <w:t xml:space="preserve"> </w:t>
            </w:r>
            <w:r w:rsidR="00E77AD8" w:rsidRPr="00000E33">
              <w:rPr>
                <w:rFonts w:ascii="Arial" w:hAnsi="Arial" w:cs="Arial"/>
                <w:sz w:val="22"/>
                <w:szCs w:val="22"/>
              </w:rPr>
              <w:t xml:space="preserve">Data </w:t>
            </w:r>
            <w:commentRangeStart w:id="1"/>
            <w:r w:rsidR="00E77AD8" w:rsidRPr="00000E33">
              <w:rPr>
                <w:rFonts w:ascii="Arial" w:hAnsi="Arial" w:cs="Arial"/>
                <w:sz w:val="22"/>
                <w:szCs w:val="22"/>
              </w:rPr>
              <w:t>flows</w:t>
            </w:r>
            <w:commentRangeEnd w:id="1"/>
            <w:r w:rsidR="00002935">
              <w:rPr>
                <w:rStyle w:val="CommentReference"/>
                <w:rFonts w:asciiTheme="minorHAnsi" w:eastAsiaTheme="minorHAnsi" w:hAnsiTheme="minorHAnsi" w:cstheme="minorBidi"/>
                <w:lang w:eastAsia="en-US"/>
              </w:rPr>
              <w:commentReference w:id="1"/>
            </w:r>
          </w:p>
          <w:p w14:paraId="1499F2CC" w14:textId="77777777" w:rsidR="00E77AD8" w:rsidRPr="00000E33" w:rsidRDefault="000312A5" w:rsidP="00A42D70">
            <w:pPr>
              <w:ind w:left="284"/>
              <w:rPr>
                <w:rFonts w:ascii="Arial" w:hAnsi="Arial" w:cs="Arial"/>
                <w:sz w:val="22"/>
                <w:szCs w:val="22"/>
              </w:rPr>
            </w:pPr>
            <w:sdt>
              <w:sdtPr>
                <w:rPr>
                  <w:rFonts w:ascii="Arial" w:eastAsia="MS Gothic" w:hAnsi="Arial" w:cs="Arial"/>
                  <w:sz w:val="22"/>
                  <w:szCs w:val="22"/>
                </w:rPr>
                <w:id w:val="1263647781"/>
                <w14:checkbox>
                  <w14:checked w14:val="0"/>
                  <w14:checkedState w14:val="2612" w14:font="MS Gothic"/>
                  <w14:uncheckedState w14:val="2610" w14:font="MS Gothic"/>
                </w14:checkbox>
              </w:sdtPr>
              <w:sdtEndPr/>
              <w:sdtContent>
                <w:r w:rsidR="00A42D70" w:rsidRPr="00000E33">
                  <w:rPr>
                    <w:rFonts w:ascii="Segoe UI Symbol" w:eastAsia="MS Gothic" w:hAnsi="Segoe UI Symbol" w:cs="Segoe UI Symbol"/>
                    <w:sz w:val="22"/>
                    <w:szCs w:val="22"/>
                  </w:rPr>
                  <w:t>☐</w:t>
                </w:r>
              </w:sdtContent>
            </w:sdt>
            <w:r w:rsidR="00A42D70" w:rsidRPr="00000E33" w:rsidDel="00D90FCD">
              <w:rPr>
                <w:rFonts w:ascii="Arial" w:hAnsi="Arial" w:cs="Arial"/>
                <w:sz w:val="22"/>
                <w:szCs w:val="22"/>
              </w:rPr>
              <w:t xml:space="preserve"> </w:t>
            </w:r>
            <w:r w:rsidR="00D90FCD" w:rsidRPr="00000E33">
              <w:rPr>
                <w:rFonts w:ascii="Arial" w:hAnsi="Arial" w:cs="Arial"/>
                <w:sz w:val="22"/>
                <w:szCs w:val="22"/>
              </w:rPr>
              <w:t>D</w:t>
            </w:r>
            <w:r w:rsidR="00E77AD8" w:rsidRPr="00000E33">
              <w:rPr>
                <w:rFonts w:ascii="Arial" w:hAnsi="Arial" w:cs="Arial"/>
                <w:sz w:val="22"/>
                <w:szCs w:val="22"/>
              </w:rPr>
              <w:t>ata items</w:t>
            </w:r>
          </w:p>
          <w:p w14:paraId="71042BFC" w14:textId="09BBE7D8" w:rsidR="00E77AD8" w:rsidRPr="00000E33" w:rsidRDefault="000312A5" w:rsidP="00A42D70">
            <w:pPr>
              <w:ind w:left="284"/>
              <w:rPr>
                <w:rFonts w:ascii="Arial" w:hAnsi="Arial" w:cs="Arial"/>
                <w:sz w:val="22"/>
                <w:szCs w:val="22"/>
              </w:rPr>
            </w:pPr>
            <w:sdt>
              <w:sdtPr>
                <w:rPr>
                  <w:rFonts w:ascii="Arial" w:eastAsia="MS Gothic" w:hAnsi="Arial" w:cs="Arial"/>
                  <w:sz w:val="22"/>
                  <w:szCs w:val="22"/>
                </w:rPr>
                <w:id w:val="822006618"/>
                <w14:checkbox>
                  <w14:checked w14:val="1"/>
                  <w14:checkedState w14:val="2612" w14:font="MS Gothic"/>
                  <w14:uncheckedState w14:val="2610" w14:font="MS Gothic"/>
                </w14:checkbox>
              </w:sdtPr>
              <w:sdtEndPr/>
              <w:sdtContent>
                <w:r w:rsidR="00D91A56">
                  <w:rPr>
                    <w:rFonts w:ascii="MS Gothic" w:eastAsia="MS Gothic" w:hAnsi="MS Gothic" w:cs="Arial" w:hint="eastAsia"/>
                    <w:sz w:val="22"/>
                    <w:szCs w:val="22"/>
                  </w:rPr>
                  <w:t>☒</w:t>
                </w:r>
              </w:sdtContent>
            </w:sdt>
            <w:r w:rsidR="00A42D70" w:rsidRPr="00000E33">
              <w:rPr>
                <w:rFonts w:ascii="Arial" w:hAnsi="Arial" w:cs="Arial"/>
                <w:sz w:val="22"/>
                <w:szCs w:val="22"/>
              </w:rPr>
              <w:t xml:space="preserve"> </w:t>
            </w:r>
            <w:r w:rsidR="00E77AD8" w:rsidRPr="00000E33">
              <w:rPr>
                <w:rFonts w:ascii="Arial" w:hAnsi="Arial" w:cs="Arial"/>
                <w:sz w:val="22"/>
                <w:szCs w:val="22"/>
              </w:rPr>
              <w:t>Data sources</w:t>
            </w:r>
            <w:r w:rsidR="00E07A9A" w:rsidRPr="00000E33">
              <w:rPr>
                <w:rFonts w:ascii="Arial" w:hAnsi="Arial" w:cs="Arial"/>
                <w:sz w:val="22"/>
                <w:szCs w:val="22"/>
              </w:rPr>
              <w:t xml:space="preserve"> </w:t>
            </w:r>
            <w:r w:rsidR="003F300B" w:rsidRPr="00000E33">
              <w:rPr>
                <w:rFonts w:ascii="Arial" w:hAnsi="Arial" w:cs="Arial"/>
                <w:sz w:val="22"/>
                <w:szCs w:val="22"/>
              </w:rPr>
              <w:t>(see question 4)</w:t>
            </w:r>
          </w:p>
          <w:p w14:paraId="4818655F" w14:textId="77777777" w:rsidR="00E77AD8" w:rsidRPr="00000E33" w:rsidRDefault="000312A5" w:rsidP="00A42D70">
            <w:pPr>
              <w:ind w:left="284"/>
              <w:rPr>
                <w:rFonts w:ascii="Arial" w:hAnsi="Arial" w:cs="Arial"/>
                <w:sz w:val="22"/>
                <w:szCs w:val="22"/>
              </w:rPr>
            </w:pPr>
            <w:sdt>
              <w:sdtPr>
                <w:rPr>
                  <w:rFonts w:ascii="Arial" w:eastAsia="MS Gothic" w:hAnsi="Arial" w:cs="Arial"/>
                  <w:sz w:val="22"/>
                  <w:szCs w:val="22"/>
                </w:rPr>
                <w:id w:val="-1813784480"/>
                <w14:checkbox>
                  <w14:checked w14:val="0"/>
                  <w14:checkedState w14:val="2612" w14:font="MS Gothic"/>
                  <w14:uncheckedState w14:val="2610" w14:font="MS Gothic"/>
                </w14:checkbox>
              </w:sdtPr>
              <w:sdtEndPr/>
              <w:sdtContent>
                <w:r w:rsidR="00A42D70" w:rsidRPr="00000E33">
                  <w:rPr>
                    <w:rFonts w:ascii="Segoe UI Symbol" w:eastAsia="MS Gothic" w:hAnsi="Segoe UI Symbol" w:cs="Segoe UI Symbol"/>
                    <w:sz w:val="22"/>
                    <w:szCs w:val="22"/>
                  </w:rPr>
                  <w:t>☐</w:t>
                </w:r>
              </w:sdtContent>
            </w:sdt>
            <w:r w:rsidR="00A42D70" w:rsidRPr="00000E33">
              <w:rPr>
                <w:rFonts w:ascii="Arial" w:hAnsi="Arial" w:cs="Arial"/>
                <w:sz w:val="22"/>
                <w:szCs w:val="22"/>
              </w:rPr>
              <w:t xml:space="preserve"> </w:t>
            </w:r>
            <w:r w:rsidR="00E77AD8" w:rsidRPr="00000E33">
              <w:rPr>
                <w:rFonts w:ascii="Arial" w:hAnsi="Arial" w:cs="Arial"/>
                <w:sz w:val="22"/>
                <w:szCs w:val="22"/>
              </w:rPr>
              <w:t>Purposes of application</w:t>
            </w:r>
          </w:p>
          <w:p w14:paraId="6AF5CD0B" w14:textId="0570A6A4" w:rsidR="00E77AD8" w:rsidRPr="00000E33" w:rsidRDefault="000312A5" w:rsidP="00A42D70">
            <w:pPr>
              <w:ind w:left="284"/>
              <w:rPr>
                <w:rFonts w:ascii="Arial" w:hAnsi="Arial" w:cs="Arial"/>
                <w:sz w:val="22"/>
                <w:szCs w:val="22"/>
              </w:rPr>
            </w:pPr>
            <w:sdt>
              <w:sdtPr>
                <w:rPr>
                  <w:rFonts w:ascii="Arial" w:eastAsia="MS Gothic" w:hAnsi="Arial" w:cs="Arial"/>
                  <w:sz w:val="22"/>
                  <w:szCs w:val="22"/>
                </w:rPr>
                <w:id w:val="917751624"/>
                <w14:checkbox>
                  <w14:checked w14:val="0"/>
                  <w14:checkedState w14:val="2612" w14:font="MS Gothic"/>
                  <w14:uncheckedState w14:val="2610" w14:font="MS Gothic"/>
                </w14:checkbox>
              </w:sdtPr>
              <w:sdtEndPr/>
              <w:sdtContent>
                <w:r w:rsidR="000852F9" w:rsidRPr="00000E33">
                  <w:rPr>
                    <w:rFonts w:ascii="Segoe UI Symbol" w:eastAsia="MS Gothic" w:hAnsi="Segoe UI Symbol" w:cs="Segoe UI Symbol"/>
                    <w:sz w:val="22"/>
                    <w:szCs w:val="22"/>
                  </w:rPr>
                  <w:t>☐</w:t>
                </w:r>
              </w:sdtContent>
            </w:sdt>
            <w:r w:rsidR="00A42D70" w:rsidRPr="00000E33">
              <w:rPr>
                <w:rFonts w:ascii="Arial" w:hAnsi="Arial" w:cs="Arial"/>
                <w:sz w:val="22"/>
                <w:szCs w:val="22"/>
              </w:rPr>
              <w:t xml:space="preserve"> </w:t>
            </w:r>
            <w:r w:rsidR="00E77AD8" w:rsidRPr="00000E33">
              <w:rPr>
                <w:rFonts w:ascii="Arial" w:hAnsi="Arial" w:cs="Arial"/>
                <w:sz w:val="22"/>
                <w:szCs w:val="22"/>
              </w:rPr>
              <w:t xml:space="preserve">Data controller (please note that an amended application form and supporting documents </w:t>
            </w:r>
            <w:r w:rsidR="00E07A9A" w:rsidRPr="00000E33">
              <w:rPr>
                <w:rFonts w:ascii="Arial" w:hAnsi="Arial" w:cs="Arial"/>
                <w:sz w:val="22"/>
                <w:szCs w:val="22"/>
              </w:rPr>
              <w:t xml:space="preserve">setting out the new data controller arrangements </w:t>
            </w:r>
            <w:r w:rsidR="00E77AD8" w:rsidRPr="00000E33">
              <w:rPr>
                <w:rFonts w:ascii="Arial" w:hAnsi="Arial" w:cs="Arial"/>
                <w:sz w:val="22"/>
                <w:szCs w:val="22"/>
              </w:rPr>
              <w:t>will be required, you are advised to contact the Confidentiality Advice Team prior to submission)</w:t>
            </w:r>
          </w:p>
          <w:p w14:paraId="72C80F89" w14:textId="0876FE8B" w:rsidR="00E77AD8" w:rsidRPr="00000E33" w:rsidRDefault="000312A5" w:rsidP="00A42D70">
            <w:pPr>
              <w:ind w:left="284"/>
              <w:rPr>
                <w:rFonts w:ascii="Arial" w:hAnsi="Arial" w:cs="Arial"/>
                <w:sz w:val="22"/>
                <w:szCs w:val="22"/>
              </w:rPr>
            </w:pPr>
            <w:sdt>
              <w:sdtPr>
                <w:rPr>
                  <w:rFonts w:ascii="Arial" w:eastAsia="MS Gothic" w:hAnsi="Arial" w:cs="Arial"/>
                  <w:sz w:val="22"/>
                  <w:szCs w:val="22"/>
                </w:rPr>
                <w:id w:val="1805115465"/>
                <w14:checkbox>
                  <w14:checked w14:val="0"/>
                  <w14:checkedState w14:val="2612" w14:font="MS Gothic"/>
                  <w14:uncheckedState w14:val="2610" w14:font="MS Gothic"/>
                </w14:checkbox>
              </w:sdtPr>
              <w:sdtEndPr/>
              <w:sdtContent>
                <w:r w:rsidR="00A42D70" w:rsidRPr="00000E33">
                  <w:rPr>
                    <w:rFonts w:ascii="Segoe UI Symbol" w:eastAsia="MS Gothic" w:hAnsi="Segoe UI Symbol" w:cs="Segoe UI Symbol"/>
                    <w:sz w:val="22"/>
                    <w:szCs w:val="22"/>
                  </w:rPr>
                  <w:t>☐</w:t>
                </w:r>
              </w:sdtContent>
            </w:sdt>
            <w:r w:rsidR="00A42D70" w:rsidRPr="00000E33">
              <w:rPr>
                <w:rFonts w:ascii="Arial" w:hAnsi="Arial" w:cs="Arial"/>
                <w:sz w:val="22"/>
                <w:szCs w:val="22"/>
              </w:rPr>
              <w:t xml:space="preserve"> </w:t>
            </w:r>
            <w:r w:rsidR="00E77AD8" w:rsidRPr="00000E33">
              <w:rPr>
                <w:rFonts w:ascii="Arial" w:hAnsi="Arial" w:cs="Arial"/>
                <w:sz w:val="22"/>
                <w:szCs w:val="22"/>
              </w:rPr>
              <w:t>Data processor</w:t>
            </w:r>
            <w:r w:rsidR="00D90FCD" w:rsidRPr="00000E33">
              <w:rPr>
                <w:rFonts w:ascii="Arial" w:hAnsi="Arial" w:cs="Arial"/>
                <w:sz w:val="22"/>
                <w:szCs w:val="22"/>
              </w:rPr>
              <w:t xml:space="preserve"> (required to have satisfactory </w:t>
            </w:r>
            <w:r w:rsidR="008D0130" w:rsidRPr="00000E33">
              <w:rPr>
                <w:rFonts w:ascii="Arial" w:hAnsi="Arial" w:cs="Arial"/>
                <w:sz w:val="22"/>
                <w:szCs w:val="22"/>
              </w:rPr>
              <w:t xml:space="preserve">security assurances </w:t>
            </w:r>
            <w:r w:rsidR="00D90FCD" w:rsidRPr="00000E33">
              <w:rPr>
                <w:rFonts w:ascii="Arial" w:hAnsi="Arial" w:cs="Arial"/>
                <w:sz w:val="22"/>
                <w:szCs w:val="22"/>
              </w:rPr>
              <w:t>in place</w:t>
            </w:r>
            <w:r w:rsidR="003F300B" w:rsidRPr="00000E33">
              <w:rPr>
                <w:rFonts w:ascii="Arial" w:hAnsi="Arial" w:cs="Arial"/>
                <w:sz w:val="22"/>
                <w:szCs w:val="22"/>
              </w:rPr>
              <w:t xml:space="preserve"> - </w:t>
            </w:r>
            <w:r w:rsidR="00E07A9A" w:rsidRPr="00000E33">
              <w:rPr>
                <w:rFonts w:ascii="Arial" w:hAnsi="Arial" w:cs="Arial"/>
                <w:sz w:val="22"/>
                <w:szCs w:val="22"/>
              </w:rPr>
              <w:t xml:space="preserve">see question </w:t>
            </w:r>
            <w:r w:rsidR="00A42D70" w:rsidRPr="00000E33">
              <w:rPr>
                <w:rFonts w:ascii="Arial" w:hAnsi="Arial" w:cs="Arial"/>
                <w:sz w:val="22"/>
                <w:szCs w:val="22"/>
              </w:rPr>
              <w:t>6</w:t>
            </w:r>
            <w:r w:rsidR="003F300B" w:rsidRPr="00000E33">
              <w:rPr>
                <w:rFonts w:ascii="Arial" w:hAnsi="Arial" w:cs="Arial"/>
                <w:sz w:val="22"/>
                <w:szCs w:val="22"/>
              </w:rPr>
              <w:t>)</w:t>
            </w:r>
            <w:r w:rsidR="00D90FCD" w:rsidRPr="00000E33">
              <w:rPr>
                <w:rFonts w:ascii="Arial" w:hAnsi="Arial" w:cs="Arial"/>
                <w:sz w:val="22"/>
                <w:szCs w:val="22"/>
              </w:rPr>
              <w:t xml:space="preserve"> </w:t>
            </w:r>
          </w:p>
          <w:p w14:paraId="7293FF95" w14:textId="77777777" w:rsidR="00D90FCD" w:rsidRPr="00000E33" w:rsidRDefault="000312A5" w:rsidP="00A42D70">
            <w:pPr>
              <w:ind w:left="284"/>
              <w:rPr>
                <w:rFonts w:ascii="Arial" w:hAnsi="Arial" w:cs="Arial"/>
                <w:sz w:val="22"/>
                <w:szCs w:val="22"/>
              </w:rPr>
            </w:pPr>
            <w:sdt>
              <w:sdtPr>
                <w:rPr>
                  <w:rFonts w:ascii="Arial" w:eastAsia="MS Gothic" w:hAnsi="Arial" w:cs="Arial"/>
                  <w:sz w:val="22"/>
                  <w:szCs w:val="22"/>
                </w:rPr>
                <w:id w:val="-1065878831"/>
                <w14:checkbox>
                  <w14:checked w14:val="0"/>
                  <w14:checkedState w14:val="2612" w14:font="MS Gothic"/>
                  <w14:uncheckedState w14:val="2610" w14:font="MS Gothic"/>
                </w14:checkbox>
              </w:sdtPr>
              <w:sdtEndPr/>
              <w:sdtContent>
                <w:r w:rsidR="00A42D70" w:rsidRPr="00000E33">
                  <w:rPr>
                    <w:rFonts w:ascii="Segoe UI Symbol" w:eastAsia="MS Gothic" w:hAnsi="Segoe UI Symbol" w:cs="Segoe UI Symbol"/>
                    <w:sz w:val="22"/>
                    <w:szCs w:val="22"/>
                  </w:rPr>
                  <w:t>☐</w:t>
                </w:r>
              </w:sdtContent>
            </w:sdt>
            <w:r w:rsidR="00A42D70" w:rsidRPr="00000E33">
              <w:rPr>
                <w:rFonts w:ascii="Arial" w:hAnsi="Arial" w:cs="Arial"/>
                <w:sz w:val="22"/>
                <w:szCs w:val="22"/>
              </w:rPr>
              <w:t xml:space="preserve"> </w:t>
            </w:r>
            <w:r w:rsidR="00D90FCD" w:rsidRPr="00000E33">
              <w:rPr>
                <w:rFonts w:ascii="Arial" w:hAnsi="Arial" w:cs="Arial"/>
                <w:sz w:val="22"/>
                <w:szCs w:val="22"/>
              </w:rPr>
              <w:t>Duration amendment</w:t>
            </w:r>
          </w:p>
          <w:p w14:paraId="2DB2904D" w14:textId="542C703D" w:rsidR="00D90FCD" w:rsidRPr="00000E33" w:rsidRDefault="000312A5" w:rsidP="00A42D70">
            <w:pPr>
              <w:ind w:left="284"/>
              <w:rPr>
                <w:rFonts w:ascii="Arial" w:eastAsia="Calibri" w:hAnsi="Arial" w:cs="Arial"/>
                <w:sz w:val="22"/>
                <w:szCs w:val="22"/>
                <w:lang w:val="en"/>
              </w:rPr>
            </w:pPr>
            <w:sdt>
              <w:sdtPr>
                <w:rPr>
                  <w:rFonts w:ascii="Arial" w:eastAsia="MS Gothic" w:hAnsi="Arial" w:cs="Arial"/>
                  <w:sz w:val="22"/>
                  <w:szCs w:val="22"/>
                </w:rPr>
                <w:id w:val="-1691680843"/>
                <w14:checkbox>
                  <w14:checked w14:val="0"/>
                  <w14:checkedState w14:val="2612" w14:font="MS Gothic"/>
                  <w14:uncheckedState w14:val="2610" w14:font="MS Gothic"/>
                </w14:checkbox>
              </w:sdtPr>
              <w:sdtEndPr/>
              <w:sdtContent>
                <w:r w:rsidR="00413474" w:rsidRPr="00000E33">
                  <w:rPr>
                    <w:rFonts w:ascii="Segoe UI Symbol" w:eastAsia="MS Gothic" w:hAnsi="Segoe UI Symbol" w:cs="Segoe UI Symbol"/>
                    <w:sz w:val="22"/>
                    <w:szCs w:val="22"/>
                  </w:rPr>
                  <w:t>☐</w:t>
                </w:r>
              </w:sdtContent>
            </w:sdt>
            <w:r w:rsidR="00413474" w:rsidRPr="00000E33">
              <w:rPr>
                <w:rFonts w:ascii="Arial" w:hAnsi="Arial" w:cs="Arial"/>
                <w:sz w:val="22"/>
                <w:szCs w:val="22"/>
              </w:rPr>
              <w:t xml:space="preserve"> </w:t>
            </w:r>
            <w:r w:rsidR="00D90FCD" w:rsidRPr="00000E33">
              <w:rPr>
                <w:rFonts w:ascii="Arial" w:hAnsi="Arial" w:cs="Arial"/>
                <w:sz w:val="22"/>
                <w:szCs w:val="22"/>
              </w:rPr>
              <w:t xml:space="preserve">Other (please specify): </w:t>
            </w:r>
            <w:r w:rsidR="000852F9" w:rsidRPr="00000E33">
              <w:rPr>
                <w:rFonts w:ascii="Arial" w:hAnsi="Arial" w:cs="Arial"/>
                <w:sz w:val="22"/>
                <w:szCs w:val="22"/>
              </w:rPr>
              <w:t>Data size</w:t>
            </w:r>
          </w:p>
          <w:p w14:paraId="365692EB" w14:textId="77777777" w:rsidR="00E77AD8" w:rsidRPr="00000E33" w:rsidRDefault="00E77AD8" w:rsidP="00E77AD8">
            <w:pPr>
              <w:rPr>
                <w:rFonts w:ascii="Arial" w:eastAsia="Calibri" w:hAnsi="Arial" w:cs="Arial"/>
                <w:b/>
                <w:sz w:val="22"/>
                <w:szCs w:val="22"/>
              </w:rPr>
            </w:pPr>
          </w:p>
        </w:tc>
      </w:tr>
    </w:tbl>
    <w:p w14:paraId="569D0DF2" w14:textId="77777777" w:rsidR="006F1FA3" w:rsidRPr="00000E33" w:rsidRDefault="006F1FA3">
      <w:pPr>
        <w:rPr>
          <w:rFonts w:ascii="Arial" w:hAnsi="Arial" w:cs="Arial"/>
          <w:sz w:val="22"/>
          <w:szCs w:val="22"/>
          <w:lang w:val="en-US"/>
        </w:rPr>
        <w:sectPr w:rsidR="006F1FA3" w:rsidRPr="00000E33">
          <w:headerReference w:type="default" r:id="rId15"/>
          <w:footerReference w:type="default" r:id="rId16"/>
          <w:pgSz w:w="11906" w:h="16838"/>
          <w:pgMar w:top="1440" w:right="1440" w:bottom="1440" w:left="1440" w:header="708" w:footer="708" w:gutter="0"/>
          <w:cols w:space="708"/>
          <w:docGrid w:linePitch="360"/>
        </w:sectPr>
      </w:pPr>
    </w:p>
    <w:p w14:paraId="63A47885" w14:textId="0B369256" w:rsidR="00E77AD8" w:rsidRPr="00000E33" w:rsidRDefault="00E77AD8" w:rsidP="00E77AD8">
      <w:pPr>
        <w:rPr>
          <w:rFonts w:ascii="Arial" w:hAnsi="Arial" w:cs="Arial"/>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77AD8" w:rsidRPr="00000E33" w14:paraId="06DE13C1" w14:textId="77777777">
        <w:tc>
          <w:tcPr>
            <w:tcW w:w="10881" w:type="dxa"/>
            <w:shd w:val="clear" w:color="auto" w:fill="D9D9D9"/>
          </w:tcPr>
          <w:p w14:paraId="37B070A4" w14:textId="77777777" w:rsidR="00E77AD8" w:rsidRPr="00000E33" w:rsidRDefault="00E77AD8" w:rsidP="001915E8">
            <w:pPr>
              <w:pStyle w:val="ListParagraph"/>
              <w:numPr>
                <w:ilvl w:val="0"/>
                <w:numId w:val="6"/>
              </w:numPr>
              <w:rPr>
                <w:rFonts w:ascii="Arial" w:hAnsi="Arial" w:cs="Arial"/>
              </w:rPr>
            </w:pPr>
            <w:r w:rsidRPr="00000E33">
              <w:rPr>
                <w:rFonts w:ascii="Arial" w:hAnsi="Arial" w:cs="Arial"/>
              </w:rPr>
              <w:t xml:space="preserve">Please </w:t>
            </w:r>
            <w:r w:rsidRPr="00000E33">
              <w:rPr>
                <w:rFonts w:ascii="Arial" w:hAnsi="Arial" w:cs="Arial"/>
                <w:u w:val="single"/>
              </w:rPr>
              <w:t>summarise</w:t>
            </w:r>
            <w:r w:rsidRPr="00000E33">
              <w:rPr>
                <w:rFonts w:ascii="Arial" w:hAnsi="Arial" w:cs="Arial"/>
              </w:rPr>
              <w:t xml:space="preserve"> the change to the application</w:t>
            </w:r>
            <w:r w:rsidR="00D90FCD" w:rsidRPr="00000E33">
              <w:rPr>
                <w:rFonts w:ascii="Arial" w:hAnsi="Arial" w:cs="Arial"/>
              </w:rPr>
              <w:t>, specifying how the amendment differs from the detail of the original application</w:t>
            </w:r>
            <w:r w:rsidR="00FD6F37" w:rsidRPr="00000E33">
              <w:rPr>
                <w:rFonts w:ascii="Arial" w:hAnsi="Arial" w:cs="Arial"/>
              </w:rPr>
              <w:t>:</w:t>
            </w:r>
          </w:p>
        </w:tc>
      </w:tr>
      <w:tr w:rsidR="00E77AD8" w:rsidRPr="00000E33" w14:paraId="3F39EED2" w14:textId="77777777">
        <w:tc>
          <w:tcPr>
            <w:tcW w:w="10881" w:type="dxa"/>
            <w:shd w:val="clear" w:color="auto" w:fill="auto"/>
          </w:tcPr>
          <w:p w14:paraId="581F9FB8" w14:textId="6CB5E387" w:rsidR="00560FE0" w:rsidRPr="006A1AF7" w:rsidRDefault="00560FE0">
            <w:pPr>
              <w:rPr>
                <w:rFonts w:ascii="Arial" w:eastAsia="Calibri" w:hAnsi="Arial" w:cs="Arial"/>
                <w:bCs/>
                <w:sz w:val="22"/>
                <w:szCs w:val="22"/>
                <w:lang w:val="en"/>
              </w:rPr>
            </w:pPr>
          </w:p>
          <w:p w14:paraId="5D78B7F5" w14:textId="673F608D" w:rsidR="006A1AF7" w:rsidRPr="006A1AF7" w:rsidRDefault="006A1AF7" w:rsidP="00684A50">
            <w:pPr>
              <w:rPr>
                <w:rFonts w:ascii="Arial" w:eastAsia="Calibri" w:hAnsi="Arial" w:cs="Arial"/>
                <w:b/>
                <w:sz w:val="22"/>
                <w:szCs w:val="22"/>
              </w:rPr>
            </w:pPr>
            <w:r w:rsidRPr="006A1AF7">
              <w:rPr>
                <w:rFonts w:ascii="Arial" w:eastAsia="Calibri" w:hAnsi="Arial" w:cs="Arial"/>
                <w:bCs/>
                <w:sz w:val="22"/>
                <w:szCs w:val="22"/>
              </w:rPr>
              <w:t xml:space="preserve">We would like to </w:t>
            </w:r>
            <w:r w:rsidR="00A94506">
              <w:rPr>
                <w:rFonts w:ascii="Arial" w:eastAsia="Calibri" w:hAnsi="Arial" w:cs="Arial"/>
                <w:bCs/>
                <w:sz w:val="22"/>
                <w:szCs w:val="22"/>
              </w:rPr>
              <w:t xml:space="preserve">add the following two NHS England datasets to our </w:t>
            </w:r>
            <w:r w:rsidRPr="006A1AF7">
              <w:rPr>
                <w:rFonts w:ascii="Arial" w:eastAsia="Calibri" w:hAnsi="Arial" w:cs="Arial"/>
                <w:bCs/>
                <w:sz w:val="22"/>
                <w:szCs w:val="22"/>
              </w:rPr>
              <w:t>CAG application:</w:t>
            </w:r>
          </w:p>
          <w:p w14:paraId="5720EA8C" w14:textId="77777777" w:rsidR="008D3D3D" w:rsidRDefault="00112245" w:rsidP="002A3CE9">
            <w:pPr>
              <w:pStyle w:val="ListParagraph"/>
              <w:numPr>
                <w:ilvl w:val="0"/>
                <w:numId w:val="9"/>
              </w:numPr>
              <w:rPr>
                <w:rFonts w:ascii="Arial" w:eastAsia="Calibri" w:hAnsi="Arial" w:cs="Arial"/>
                <w:bCs/>
              </w:rPr>
            </w:pPr>
            <w:r>
              <w:rPr>
                <w:rFonts w:ascii="Arial" w:eastAsia="Calibri" w:hAnsi="Arial" w:cs="Arial"/>
                <w:bCs/>
              </w:rPr>
              <w:t xml:space="preserve">Maternity </w:t>
            </w:r>
            <w:r w:rsidR="008669C0">
              <w:rPr>
                <w:rFonts w:ascii="Arial" w:eastAsia="Calibri" w:hAnsi="Arial" w:cs="Arial"/>
                <w:bCs/>
              </w:rPr>
              <w:t xml:space="preserve">Services </w:t>
            </w:r>
            <w:r>
              <w:rPr>
                <w:rFonts w:ascii="Arial" w:eastAsia="Calibri" w:hAnsi="Arial" w:cs="Arial"/>
                <w:bCs/>
              </w:rPr>
              <w:t xml:space="preserve">Data </w:t>
            </w:r>
            <w:r w:rsidR="008669C0">
              <w:rPr>
                <w:rFonts w:ascii="Arial" w:eastAsia="Calibri" w:hAnsi="Arial" w:cs="Arial"/>
                <w:bCs/>
              </w:rPr>
              <w:t>Set</w:t>
            </w:r>
            <w:r>
              <w:rPr>
                <w:rFonts w:ascii="Arial" w:eastAsia="Calibri" w:hAnsi="Arial" w:cs="Arial"/>
                <w:bCs/>
              </w:rPr>
              <w:t xml:space="preserve"> (MSDS)</w:t>
            </w:r>
            <w:r w:rsidR="008D3D3D">
              <w:rPr>
                <w:rFonts w:ascii="Arial" w:eastAsia="Calibri" w:hAnsi="Arial" w:cs="Arial"/>
                <w:bCs/>
              </w:rPr>
              <w:t>.</w:t>
            </w:r>
          </w:p>
          <w:p w14:paraId="0A55E563" w14:textId="77777777" w:rsidR="002A3CE9" w:rsidRDefault="00536B85" w:rsidP="002A3CE9">
            <w:pPr>
              <w:pStyle w:val="ListParagraph"/>
              <w:numPr>
                <w:ilvl w:val="0"/>
                <w:numId w:val="9"/>
              </w:numPr>
              <w:rPr>
                <w:rFonts w:ascii="Arial" w:eastAsia="Calibri" w:hAnsi="Arial" w:cs="Arial"/>
                <w:bCs/>
              </w:rPr>
            </w:pPr>
            <w:r w:rsidRPr="00536B85">
              <w:rPr>
                <w:rFonts w:ascii="Arial" w:eastAsia="Calibri" w:hAnsi="Arial" w:cs="Arial"/>
              </w:rPr>
              <w:lastRenderedPageBreak/>
              <w:t xml:space="preserve">Medicines Dispensed in Primary Care NHS Business Services Authority </w:t>
            </w:r>
            <w:r w:rsidR="00C9637A">
              <w:rPr>
                <w:rFonts w:ascii="Arial" w:eastAsia="Calibri" w:hAnsi="Arial" w:cs="Arial"/>
              </w:rPr>
              <w:t xml:space="preserve">(NHSBSA) </w:t>
            </w:r>
            <w:r w:rsidRPr="00536B85">
              <w:rPr>
                <w:rFonts w:ascii="Arial" w:eastAsia="Calibri" w:hAnsi="Arial" w:cs="Arial"/>
              </w:rPr>
              <w:t>dataset</w:t>
            </w:r>
            <w:r w:rsidR="008D3D3D">
              <w:rPr>
                <w:rFonts w:ascii="Arial" w:eastAsia="Calibri" w:hAnsi="Arial" w:cs="Arial"/>
              </w:rPr>
              <w:t xml:space="preserve"> </w:t>
            </w:r>
            <w:r w:rsidR="00C9637A">
              <w:rPr>
                <w:rFonts w:ascii="Arial" w:eastAsia="Calibri" w:hAnsi="Arial" w:cs="Arial"/>
              </w:rPr>
              <w:t>(</w:t>
            </w:r>
            <w:r w:rsidR="008D3D3D">
              <w:rPr>
                <w:rFonts w:ascii="Arial" w:eastAsia="Calibri" w:hAnsi="Arial" w:cs="Arial"/>
              </w:rPr>
              <w:t xml:space="preserve">also known as the </w:t>
            </w:r>
            <w:r w:rsidR="002A3CE9" w:rsidRPr="00536B85">
              <w:rPr>
                <w:rFonts w:ascii="Arial" w:eastAsia="Calibri" w:hAnsi="Arial" w:cs="Arial"/>
              </w:rPr>
              <w:t>Primary Care</w:t>
            </w:r>
            <w:r w:rsidR="002A3CE9">
              <w:rPr>
                <w:rFonts w:ascii="Arial" w:eastAsia="Calibri" w:hAnsi="Arial" w:cs="Arial"/>
                <w:bCs/>
              </w:rPr>
              <w:t xml:space="preserve"> Medicines (PCM) </w:t>
            </w:r>
            <w:r w:rsidR="008D3D3D">
              <w:rPr>
                <w:rFonts w:ascii="Arial" w:eastAsia="Calibri" w:hAnsi="Arial" w:cs="Arial"/>
                <w:bCs/>
              </w:rPr>
              <w:t>d</w:t>
            </w:r>
            <w:r w:rsidR="002A3CE9">
              <w:rPr>
                <w:rFonts w:ascii="Arial" w:eastAsia="Calibri" w:hAnsi="Arial" w:cs="Arial"/>
                <w:bCs/>
              </w:rPr>
              <w:t>ataset</w:t>
            </w:r>
            <w:r w:rsidR="008D3D3D">
              <w:rPr>
                <w:rFonts w:ascii="Arial" w:eastAsia="Calibri" w:hAnsi="Arial" w:cs="Arial"/>
                <w:bCs/>
              </w:rPr>
              <w:t>)</w:t>
            </w:r>
            <w:r w:rsidR="00255445">
              <w:rPr>
                <w:rFonts w:ascii="Arial" w:eastAsia="Calibri" w:hAnsi="Arial" w:cs="Arial"/>
                <w:bCs/>
              </w:rPr>
              <w:t>.</w:t>
            </w:r>
          </w:p>
          <w:p w14:paraId="03F76919" w14:textId="77777777" w:rsidR="00255445" w:rsidRDefault="00255445" w:rsidP="00255445">
            <w:pPr>
              <w:rPr>
                <w:rFonts w:ascii="Arial" w:eastAsia="Calibri" w:hAnsi="Arial" w:cs="Arial"/>
                <w:bCs/>
              </w:rPr>
            </w:pPr>
            <w:r>
              <w:rPr>
                <w:rFonts w:ascii="Arial" w:eastAsia="Calibri" w:hAnsi="Arial" w:cs="Arial"/>
                <w:bCs/>
              </w:rPr>
              <w:t>Our original CAG application included the following NHS England datasets:</w:t>
            </w:r>
          </w:p>
          <w:p w14:paraId="598E451C" w14:textId="3FC7F350" w:rsidR="00255445" w:rsidRDefault="00255445" w:rsidP="00255445">
            <w:pPr>
              <w:pStyle w:val="ListParagraph"/>
              <w:numPr>
                <w:ilvl w:val="0"/>
                <w:numId w:val="13"/>
              </w:numPr>
              <w:rPr>
                <w:rFonts w:ascii="Arial" w:hAnsi="Arial" w:cs="Arial"/>
              </w:rPr>
            </w:pPr>
            <w:r w:rsidRPr="00255445">
              <w:rPr>
                <w:rFonts w:ascii="Arial" w:eastAsia="Calibri" w:hAnsi="Arial" w:cs="Arial"/>
                <w:b/>
                <w:bCs/>
              </w:rPr>
              <w:t>Registration</w:t>
            </w:r>
            <w:r w:rsidRPr="00255445">
              <w:rPr>
                <w:rFonts w:ascii="Arial" w:hAnsi="Arial" w:cs="Arial"/>
                <w:b/>
                <w:bCs/>
              </w:rPr>
              <w:t xml:space="preserve"> datasets</w:t>
            </w:r>
            <w:r>
              <w:rPr>
                <w:rFonts w:ascii="Arial" w:hAnsi="Arial" w:cs="Arial"/>
              </w:rPr>
              <w:t xml:space="preserve">: </w:t>
            </w:r>
            <w:r w:rsidRPr="00B56750">
              <w:rPr>
                <w:rFonts w:ascii="Arial" w:hAnsi="Arial" w:cs="Arial"/>
              </w:rPr>
              <w:t>Demographics</w:t>
            </w:r>
            <w:r>
              <w:rPr>
                <w:rFonts w:ascii="Arial" w:hAnsi="Arial" w:cs="Arial"/>
              </w:rPr>
              <w:t xml:space="preserve">; </w:t>
            </w:r>
            <w:r w:rsidRPr="00B56750">
              <w:rPr>
                <w:rFonts w:ascii="Arial" w:hAnsi="Arial" w:cs="Arial"/>
              </w:rPr>
              <w:t>Civil Registration</w:t>
            </w:r>
            <w:r w:rsidRPr="00C604DA">
              <w:rPr>
                <w:rFonts w:ascii="Arial" w:hAnsi="Arial" w:cs="Arial"/>
              </w:rPr>
              <w:t>s of Death</w:t>
            </w:r>
            <w:r>
              <w:rPr>
                <w:rFonts w:ascii="Arial" w:hAnsi="Arial" w:cs="Arial"/>
              </w:rPr>
              <w:t xml:space="preserve">; </w:t>
            </w:r>
            <w:r w:rsidRPr="00B56750">
              <w:rPr>
                <w:rFonts w:ascii="Arial" w:hAnsi="Arial" w:cs="Arial"/>
              </w:rPr>
              <w:t>Cancer Registration</w:t>
            </w:r>
            <w:r>
              <w:rPr>
                <w:rFonts w:ascii="Arial" w:hAnsi="Arial" w:cs="Arial"/>
              </w:rPr>
              <w:t xml:space="preserve"> Data</w:t>
            </w:r>
            <w:r w:rsidRPr="00C604DA">
              <w:rPr>
                <w:rFonts w:ascii="Arial" w:hAnsi="Arial" w:cs="Arial"/>
              </w:rPr>
              <w:t>.</w:t>
            </w:r>
          </w:p>
          <w:p w14:paraId="41FE2B06" w14:textId="417C5CB6" w:rsidR="00255445" w:rsidRDefault="00255445" w:rsidP="00255445">
            <w:pPr>
              <w:pStyle w:val="ListParagraph"/>
              <w:numPr>
                <w:ilvl w:val="0"/>
                <w:numId w:val="13"/>
              </w:numPr>
              <w:rPr>
                <w:rFonts w:ascii="Arial" w:hAnsi="Arial" w:cs="Arial"/>
              </w:rPr>
            </w:pPr>
            <w:r w:rsidRPr="00255445">
              <w:rPr>
                <w:rFonts w:ascii="Arial" w:hAnsi="Arial" w:cs="Arial"/>
                <w:b/>
                <w:bCs/>
              </w:rPr>
              <w:t>Hospital datasets</w:t>
            </w:r>
            <w:r w:rsidRPr="00255445">
              <w:rPr>
                <w:rFonts w:ascii="Arial" w:hAnsi="Arial" w:cs="Arial"/>
              </w:rPr>
              <w:t>: Hospital Episode Statistics (HES) Accident and Emergency; HES Critical Care; HES Admitted Patient Care; HES Outpatients; Emergency Care Data Set (ECDS).</w:t>
            </w:r>
          </w:p>
          <w:p w14:paraId="4EC55594" w14:textId="32A1F986" w:rsidR="00255445" w:rsidRDefault="00255445" w:rsidP="00255445">
            <w:pPr>
              <w:pStyle w:val="ListParagraph"/>
              <w:numPr>
                <w:ilvl w:val="0"/>
                <w:numId w:val="13"/>
              </w:numPr>
              <w:rPr>
                <w:rFonts w:ascii="Arial" w:hAnsi="Arial" w:cs="Arial"/>
              </w:rPr>
            </w:pPr>
            <w:r w:rsidRPr="00255445">
              <w:rPr>
                <w:rFonts w:ascii="Arial" w:hAnsi="Arial" w:cs="Arial"/>
                <w:b/>
                <w:bCs/>
              </w:rPr>
              <w:t xml:space="preserve">Mental health </w:t>
            </w:r>
            <w:commentRangeStart w:id="2"/>
            <w:r w:rsidRPr="00255445">
              <w:rPr>
                <w:rFonts w:ascii="Arial" w:hAnsi="Arial" w:cs="Arial"/>
                <w:b/>
                <w:bCs/>
              </w:rPr>
              <w:t>datasets</w:t>
            </w:r>
            <w:commentRangeEnd w:id="2"/>
            <w:r w:rsidR="00BB6B27">
              <w:rPr>
                <w:rStyle w:val="CommentReference"/>
              </w:rPr>
              <w:commentReference w:id="2"/>
            </w:r>
            <w:r w:rsidRPr="00255445">
              <w:rPr>
                <w:rFonts w:ascii="Arial" w:hAnsi="Arial" w:cs="Arial"/>
              </w:rPr>
              <w:t>: Mental Health Services Data Set (MHSDS) and NHS Talking Therapies for Anxiety and Depression dataset (previously the Improving Access to Psychological Therapies (IAPT) dataset).</w:t>
            </w:r>
          </w:p>
          <w:p w14:paraId="1A86E60E" w14:textId="77777777" w:rsidR="00255445" w:rsidRDefault="00255445" w:rsidP="00255445">
            <w:pPr>
              <w:pStyle w:val="ListParagraph"/>
              <w:numPr>
                <w:ilvl w:val="0"/>
                <w:numId w:val="13"/>
              </w:numPr>
              <w:rPr>
                <w:rFonts w:ascii="Arial" w:hAnsi="Arial" w:cs="Arial"/>
              </w:rPr>
            </w:pPr>
            <w:r w:rsidRPr="00255445">
              <w:rPr>
                <w:rFonts w:ascii="Arial" w:hAnsi="Arial" w:cs="Arial"/>
                <w:b/>
                <w:bCs/>
              </w:rPr>
              <w:t>Community Services Data Set (CSDS)</w:t>
            </w:r>
            <w:r w:rsidRPr="00255445">
              <w:rPr>
                <w:rFonts w:ascii="Arial" w:hAnsi="Arial" w:cs="Arial"/>
              </w:rPr>
              <w:t>.</w:t>
            </w:r>
          </w:p>
          <w:p w14:paraId="1D05BA94" w14:textId="13EDF394" w:rsidR="00255445" w:rsidRDefault="00255445" w:rsidP="00255445">
            <w:pPr>
              <w:pStyle w:val="ListParagraph"/>
              <w:numPr>
                <w:ilvl w:val="0"/>
                <w:numId w:val="13"/>
              </w:numPr>
              <w:rPr>
                <w:rFonts w:ascii="Arial" w:hAnsi="Arial" w:cs="Arial"/>
              </w:rPr>
            </w:pPr>
            <w:r w:rsidRPr="00255445">
              <w:rPr>
                <w:rFonts w:ascii="Arial" w:hAnsi="Arial" w:cs="Arial"/>
                <w:b/>
                <w:bCs/>
              </w:rPr>
              <w:t>COVID-19 testing, surveillance and outcome datasets</w:t>
            </w:r>
            <w:r w:rsidRPr="00255445">
              <w:rPr>
                <w:rFonts w:ascii="Arial" w:hAnsi="Arial" w:cs="Arial"/>
              </w:rPr>
              <w:t xml:space="preserve">: COVID-19 Second Generation Surveillance System (SGSS); COVID-19 UK Non-hospital Antibody Testing Results (also known as Enzyme-Linked Immunosorbent Assay (IELISA)); COVID-19 UK Non-hospital Antigen Testing Results (also known as National Pathology Exchange (NPEX)); COVID-19 Hospitalisation in England Surveillance System (CHESS – also known as Severe Acute Respiratory Infection (SARI-Watch) surveillance system); COVID-19 </w:t>
            </w:r>
            <w:r w:rsidRPr="00255445">
              <w:rPr>
                <w:rFonts w:ascii="Arial" w:hAnsi="Arial" w:cs="Arial"/>
                <w:lang w:eastAsia="zh-CN"/>
              </w:rPr>
              <w:t>General Practice Extraction Service</w:t>
            </w:r>
            <w:r w:rsidRPr="00255445">
              <w:rPr>
                <w:rFonts w:ascii="Arial" w:hAnsi="Arial" w:cs="Arial"/>
              </w:rPr>
              <w:t xml:space="preserve"> (GPES) Data for Pandemic Planning and Research (GDPPR).</w:t>
            </w:r>
          </w:p>
          <w:p w14:paraId="7FD38525" w14:textId="05A55069" w:rsidR="00255445" w:rsidRPr="00255445" w:rsidRDefault="00255445" w:rsidP="00255445">
            <w:pPr>
              <w:pStyle w:val="ListParagraph"/>
              <w:numPr>
                <w:ilvl w:val="0"/>
                <w:numId w:val="13"/>
              </w:numPr>
              <w:rPr>
                <w:rFonts w:ascii="Arial" w:hAnsi="Arial" w:cs="Arial"/>
              </w:rPr>
            </w:pPr>
            <w:r w:rsidRPr="00255445">
              <w:rPr>
                <w:rFonts w:ascii="Arial" w:hAnsi="Arial" w:cs="Arial"/>
                <w:b/>
                <w:bCs/>
              </w:rPr>
              <w:t>COVID-19 vaccination datasets</w:t>
            </w:r>
            <w:r w:rsidRPr="00255445">
              <w:rPr>
                <w:rFonts w:ascii="Arial" w:hAnsi="Arial" w:cs="Arial"/>
              </w:rPr>
              <w:t xml:space="preserve">: COVID-19 Vaccination Status (CVS) dataset; COVID-19 Vaccination Adverse Reactions (CVAR) dataset. </w:t>
            </w:r>
          </w:p>
          <w:p w14:paraId="70A7E449" w14:textId="77777777" w:rsidR="00255445" w:rsidRDefault="00255445" w:rsidP="00255445">
            <w:pPr>
              <w:tabs>
                <w:tab w:val="left" w:pos="6885"/>
              </w:tabs>
              <w:rPr>
                <w:rFonts w:ascii="Arial" w:hAnsi="Arial" w:cs="Arial"/>
                <w:i/>
                <w:iCs/>
                <w:sz w:val="22"/>
                <w:szCs w:val="22"/>
              </w:rPr>
            </w:pPr>
          </w:p>
          <w:p w14:paraId="73EDAA7E" w14:textId="77777777" w:rsidR="00255445" w:rsidRDefault="00255445" w:rsidP="00255445">
            <w:pPr>
              <w:tabs>
                <w:tab w:val="left" w:pos="6885"/>
              </w:tabs>
              <w:rPr>
                <w:rFonts w:ascii="Arial" w:hAnsi="Arial" w:cs="Arial"/>
                <w:i/>
                <w:iCs/>
                <w:sz w:val="22"/>
                <w:szCs w:val="22"/>
              </w:rPr>
            </w:pPr>
          </w:p>
          <w:p w14:paraId="77E3BB8D" w14:textId="77777777" w:rsidR="00255445" w:rsidRPr="00255445" w:rsidRDefault="00255445" w:rsidP="00255445">
            <w:pPr>
              <w:pStyle w:val="ListParagraph"/>
              <w:numPr>
                <w:ilvl w:val="0"/>
                <w:numId w:val="14"/>
              </w:numPr>
              <w:tabs>
                <w:tab w:val="left" w:pos="6885"/>
              </w:tabs>
              <w:rPr>
                <w:rFonts w:ascii="Arial" w:hAnsi="Arial" w:cs="Arial"/>
              </w:rPr>
            </w:pPr>
            <w:commentRangeStart w:id="3"/>
            <w:r w:rsidRPr="00255445">
              <w:rPr>
                <w:rFonts w:ascii="Arial" w:hAnsi="Arial" w:cs="Arial"/>
                <w:i/>
                <w:iCs/>
              </w:rPr>
              <w:t>NHS 111 records to define Covid-19 symptoms and caseness, wider health symptoms (including mental health status) and consider changing patterns in help seeking behaviours and health care interactions;</w:t>
            </w:r>
          </w:p>
          <w:p w14:paraId="0485B158" w14:textId="7DB5C3BF" w:rsidR="00255445" w:rsidRPr="00255445" w:rsidRDefault="00255445" w:rsidP="00255445">
            <w:pPr>
              <w:pStyle w:val="ListParagraph"/>
              <w:numPr>
                <w:ilvl w:val="0"/>
                <w:numId w:val="14"/>
              </w:numPr>
              <w:tabs>
                <w:tab w:val="left" w:pos="6885"/>
              </w:tabs>
              <w:rPr>
                <w:rFonts w:ascii="Arial" w:hAnsi="Arial" w:cs="Arial"/>
              </w:rPr>
            </w:pPr>
            <w:r w:rsidRPr="00255445">
              <w:rPr>
                <w:rFonts w:ascii="Arial" w:hAnsi="Arial" w:cs="Arial"/>
                <w:i/>
                <w:iCs/>
              </w:rPr>
              <w:t>The Shielded patient list to conduct sub-group analysis and to investigate outcomes and behaviours specific to this group and people co-habiting with this group;</w:t>
            </w:r>
            <w:commentRangeEnd w:id="3"/>
            <w:r>
              <w:rPr>
                <w:rStyle w:val="CommentReference"/>
              </w:rPr>
              <w:commentReference w:id="3"/>
            </w:r>
          </w:p>
          <w:p w14:paraId="3757D2AC" w14:textId="0874A17E" w:rsidR="00255445" w:rsidRPr="00255445" w:rsidRDefault="00255445" w:rsidP="00255445">
            <w:pPr>
              <w:rPr>
                <w:rFonts w:ascii="Arial" w:eastAsia="Calibri" w:hAnsi="Arial" w:cs="Arial"/>
                <w:bCs/>
              </w:rPr>
            </w:pPr>
          </w:p>
        </w:tc>
      </w:tr>
    </w:tbl>
    <w:p w14:paraId="07BAA07C" w14:textId="77777777" w:rsidR="003D3B06" w:rsidRPr="00000E33" w:rsidRDefault="003D3B06" w:rsidP="00E77AD8">
      <w:pPr>
        <w:rPr>
          <w:rFonts w:ascii="Arial" w:hAnsi="Arial" w:cs="Arial"/>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973A8" w:rsidRPr="00000E33" w14:paraId="48CE067E" w14:textId="77777777">
        <w:tc>
          <w:tcPr>
            <w:tcW w:w="10881" w:type="dxa"/>
            <w:shd w:val="clear" w:color="auto" w:fill="D9D9D9"/>
          </w:tcPr>
          <w:p w14:paraId="1DAB7364" w14:textId="77777777" w:rsidR="00C61A66" w:rsidRPr="00000E33" w:rsidRDefault="00B973A8" w:rsidP="001915E8">
            <w:pPr>
              <w:pStyle w:val="ListParagraph"/>
              <w:numPr>
                <w:ilvl w:val="0"/>
                <w:numId w:val="6"/>
              </w:numPr>
              <w:rPr>
                <w:rFonts w:ascii="Arial" w:hAnsi="Arial" w:cs="Arial"/>
              </w:rPr>
            </w:pPr>
            <w:r w:rsidRPr="00000E33">
              <w:rPr>
                <w:rFonts w:ascii="Arial" w:hAnsi="Arial" w:cs="Arial"/>
              </w:rPr>
              <w:t xml:space="preserve">Please confirm the </w:t>
            </w:r>
            <w:r w:rsidRPr="00000E33">
              <w:rPr>
                <w:rFonts w:ascii="Arial" w:hAnsi="Arial" w:cs="Arial"/>
                <w:u w:val="single"/>
              </w:rPr>
              <w:t>justification</w:t>
            </w:r>
            <w:r w:rsidRPr="00000E33">
              <w:rPr>
                <w:rFonts w:ascii="Arial" w:hAnsi="Arial" w:cs="Arial"/>
              </w:rPr>
              <w:t xml:space="preserve"> for the </w:t>
            </w:r>
            <w:r w:rsidR="00AB4BE0" w:rsidRPr="00000E33">
              <w:rPr>
                <w:rFonts w:ascii="Arial" w:hAnsi="Arial" w:cs="Arial"/>
              </w:rPr>
              <w:t>amendment</w:t>
            </w:r>
            <w:r w:rsidR="00D90FCD" w:rsidRPr="00000E33">
              <w:rPr>
                <w:rFonts w:ascii="Arial" w:hAnsi="Arial" w:cs="Arial"/>
              </w:rPr>
              <w:t>. T</w:t>
            </w:r>
            <w:r w:rsidR="00C61A66" w:rsidRPr="00000E33">
              <w:rPr>
                <w:rFonts w:ascii="Arial" w:hAnsi="Arial" w:cs="Arial"/>
              </w:rPr>
              <w:t>his should explicitly include the following:</w:t>
            </w:r>
          </w:p>
          <w:p w14:paraId="55767B99" w14:textId="77777777" w:rsidR="00B973A8" w:rsidRPr="00000E33" w:rsidRDefault="00D90FCD" w:rsidP="00D515EE">
            <w:pPr>
              <w:pStyle w:val="ListParagraph"/>
              <w:numPr>
                <w:ilvl w:val="0"/>
                <w:numId w:val="5"/>
              </w:numPr>
              <w:rPr>
                <w:rFonts w:ascii="Arial" w:hAnsi="Arial" w:cs="Arial"/>
              </w:rPr>
            </w:pPr>
            <w:r w:rsidRPr="00000E33">
              <w:rPr>
                <w:rFonts w:ascii="Arial" w:hAnsi="Arial" w:cs="Arial"/>
              </w:rPr>
              <w:t xml:space="preserve">the reason why it is in the public interest for the amendment to proceed  </w:t>
            </w:r>
          </w:p>
          <w:p w14:paraId="3D70863B" w14:textId="77777777" w:rsidR="00C61A66" w:rsidRPr="00000E33" w:rsidRDefault="00C61A66" w:rsidP="00D515EE">
            <w:pPr>
              <w:pStyle w:val="ListParagraph"/>
              <w:numPr>
                <w:ilvl w:val="0"/>
                <w:numId w:val="5"/>
              </w:numPr>
              <w:rPr>
                <w:rFonts w:ascii="Arial" w:hAnsi="Arial" w:cs="Arial"/>
              </w:rPr>
            </w:pPr>
            <w:r w:rsidRPr="00000E33">
              <w:rPr>
                <w:rFonts w:ascii="Arial" w:hAnsi="Arial" w:cs="Arial"/>
              </w:rPr>
              <w:t>the benefits that the amendment will, or is expected to, provide</w:t>
            </w:r>
          </w:p>
          <w:p w14:paraId="20DA639F" w14:textId="77777777" w:rsidR="00C61A66" w:rsidRPr="00000E33" w:rsidRDefault="00C61A66" w:rsidP="00D515EE">
            <w:pPr>
              <w:pStyle w:val="ListParagraph"/>
              <w:numPr>
                <w:ilvl w:val="0"/>
                <w:numId w:val="5"/>
              </w:numPr>
              <w:rPr>
                <w:rFonts w:ascii="Arial" w:hAnsi="Arial" w:cs="Arial"/>
              </w:rPr>
            </w:pPr>
            <w:r w:rsidRPr="00000E33">
              <w:rPr>
                <w:rFonts w:ascii="Arial" w:hAnsi="Arial" w:cs="Arial"/>
              </w:rPr>
              <w:t>The time period for which the amendment is expected to be r</w:t>
            </w:r>
            <w:r w:rsidR="00E07A9A" w:rsidRPr="00000E33">
              <w:rPr>
                <w:rFonts w:ascii="Arial" w:hAnsi="Arial" w:cs="Arial"/>
              </w:rPr>
              <w:t>e</w:t>
            </w:r>
            <w:r w:rsidRPr="00000E33">
              <w:rPr>
                <w:rFonts w:ascii="Arial" w:hAnsi="Arial" w:cs="Arial"/>
              </w:rPr>
              <w:t>quired</w:t>
            </w:r>
          </w:p>
          <w:p w14:paraId="752C8A99" w14:textId="77777777" w:rsidR="00E07A9A" w:rsidRPr="00000E33" w:rsidRDefault="00E07A9A" w:rsidP="00D515EE">
            <w:pPr>
              <w:pStyle w:val="ListParagraph"/>
              <w:numPr>
                <w:ilvl w:val="0"/>
                <w:numId w:val="5"/>
              </w:numPr>
              <w:rPr>
                <w:rFonts w:ascii="Arial" w:hAnsi="Arial" w:cs="Arial"/>
              </w:rPr>
            </w:pPr>
            <w:r w:rsidRPr="00000E33">
              <w:rPr>
                <w:rFonts w:ascii="Arial" w:hAnsi="Arial" w:cs="Arial"/>
              </w:rPr>
              <w:t>The consequences if the amendment did not go ahead</w:t>
            </w:r>
          </w:p>
        </w:tc>
      </w:tr>
      <w:tr w:rsidR="00B973A8" w:rsidRPr="00512AD2" w14:paraId="112D982D" w14:textId="77777777">
        <w:tc>
          <w:tcPr>
            <w:tcW w:w="10881" w:type="dxa"/>
            <w:shd w:val="clear" w:color="auto" w:fill="auto"/>
          </w:tcPr>
          <w:p w14:paraId="22DBF3CE" w14:textId="77777777" w:rsidR="00B973A8" w:rsidRDefault="00B973A8">
            <w:pPr>
              <w:rPr>
                <w:rFonts w:ascii="Arial" w:eastAsia="Calibri" w:hAnsi="Arial" w:cs="Arial"/>
                <w:sz w:val="22"/>
                <w:szCs w:val="22"/>
                <w:lang w:val="en"/>
              </w:rPr>
            </w:pPr>
          </w:p>
          <w:p w14:paraId="31BC5D87" w14:textId="59B7EDFF" w:rsidR="00532636" w:rsidRPr="00532636" w:rsidRDefault="00532636">
            <w:pPr>
              <w:rPr>
                <w:rFonts w:ascii="Arial" w:eastAsia="Calibri" w:hAnsi="Arial" w:cs="Arial"/>
                <w:b/>
                <w:bCs/>
                <w:sz w:val="22"/>
                <w:szCs w:val="22"/>
                <w:lang w:val="en"/>
              </w:rPr>
            </w:pPr>
            <w:r w:rsidRPr="00532636">
              <w:rPr>
                <w:rFonts w:ascii="Arial" w:eastAsia="Calibri" w:hAnsi="Arial" w:cs="Arial"/>
                <w:b/>
                <w:bCs/>
                <w:sz w:val="22"/>
                <w:szCs w:val="22"/>
                <w:lang w:val="en"/>
              </w:rPr>
              <w:t>Justif</w:t>
            </w:r>
            <w:r>
              <w:rPr>
                <w:rFonts w:ascii="Arial" w:eastAsia="Calibri" w:hAnsi="Arial" w:cs="Arial"/>
                <w:b/>
                <w:bCs/>
                <w:sz w:val="22"/>
                <w:szCs w:val="22"/>
                <w:lang w:val="en"/>
              </w:rPr>
              <w:t>i</w:t>
            </w:r>
            <w:r w:rsidRPr="00532636">
              <w:rPr>
                <w:rFonts w:ascii="Arial" w:eastAsia="Calibri" w:hAnsi="Arial" w:cs="Arial"/>
                <w:b/>
                <w:bCs/>
                <w:sz w:val="22"/>
                <w:szCs w:val="22"/>
                <w:lang w:val="en"/>
              </w:rPr>
              <w:t>cation for the amendment</w:t>
            </w:r>
          </w:p>
          <w:p w14:paraId="22032140" w14:textId="77777777" w:rsidR="00532636" w:rsidRDefault="00532636" w:rsidP="00A048BA">
            <w:pPr>
              <w:rPr>
                <w:rFonts w:ascii="Arial" w:hAnsi="Arial" w:cs="Arial"/>
                <w:bCs/>
                <w:sz w:val="22"/>
                <w:szCs w:val="22"/>
              </w:rPr>
            </w:pPr>
          </w:p>
          <w:p w14:paraId="65EEDF34" w14:textId="0334BDC7" w:rsidR="00173D78" w:rsidRPr="002C2B37" w:rsidRDefault="002C2B37" w:rsidP="002C2B37">
            <w:pPr>
              <w:rPr>
                <w:rFonts w:ascii="Arial" w:hAnsi="Arial" w:cs="Arial"/>
                <w:bCs/>
                <w:i/>
                <w:iCs/>
                <w:sz w:val="20"/>
                <w:szCs w:val="20"/>
              </w:rPr>
            </w:pPr>
            <w:r w:rsidRPr="002C2B37">
              <w:rPr>
                <w:rFonts w:ascii="Arial" w:hAnsi="Arial" w:cs="Arial"/>
                <w:bCs/>
                <w:i/>
                <w:iCs/>
                <w:sz w:val="22"/>
                <w:szCs w:val="22"/>
              </w:rPr>
              <w:t>Public interest</w:t>
            </w:r>
          </w:p>
          <w:p w14:paraId="0C689BA1" w14:textId="38AF6501" w:rsidR="00E7676F" w:rsidRPr="00E7676F" w:rsidRDefault="000D4C91" w:rsidP="00E7676F">
            <w:pPr>
              <w:rPr>
                <w:rFonts w:ascii="Arial" w:eastAsia="Calibri" w:hAnsi="Arial" w:cs="Arial"/>
                <w:sz w:val="22"/>
                <w:szCs w:val="22"/>
              </w:rPr>
            </w:pPr>
            <w:r w:rsidRPr="000D4C91">
              <w:rPr>
                <w:rFonts w:ascii="Arial" w:hAnsi="Arial" w:cs="Arial"/>
                <w:bCs/>
                <w:sz w:val="22"/>
                <w:szCs w:val="22"/>
              </w:rPr>
              <w:lastRenderedPageBreak/>
              <w:t xml:space="preserve">UK Longitudinal Linkage Collaboration (UK LLC) is the national Trusted Research Environment (TRE) for the UK’s longitudinal research community. </w:t>
            </w:r>
            <w:r w:rsidR="00A048BA" w:rsidRPr="00A048BA">
              <w:rPr>
                <w:rFonts w:ascii="Arial" w:eastAsia="Calibri" w:hAnsi="Arial" w:cs="Arial"/>
                <w:sz w:val="22"/>
                <w:szCs w:val="22"/>
              </w:rPr>
              <w:t>UK LLC has an explicit remit to support longitudinal public good research across the breadth of the sector, including supporting a broad range of both epidemiology and social science research.</w:t>
            </w:r>
            <w:r w:rsidR="00345F68">
              <w:rPr>
                <w:rFonts w:ascii="Arial" w:eastAsia="Calibri" w:hAnsi="Arial" w:cs="Arial"/>
                <w:sz w:val="22"/>
                <w:szCs w:val="22"/>
              </w:rPr>
              <w:t xml:space="preserve"> </w:t>
            </w:r>
            <w:r w:rsidR="00F337A9">
              <w:rPr>
                <w:rFonts w:ascii="Arial" w:eastAsia="Calibri" w:hAnsi="Arial" w:cs="Arial"/>
                <w:sz w:val="22"/>
                <w:szCs w:val="22"/>
              </w:rPr>
              <w:t>Example</w:t>
            </w:r>
            <w:r w:rsidR="00C67389">
              <w:rPr>
                <w:rFonts w:ascii="Arial" w:eastAsia="Calibri" w:hAnsi="Arial" w:cs="Arial"/>
                <w:sz w:val="22"/>
                <w:szCs w:val="22"/>
              </w:rPr>
              <w:t>s</w:t>
            </w:r>
            <w:r w:rsidR="00F337A9">
              <w:rPr>
                <w:rFonts w:ascii="Arial" w:eastAsia="Calibri" w:hAnsi="Arial" w:cs="Arial"/>
                <w:sz w:val="22"/>
                <w:szCs w:val="22"/>
              </w:rPr>
              <w:t xml:space="preserve"> of </w:t>
            </w:r>
            <w:r w:rsidR="00E7676F" w:rsidRPr="00E7676F">
              <w:rPr>
                <w:rFonts w:ascii="Arial" w:eastAsia="Calibri" w:hAnsi="Arial" w:cs="Arial"/>
                <w:sz w:val="22"/>
                <w:szCs w:val="22"/>
              </w:rPr>
              <w:t>research topics</w:t>
            </w:r>
            <w:r w:rsidR="00C67389">
              <w:rPr>
                <w:rFonts w:ascii="Arial" w:eastAsia="Calibri" w:hAnsi="Arial" w:cs="Arial"/>
                <w:sz w:val="22"/>
                <w:szCs w:val="22"/>
              </w:rPr>
              <w:t xml:space="preserve"> </w:t>
            </w:r>
            <w:r w:rsidR="00F337A9">
              <w:rPr>
                <w:rFonts w:ascii="Arial" w:eastAsia="Calibri" w:hAnsi="Arial" w:cs="Arial"/>
                <w:sz w:val="22"/>
                <w:szCs w:val="22"/>
              </w:rPr>
              <w:t>include</w:t>
            </w:r>
            <w:r w:rsidR="00AC02B2">
              <w:rPr>
                <w:rFonts w:ascii="Arial" w:eastAsia="Calibri" w:hAnsi="Arial" w:cs="Arial"/>
                <w:sz w:val="22"/>
                <w:szCs w:val="22"/>
              </w:rPr>
              <w:t xml:space="preserve"> (Note: these </w:t>
            </w:r>
            <w:r w:rsidR="00AC02B2">
              <w:rPr>
                <w:rFonts w:ascii="Arial" w:eastAsia="Calibri" w:hAnsi="Arial" w:cs="Arial"/>
                <w:sz w:val="22"/>
                <w:szCs w:val="22"/>
              </w:rPr>
              <w:t>are only indicative of the breadth of research that UK LLC can support)</w:t>
            </w:r>
            <w:r w:rsidR="00E7676F" w:rsidRPr="00E7676F">
              <w:rPr>
                <w:rFonts w:ascii="Arial" w:eastAsia="Calibri" w:hAnsi="Arial" w:cs="Arial"/>
                <w:sz w:val="22"/>
                <w:szCs w:val="22"/>
              </w:rPr>
              <w:t>:</w:t>
            </w:r>
          </w:p>
          <w:p w14:paraId="24271A33" w14:textId="77777777" w:rsidR="00E7676F" w:rsidRPr="00E7676F" w:rsidRDefault="00E7676F" w:rsidP="00E7676F">
            <w:pPr>
              <w:numPr>
                <w:ilvl w:val="0"/>
                <w:numId w:val="10"/>
              </w:numPr>
              <w:rPr>
                <w:rFonts w:ascii="Arial" w:eastAsia="Calibri" w:hAnsi="Arial" w:cs="Arial"/>
                <w:sz w:val="22"/>
                <w:szCs w:val="22"/>
              </w:rPr>
            </w:pPr>
            <w:r w:rsidRPr="00E7676F">
              <w:rPr>
                <w:rFonts w:ascii="Arial" w:eastAsia="Calibri" w:hAnsi="Arial" w:cs="Arial"/>
                <w:sz w:val="22"/>
                <w:szCs w:val="22"/>
              </w:rPr>
              <w:t xml:space="preserve">Long-term consequences of mental health conditions and disparities in care provision across socio-demographic groups </w:t>
            </w:r>
          </w:p>
          <w:p w14:paraId="0B24DE89" w14:textId="77777777" w:rsidR="00E7676F" w:rsidRPr="00E7676F" w:rsidRDefault="00E7676F" w:rsidP="00E7676F">
            <w:pPr>
              <w:numPr>
                <w:ilvl w:val="0"/>
                <w:numId w:val="10"/>
              </w:numPr>
              <w:rPr>
                <w:rFonts w:ascii="Arial" w:eastAsia="Calibri" w:hAnsi="Arial" w:cs="Arial"/>
                <w:sz w:val="22"/>
                <w:szCs w:val="22"/>
              </w:rPr>
            </w:pPr>
            <w:r w:rsidRPr="00E7676F">
              <w:rPr>
                <w:rFonts w:ascii="Arial" w:eastAsia="Calibri" w:hAnsi="Arial" w:cs="Arial"/>
                <w:sz w:val="22"/>
                <w:szCs w:val="22"/>
              </w:rPr>
              <w:t>Identifying modifiable risk factors of work-related mental ill-health to inform the Health and Safety Executive’s national interventions</w:t>
            </w:r>
          </w:p>
          <w:p w14:paraId="01F63AB4" w14:textId="77777777" w:rsidR="00E7676F" w:rsidRPr="00E7676F" w:rsidRDefault="00E7676F" w:rsidP="00E7676F">
            <w:pPr>
              <w:numPr>
                <w:ilvl w:val="0"/>
                <w:numId w:val="10"/>
              </w:numPr>
              <w:rPr>
                <w:rFonts w:ascii="Arial" w:eastAsia="Calibri" w:hAnsi="Arial" w:cs="Arial"/>
                <w:sz w:val="22"/>
                <w:szCs w:val="22"/>
              </w:rPr>
            </w:pPr>
            <w:r w:rsidRPr="00E7676F">
              <w:rPr>
                <w:rFonts w:ascii="Arial" w:eastAsia="Calibri" w:hAnsi="Arial" w:cs="Arial"/>
                <w:sz w:val="22"/>
                <w:szCs w:val="22"/>
              </w:rPr>
              <w:t>Impact of air pollution on COVID-19 infection/re-infection, and patterns of recovery and wider adverse impacts of air pollution</w:t>
            </w:r>
          </w:p>
          <w:p w14:paraId="776A239E" w14:textId="77777777" w:rsidR="00E7676F" w:rsidRPr="00E7676F" w:rsidRDefault="00E7676F" w:rsidP="00E7676F">
            <w:pPr>
              <w:numPr>
                <w:ilvl w:val="0"/>
                <w:numId w:val="10"/>
              </w:numPr>
              <w:rPr>
                <w:rFonts w:ascii="Arial" w:eastAsia="Calibri" w:hAnsi="Arial" w:cs="Arial"/>
                <w:sz w:val="22"/>
                <w:szCs w:val="22"/>
              </w:rPr>
            </w:pPr>
            <w:r w:rsidRPr="00E7676F">
              <w:rPr>
                <w:rFonts w:ascii="Arial" w:eastAsia="Calibri" w:hAnsi="Arial" w:cs="Arial"/>
                <w:sz w:val="22"/>
                <w:szCs w:val="22"/>
              </w:rPr>
              <w:t>The role of common infections in neurodegenerative disease, examining the impacts of infections on long-term brain health</w:t>
            </w:r>
          </w:p>
          <w:p w14:paraId="3DE5674C" w14:textId="77777777" w:rsidR="00E7676F" w:rsidRPr="00E7676F" w:rsidRDefault="00E7676F" w:rsidP="00E7676F">
            <w:pPr>
              <w:numPr>
                <w:ilvl w:val="0"/>
                <w:numId w:val="10"/>
              </w:numPr>
              <w:rPr>
                <w:rFonts w:ascii="Arial" w:eastAsia="Calibri" w:hAnsi="Arial" w:cs="Arial"/>
                <w:sz w:val="22"/>
                <w:szCs w:val="22"/>
              </w:rPr>
            </w:pPr>
            <w:r w:rsidRPr="00E7676F">
              <w:rPr>
                <w:rFonts w:ascii="Arial" w:eastAsia="Calibri" w:hAnsi="Arial" w:cs="Arial"/>
                <w:sz w:val="22"/>
                <w:szCs w:val="22"/>
              </w:rPr>
              <w:t xml:space="preserve">Health and social consequences of early adversity as a key driver of adult health inequality </w:t>
            </w:r>
          </w:p>
          <w:p w14:paraId="24B8B50A" w14:textId="77777777" w:rsidR="00E7676F" w:rsidRPr="00E7676F" w:rsidRDefault="00E7676F" w:rsidP="00E7676F">
            <w:pPr>
              <w:numPr>
                <w:ilvl w:val="0"/>
                <w:numId w:val="10"/>
              </w:numPr>
              <w:rPr>
                <w:rFonts w:ascii="Arial" w:eastAsia="Calibri" w:hAnsi="Arial" w:cs="Arial"/>
                <w:sz w:val="22"/>
                <w:szCs w:val="22"/>
              </w:rPr>
            </w:pPr>
            <w:r w:rsidRPr="00E7676F">
              <w:rPr>
                <w:rFonts w:ascii="Arial" w:eastAsia="Calibri" w:hAnsi="Arial" w:cs="Arial"/>
                <w:sz w:val="22"/>
                <w:szCs w:val="22"/>
              </w:rPr>
              <w:t xml:space="preserve">Understanding changes in social mobility across generations </w:t>
            </w:r>
          </w:p>
          <w:p w14:paraId="4A3033CC" w14:textId="77777777" w:rsidR="00E7676F" w:rsidRPr="00E7676F" w:rsidRDefault="00E7676F" w:rsidP="00E7676F">
            <w:pPr>
              <w:numPr>
                <w:ilvl w:val="0"/>
                <w:numId w:val="10"/>
              </w:numPr>
              <w:rPr>
                <w:rFonts w:ascii="Arial" w:eastAsia="Calibri" w:hAnsi="Arial" w:cs="Arial"/>
                <w:sz w:val="22"/>
                <w:szCs w:val="22"/>
              </w:rPr>
            </w:pPr>
            <w:r w:rsidRPr="00E7676F">
              <w:rPr>
                <w:rFonts w:ascii="Arial" w:eastAsia="Calibri" w:hAnsi="Arial" w:cs="Arial"/>
                <w:sz w:val="22"/>
                <w:szCs w:val="22"/>
              </w:rPr>
              <w:t xml:space="preserve">Identifying the biological antecedents of multimorbidity </w:t>
            </w:r>
          </w:p>
          <w:p w14:paraId="50496F93" w14:textId="77777777" w:rsidR="00E7676F" w:rsidRPr="00E7676F" w:rsidRDefault="00E7676F" w:rsidP="00E7676F">
            <w:pPr>
              <w:numPr>
                <w:ilvl w:val="0"/>
                <w:numId w:val="10"/>
              </w:numPr>
              <w:rPr>
                <w:rFonts w:ascii="Arial" w:eastAsia="Calibri" w:hAnsi="Arial" w:cs="Arial"/>
                <w:sz w:val="22"/>
                <w:szCs w:val="22"/>
              </w:rPr>
            </w:pPr>
            <w:r w:rsidRPr="00E7676F">
              <w:rPr>
                <w:rFonts w:ascii="Arial" w:eastAsia="Calibri" w:hAnsi="Arial" w:cs="Arial"/>
                <w:sz w:val="22"/>
                <w:szCs w:val="22"/>
              </w:rPr>
              <w:t xml:space="preserve">Intergenerational and family health and socio-genomics research </w:t>
            </w:r>
          </w:p>
          <w:p w14:paraId="2C4A43C1" w14:textId="77777777" w:rsidR="00E7676F" w:rsidRPr="00E7676F" w:rsidRDefault="00E7676F" w:rsidP="00E7676F">
            <w:pPr>
              <w:numPr>
                <w:ilvl w:val="0"/>
                <w:numId w:val="10"/>
              </w:numPr>
              <w:rPr>
                <w:rFonts w:ascii="Arial" w:eastAsia="Calibri" w:hAnsi="Arial" w:cs="Arial"/>
                <w:sz w:val="22"/>
                <w:szCs w:val="22"/>
              </w:rPr>
            </w:pPr>
            <w:r w:rsidRPr="00E7676F">
              <w:rPr>
                <w:rFonts w:ascii="Arial" w:eastAsia="Calibri" w:hAnsi="Arial" w:cs="Arial"/>
                <w:sz w:val="22"/>
                <w:szCs w:val="22"/>
              </w:rPr>
              <w:t xml:space="preserve">Understanding how complex and interacting built environment factors influence modifiable risk factors for non-communicable diseases across childhood </w:t>
            </w:r>
          </w:p>
          <w:p w14:paraId="3816056D" w14:textId="77777777" w:rsidR="00E7676F" w:rsidRPr="00E7676F" w:rsidRDefault="00E7676F" w:rsidP="00E7676F">
            <w:pPr>
              <w:numPr>
                <w:ilvl w:val="0"/>
                <w:numId w:val="10"/>
              </w:numPr>
              <w:rPr>
                <w:rFonts w:ascii="Arial" w:eastAsia="Calibri" w:hAnsi="Arial" w:cs="Arial"/>
                <w:sz w:val="22"/>
                <w:szCs w:val="22"/>
              </w:rPr>
            </w:pPr>
            <w:r w:rsidRPr="00E7676F">
              <w:rPr>
                <w:rFonts w:ascii="Arial" w:eastAsia="Calibri" w:hAnsi="Arial" w:cs="Arial"/>
                <w:sz w:val="22"/>
                <w:szCs w:val="22"/>
              </w:rPr>
              <w:t xml:space="preserve">Identifying risk factors and patterns of interaction with health services for rare cardiovascular disease in ethnic minority groups </w:t>
            </w:r>
          </w:p>
          <w:p w14:paraId="4E3F8AC8" w14:textId="11F7A6BB" w:rsidR="00E7676F" w:rsidRPr="00E7676F" w:rsidRDefault="00E7676F" w:rsidP="005E1139">
            <w:pPr>
              <w:numPr>
                <w:ilvl w:val="0"/>
                <w:numId w:val="10"/>
              </w:numPr>
              <w:rPr>
                <w:rFonts w:ascii="Arial" w:eastAsia="Calibri" w:hAnsi="Arial" w:cs="Arial"/>
                <w:sz w:val="22"/>
                <w:szCs w:val="22"/>
              </w:rPr>
            </w:pPr>
            <w:r w:rsidRPr="00E7676F">
              <w:rPr>
                <w:rFonts w:ascii="Arial" w:eastAsia="Calibri" w:hAnsi="Arial" w:cs="Arial"/>
                <w:sz w:val="22"/>
                <w:szCs w:val="22"/>
              </w:rPr>
              <w:t xml:space="preserve">Investigation of health inequalities in different socio-economic and demographic groups, in relation to COVID-19 pandemic and the cost-of-living crisis. </w:t>
            </w:r>
          </w:p>
          <w:p w14:paraId="50717CEE" w14:textId="77777777" w:rsidR="00B973A8" w:rsidRDefault="00B973A8">
            <w:pPr>
              <w:rPr>
                <w:rFonts w:ascii="Arial" w:eastAsia="Calibri" w:hAnsi="Arial" w:cs="Arial"/>
                <w:sz w:val="22"/>
                <w:szCs w:val="22"/>
                <w:lang w:val="en"/>
              </w:rPr>
            </w:pPr>
          </w:p>
          <w:p w14:paraId="0AF422DB" w14:textId="05EB81DC" w:rsidR="00536B85" w:rsidRPr="005E1139" w:rsidRDefault="005E1139">
            <w:pPr>
              <w:rPr>
                <w:rFonts w:ascii="Arial" w:eastAsia="Calibri" w:hAnsi="Arial" w:cs="Arial"/>
                <w:i/>
                <w:iCs/>
                <w:sz w:val="22"/>
                <w:szCs w:val="22"/>
                <w:lang w:val="en"/>
              </w:rPr>
            </w:pPr>
            <w:r>
              <w:rPr>
                <w:rFonts w:ascii="Arial" w:eastAsia="Calibri" w:hAnsi="Arial" w:cs="Arial"/>
                <w:i/>
                <w:iCs/>
                <w:sz w:val="22"/>
                <w:szCs w:val="22"/>
                <w:lang w:val="en"/>
              </w:rPr>
              <w:t>Benefits that will be provided by the amendment</w:t>
            </w:r>
          </w:p>
          <w:p w14:paraId="3B8F1B21" w14:textId="0619CCD0" w:rsidR="008030CA" w:rsidRDefault="008030CA" w:rsidP="00EA6E52">
            <w:pPr>
              <w:pStyle w:val="ListParagraph"/>
              <w:numPr>
                <w:ilvl w:val="0"/>
                <w:numId w:val="12"/>
              </w:numPr>
              <w:tabs>
                <w:tab w:val="left" w:pos="6885"/>
              </w:tabs>
              <w:rPr>
                <w:rFonts w:ascii="Arial" w:hAnsi="Arial" w:cs="Arial"/>
              </w:rPr>
            </w:pPr>
            <w:r w:rsidRPr="008030CA">
              <w:rPr>
                <w:rFonts w:ascii="Arial" w:hAnsi="Arial" w:cs="Arial"/>
              </w:rPr>
              <w:t>The NHS England Maternity Services Data Set (MSDS) collects data about all NHS funded maternity care in England. The starting point for inclusion in the dataset is the formal antenatal booking and the end point is when the mother is discharged from maternity services, which is typically 10 days after discharge from hospital.</w:t>
            </w:r>
            <w:r>
              <w:rPr>
                <w:rFonts w:ascii="Arial" w:hAnsi="Arial" w:cs="Arial"/>
              </w:rPr>
              <w:t xml:space="preserve"> </w:t>
            </w:r>
            <w:r w:rsidRPr="008030CA">
              <w:rPr>
                <w:rFonts w:ascii="Arial" w:hAnsi="Arial" w:cs="Arial"/>
              </w:rPr>
              <w:t>The dataset provides information about the mother’s demographics, booking appointments, admissions and re-admissions, screening tests, labour and delivery, along with the baby’s demographics, admissions, diagnoses and screening tests.</w:t>
            </w:r>
            <w:r w:rsidR="00C9427D">
              <w:rPr>
                <w:rFonts w:ascii="Arial" w:hAnsi="Arial" w:cs="Arial"/>
              </w:rPr>
              <w:t xml:space="preserve"> </w:t>
            </w:r>
            <w:r w:rsidR="00C9427D" w:rsidRPr="00EC186B">
              <w:rPr>
                <w:rFonts w:ascii="Arial" w:hAnsi="Arial" w:cs="Arial"/>
                <w:b/>
                <w:bCs/>
              </w:rPr>
              <w:t xml:space="preserve">Inclusion of the MSDS in UK LLC’s CAG application will enable </w:t>
            </w:r>
            <w:r w:rsidR="00EA6E52" w:rsidRPr="00EC186B">
              <w:rPr>
                <w:rFonts w:ascii="Arial" w:hAnsi="Arial" w:cs="Arial"/>
                <w:b/>
                <w:bCs/>
              </w:rPr>
              <w:t xml:space="preserve">researchers to </w:t>
            </w:r>
            <w:r w:rsidR="00071D14">
              <w:rPr>
                <w:rFonts w:ascii="Arial" w:hAnsi="Arial" w:cs="Arial"/>
                <w:b/>
                <w:bCs/>
              </w:rPr>
              <w:t>consider</w:t>
            </w:r>
            <w:r w:rsidR="00EC186B">
              <w:rPr>
                <w:rFonts w:ascii="Arial" w:hAnsi="Arial" w:cs="Arial"/>
                <w:b/>
                <w:bCs/>
              </w:rPr>
              <w:t xml:space="preserve"> the</w:t>
            </w:r>
            <w:r w:rsidR="00071D14">
              <w:rPr>
                <w:rFonts w:ascii="Arial" w:hAnsi="Arial" w:cs="Arial"/>
                <w:b/>
                <w:bCs/>
              </w:rPr>
              <w:t xml:space="preserve"> health and outcome of pregnancies for both mother and child.</w:t>
            </w:r>
            <w:r w:rsidR="00EC186B">
              <w:rPr>
                <w:rFonts w:ascii="Arial" w:hAnsi="Arial" w:cs="Arial"/>
                <w:b/>
                <w:bCs/>
              </w:rPr>
              <w:t xml:space="preserve"> </w:t>
            </w:r>
          </w:p>
          <w:p w14:paraId="14273A84" w14:textId="5C200729" w:rsidR="00EA6E52" w:rsidRDefault="00761B73" w:rsidP="00EA6E52">
            <w:pPr>
              <w:pStyle w:val="ListParagraph"/>
              <w:numPr>
                <w:ilvl w:val="0"/>
                <w:numId w:val="12"/>
              </w:numPr>
              <w:tabs>
                <w:tab w:val="left" w:pos="6885"/>
              </w:tabs>
              <w:rPr>
                <w:rFonts w:ascii="Arial" w:hAnsi="Arial" w:cs="Arial"/>
              </w:rPr>
            </w:pPr>
            <w:r>
              <w:rPr>
                <w:rFonts w:ascii="Arial" w:eastAsia="Calibri" w:hAnsi="Arial" w:cs="Arial"/>
              </w:rPr>
              <w:t xml:space="preserve">The </w:t>
            </w:r>
            <w:r w:rsidRPr="00536B85">
              <w:rPr>
                <w:rFonts w:ascii="Arial" w:eastAsia="Calibri" w:hAnsi="Arial" w:cs="Arial"/>
              </w:rPr>
              <w:t xml:space="preserve">Medicines Dispensed in Primary Care NHS Business Services Authority </w:t>
            </w:r>
            <w:r>
              <w:rPr>
                <w:rFonts w:ascii="Arial" w:eastAsia="Calibri" w:hAnsi="Arial" w:cs="Arial"/>
              </w:rPr>
              <w:t xml:space="preserve">(NHSBSA) </w:t>
            </w:r>
            <w:r w:rsidRPr="00536B85">
              <w:rPr>
                <w:rFonts w:ascii="Arial" w:eastAsia="Calibri" w:hAnsi="Arial" w:cs="Arial"/>
              </w:rPr>
              <w:t>dataset</w:t>
            </w:r>
            <w:r>
              <w:rPr>
                <w:rFonts w:ascii="Arial" w:eastAsia="Calibri" w:hAnsi="Arial" w:cs="Arial"/>
              </w:rPr>
              <w:t xml:space="preserve"> </w:t>
            </w:r>
            <w:r w:rsidR="009436E9" w:rsidRPr="009436E9">
              <w:rPr>
                <w:rFonts w:ascii="Arial" w:hAnsi="Arial" w:cs="Arial"/>
              </w:rPr>
              <w:t>comprises prescriptions for medicines that are dispensed or supplied by community pharmacists, appliance contractors and dispensing doctors in England.</w:t>
            </w:r>
            <w:r w:rsidR="00BE788C">
              <w:rPr>
                <w:rFonts w:ascii="Arial" w:hAnsi="Arial" w:cs="Arial"/>
              </w:rPr>
              <w:t xml:space="preserve"> </w:t>
            </w:r>
            <w:r w:rsidR="00BE788C" w:rsidRPr="00BE788C">
              <w:rPr>
                <w:rFonts w:ascii="Arial" w:hAnsi="Arial" w:cs="Arial"/>
              </w:rPr>
              <w:t xml:space="preserve">The dataset contains information about all prescriptions that have been submitted by prescribers to the NHSBSA for reimbursement purposes. </w:t>
            </w:r>
            <w:r w:rsidR="008A5814" w:rsidRPr="008A5814">
              <w:rPr>
                <w:rFonts w:ascii="Arial" w:hAnsi="Arial" w:cs="Arial"/>
                <w:b/>
                <w:bCs/>
              </w:rPr>
              <w:t xml:space="preserve">Inclusion of the </w:t>
            </w:r>
            <w:r w:rsidR="008A5814" w:rsidRPr="008A5814">
              <w:rPr>
                <w:rFonts w:ascii="Arial" w:eastAsia="Calibri" w:hAnsi="Arial" w:cs="Arial"/>
                <w:b/>
                <w:bCs/>
              </w:rPr>
              <w:t>Medicines Dispensed in Primary Care NHS</w:t>
            </w:r>
            <w:r w:rsidR="008A5814" w:rsidRPr="008A5814">
              <w:rPr>
                <w:rFonts w:ascii="Arial" w:eastAsia="Calibri" w:hAnsi="Arial" w:cs="Arial"/>
                <w:b/>
                <w:bCs/>
              </w:rPr>
              <w:t xml:space="preserve">BSA dataset in UK LLC’s CAG application will </w:t>
            </w:r>
            <w:r w:rsidR="00120E84">
              <w:rPr>
                <w:rFonts w:ascii="Arial" w:eastAsia="Calibri" w:hAnsi="Arial" w:cs="Arial"/>
                <w:b/>
                <w:bCs/>
              </w:rPr>
              <w:t xml:space="preserve">enable researchers to consider the safety and effectiveness of a wide range of prescribed medicines. </w:t>
            </w:r>
          </w:p>
          <w:p w14:paraId="23D14B89" w14:textId="6CCC2A1F" w:rsidR="008030CA" w:rsidRPr="00F61426" w:rsidRDefault="00484D75" w:rsidP="008030CA">
            <w:pPr>
              <w:tabs>
                <w:tab w:val="left" w:pos="6885"/>
              </w:tabs>
              <w:rPr>
                <w:rFonts w:ascii="Arial" w:hAnsi="Arial" w:cs="Arial"/>
                <w:i/>
                <w:iCs/>
                <w:sz w:val="22"/>
                <w:szCs w:val="22"/>
              </w:rPr>
            </w:pPr>
            <w:r w:rsidRPr="00F61426">
              <w:rPr>
                <w:rFonts w:ascii="Arial" w:hAnsi="Arial" w:cs="Arial"/>
                <w:i/>
                <w:iCs/>
                <w:sz w:val="22"/>
                <w:szCs w:val="22"/>
              </w:rPr>
              <w:t>Time period requested by the amendment</w:t>
            </w:r>
          </w:p>
          <w:p w14:paraId="08B13BE2" w14:textId="2A2C091D" w:rsidR="00484D75" w:rsidRPr="008030CA" w:rsidRDefault="00431237" w:rsidP="008030CA">
            <w:pPr>
              <w:tabs>
                <w:tab w:val="left" w:pos="6885"/>
              </w:tabs>
              <w:rPr>
                <w:rFonts w:ascii="Arial" w:hAnsi="Arial" w:cs="Arial"/>
                <w:sz w:val="22"/>
                <w:szCs w:val="22"/>
              </w:rPr>
            </w:pPr>
            <w:r>
              <w:rPr>
                <w:rFonts w:ascii="Arial" w:hAnsi="Arial" w:cs="Arial"/>
                <w:sz w:val="22"/>
                <w:szCs w:val="22"/>
              </w:rPr>
              <w:lastRenderedPageBreak/>
              <w:t>We request that th</w:t>
            </w:r>
            <w:r w:rsidR="00120E84">
              <w:rPr>
                <w:rFonts w:ascii="Arial" w:hAnsi="Arial" w:cs="Arial"/>
                <w:sz w:val="22"/>
                <w:szCs w:val="22"/>
              </w:rPr>
              <w:t>is</w:t>
            </w:r>
            <w:r>
              <w:rPr>
                <w:rFonts w:ascii="Arial" w:hAnsi="Arial" w:cs="Arial"/>
                <w:sz w:val="22"/>
                <w:szCs w:val="22"/>
              </w:rPr>
              <w:t xml:space="preserve"> amendment is aligned with the duration of </w:t>
            </w:r>
            <w:r w:rsidR="00F61426">
              <w:rPr>
                <w:rFonts w:ascii="Arial" w:hAnsi="Arial" w:cs="Arial"/>
                <w:sz w:val="22"/>
                <w:szCs w:val="22"/>
              </w:rPr>
              <w:t>UK LLC</w:t>
            </w:r>
            <w:r>
              <w:rPr>
                <w:rFonts w:ascii="Arial" w:hAnsi="Arial" w:cs="Arial"/>
                <w:sz w:val="22"/>
                <w:szCs w:val="22"/>
              </w:rPr>
              <w:t>’s</w:t>
            </w:r>
            <w:r w:rsidR="00F61426">
              <w:rPr>
                <w:rFonts w:ascii="Arial" w:hAnsi="Arial" w:cs="Arial"/>
                <w:sz w:val="22"/>
                <w:szCs w:val="22"/>
              </w:rPr>
              <w:t xml:space="preserve"> current support</w:t>
            </w:r>
            <w:r>
              <w:rPr>
                <w:rFonts w:ascii="Arial" w:hAnsi="Arial" w:cs="Arial"/>
                <w:sz w:val="22"/>
                <w:szCs w:val="22"/>
              </w:rPr>
              <w:t xml:space="preserve">, which is </w:t>
            </w:r>
            <w:r w:rsidR="00F61426">
              <w:rPr>
                <w:rFonts w:ascii="Arial" w:hAnsi="Arial" w:cs="Arial"/>
                <w:sz w:val="22"/>
                <w:szCs w:val="22"/>
              </w:rPr>
              <w:t xml:space="preserve">until June 2028. </w:t>
            </w:r>
          </w:p>
          <w:p w14:paraId="539AFE06" w14:textId="77777777" w:rsidR="00B973A8" w:rsidRPr="00120E84" w:rsidRDefault="00B973A8">
            <w:pPr>
              <w:rPr>
                <w:rFonts w:ascii="Arial" w:eastAsia="Calibri" w:hAnsi="Arial" w:cs="Arial"/>
                <w:sz w:val="22"/>
                <w:szCs w:val="22"/>
              </w:rPr>
            </w:pPr>
          </w:p>
          <w:p w14:paraId="43C875A1" w14:textId="77777777" w:rsidR="00B973A8" w:rsidRDefault="00ED5387">
            <w:pPr>
              <w:rPr>
                <w:rFonts w:ascii="Arial" w:eastAsia="Calibri" w:hAnsi="Arial" w:cs="Arial"/>
                <w:bCs/>
                <w:i/>
                <w:iCs/>
                <w:sz w:val="22"/>
                <w:szCs w:val="22"/>
              </w:rPr>
            </w:pPr>
            <w:r w:rsidRPr="00ED5387">
              <w:rPr>
                <w:rFonts w:ascii="Arial" w:eastAsia="Calibri" w:hAnsi="Arial" w:cs="Arial"/>
                <w:bCs/>
                <w:i/>
                <w:iCs/>
                <w:sz w:val="22"/>
                <w:szCs w:val="22"/>
              </w:rPr>
              <w:t>Consequences if amendment not approved</w:t>
            </w:r>
          </w:p>
          <w:p w14:paraId="6CA7D318" w14:textId="36E067FF" w:rsidR="005D198C" w:rsidRPr="00512AD2" w:rsidRDefault="00512AD2">
            <w:pPr>
              <w:rPr>
                <w:rFonts w:ascii="Arial" w:eastAsia="Calibri" w:hAnsi="Arial" w:cs="Arial"/>
                <w:bCs/>
                <w:sz w:val="22"/>
                <w:szCs w:val="22"/>
              </w:rPr>
            </w:pPr>
            <w:r w:rsidRPr="00512AD2">
              <w:rPr>
                <w:rFonts w:ascii="Arial" w:eastAsia="Calibri" w:hAnsi="Arial" w:cs="Arial"/>
                <w:bCs/>
                <w:sz w:val="22"/>
                <w:szCs w:val="22"/>
              </w:rPr>
              <w:t>The UK LLC database will b</w:t>
            </w:r>
            <w:r>
              <w:rPr>
                <w:rFonts w:ascii="Arial" w:eastAsia="Calibri" w:hAnsi="Arial" w:cs="Arial"/>
                <w:bCs/>
                <w:sz w:val="22"/>
                <w:szCs w:val="22"/>
              </w:rPr>
              <w:t xml:space="preserve">e less able to support research </w:t>
            </w:r>
            <w:r w:rsidR="00E72B7A">
              <w:rPr>
                <w:rFonts w:ascii="Arial" w:eastAsia="Calibri" w:hAnsi="Arial" w:cs="Arial"/>
                <w:bCs/>
                <w:sz w:val="22"/>
                <w:szCs w:val="22"/>
              </w:rPr>
              <w:t xml:space="preserve">into </w:t>
            </w:r>
            <w:r>
              <w:rPr>
                <w:rFonts w:ascii="Arial" w:eastAsia="Calibri" w:hAnsi="Arial" w:cs="Arial"/>
                <w:bCs/>
                <w:sz w:val="22"/>
                <w:szCs w:val="22"/>
              </w:rPr>
              <w:t xml:space="preserve">the </w:t>
            </w:r>
            <w:r w:rsidR="001720DE">
              <w:rPr>
                <w:rFonts w:ascii="Arial" w:eastAsia="Calibri" w:hAnsi="Arial" w:cs="Arial"/>
                <w:bCs/>
                <w:sz w:val="22"/>
                <w:szCs w:val="22"/>
              </w:rPr>
              <w:t xml:space="preserve">health and </w:t>
            </w:r>
            <w:r>
              <w:rPr>
                <w:rFonts w:ascii="Arial" w:eastAsia="Calibri" w:hAnsi="Arial" w:cs="Arial"/>
                <w:bCs/>
                <w:sz w:val="22"/>
                <w:szCs w:val="22"/>
              </w:rPr>
              <w:t xml:space="preserve">outcomes of </w:t>
            </w:r>
            <w:r w:rsidR="001720DE">
              <w:rPr>
                <w:rFonts w:ascii="Arial" w:eastAsia="Calibri" w:hAnsi="Arial" w:cs="Arial"/>
                <w:bCs/>
                <w:sz w:val="22"/>
                <w:szCs w:val="22"/>
              </w:rPr>
              <w:t>pregnanc</w:t>
            </w:r>
            <w:r w:rsidR="00E72B7A">
              <w:rPr>
                <w:rFonts w:ascii="Arial" w:eastAsia="Calibri" w:hAnsi="Arial" w:cs="Arial"/>
                <w:bCs/>
                <w:sz w:val="22"/>
                <w:szCs w:val="22"/>
              </w:rPr>
              <w:t>y</w:t>
            </w:r>
            <w:r w:rsidR="001720DE">
              <w:rPr>
                <w:rFonts w:ascii="Arial" w:eastAsia="Calibri" w:hAnsi="Arial" w:cs="Arial"/>
                <w:bCs/>
                <w:sz w:val="22"/>
                <w:szCs w:val="22"/>
              </w:rPr>
              <w:t xml:space="preserve"> for both mother and child, and the safety and effectiveness of prescribed medicines.  </w:t>
            </w:r>
          </w:p>
          <w:p w14:paraId="7C101CCB" w14:textId="288302DB" w:rsidR="005D198C" w:rsidRPr="00512AD2" w:rsidRDefault="005D198C">
            <w:pPr>
              <w:rPr>
                <w:rFonts w:ascii="Arial" w:eastAsia="Calibri" w:hAnsi="Arial" w:cs="Arial"/>
                <w:bCs/>
                <w:sz w:val="22"/>
                <w:szCs w:val="22"/>
              </w:rPr>
            </w:pPr>
          </w:p>
        </w:tc>
      </w:tr>
    </w:tbl>
    <w:p w14:paraId="106A286C" w14:textId="77777777" w:rsidR="003D3B06" w:rsidRPr="00512AD2" w:rsidRDefault="003D3B06" w:rsidP="00E77AD8">
      <w:pPr>
        <w:rPr>
          <w:rFonts w:ascii="Arial" w:hAnsi="Arial" w:cs="Arial"/>
          <w:sz w:val="22"/>
          <w:szCs w:val="22"/>
        </w:rPr>
      </w:pPr>
    </w:p>
    <w:p w14:paraId="539D6790" w14:textId="77777777" w:rsidR="00D515EE" w:rsidRPr="00512AD2" w:rsidRDefault="00D515EE" w:rsidP="00E77AD8">
      <w:pPr>
        <w:rPr>
          <w:rFonts w:ascii="Arial" w:hAnsi="Arial" w:cs="Arial"/>
          <w:sz w:val="22"/>
          <w:szCs w:val="22"/>
        </w:rPr>
      </w:pPr>
    </w:p>
    <w:tbl>
      <w:tblPr>
        <w:tblStyle w:val="TableGrid"/>
        <w:tblW w:w="0" w:type="auto"/>
        <w:tblLook w:val="04A0" w:firstRow="1" w:lastRow="0" w:firstColumn="1" w:lastColumn="0" w:noHBand="0" w:noVBand="1"/>
      </w:tblPr>
      <w:tblGrid>
        <w:gridCol w:w="9016"/>
      </w:tblGrid>
      <w:tr w:rsidR="00E07A9A" w:rsidRPr="00000E33" w14:paraId="4872545D" w14:textId="77777777" w:rsidTr="00D515EE">
        <w:tc>
          <w:tcPr>
            <w:tcW w:w="9242" w:type="dxa"/>
            <w:shd w:val="pct15" w:color="auto" w:fill="auto"/>
          </w:tcPr>
          <w:p w14:paraId="589ADF38" w14:textId="77777777" w:rsidR="00E07A9A" w:rsidRPr="00000E33" w:rsidRDefault="00E07A9A" w:rsidP="001915E8">
            <w:pPr>
              <w:pStyle w:val="ListParagraph"/>
              <w:numPr>
                <w:ilvl w:val="0"/>
                <w:numId w:val="6"/>
              </w:numPr>
              <w:rPr>
                <w:rFonts w:ascii="Arial" w:hAnsi="Arial" w:cs="Arial"/>
                <w:lang w:val="en-US"/>
              </w:rPr>
            </w:pPr>
            <w:r w:rsidRPr="00000E33">
              <w:rPr>
                <w:rFonts w:ascii="Arial" w:hAnsi="Arial" w:cs="Arial"/>
                <w:lang w:val="en-US"/>
              </w:rPr>
              <w:t>If amending the data sources, has the data controller for this agreed in principle for this access to be provided?</w:t>
            </w:r>
            <w:r w:rsidR="00007A24" w:rsidRPr="00000E33">
              <w:rPr>
                <w:rFonts w:ascii="Arial" w:hAnsi="Arial" w:cs="Arial"/>
                <w:lang w:val="en-US"/>
              </w:rPr>
              <w:t xml:space="preserve"> Please </w:t>
            </w:r>
            <w:r w:rsidR="00311587" w:rsidRPr="00000E33">
              <w:rPr>
                <w:rFonts w:ascii="Arial" w:hAnsi="Arial" w:cs="Arial"/>
                <w:lang w:val="en-US"/>
              </w:rPr>
              <w:t>provide evidence of any authoriz</w:t>
            </w:r>
            <w:r w:rsidR="00007A24" w:rsidRPr="00000E33">
              <w:rPr>
                <w:rFonts w:ascii="Arial" w:hAnsi="Arial" w:cs="Arial"/>
                <w:lang w:val="en-US"/>
              </w:rPr>
              <w:t>ation.</w:t>
            </w:r>
          </w:p>
        </w:tc>
      </w:tr>
      <w:tr w:rsidR="00007A24" w:rsidRPr="00000E33" w14:paraId="3B99F3A7" w14:textId="77777777" w:rsidTr="00E72B7A">
        <w:trPr>
          <w:trHeight w:val="1267"/>
        </w:trPr>
        <w:tc>
          <w:tcPr>
            <w:tcW w:w="9242" w:type="dxa"/>
            <w:shd w:val="clear" w:color="auto" w:fill="auto"/>
          </w:tcPr>
          <w:p w14:paraId="651B58A3" w14:textId="77777777" w:rsidR="00D515EE" w:rsidRPr="00000E33" w:rsidRDefault="00D515EE" w:rsidP="00E77AD8">
            <w:pPr>
              <w:rPr>
                <w:rFonts w:ascii="Arial" w:hAnsi="Arial" w:cs="Arial"/>
                <w:sz w:val="22"/>
                <w:szCs w:val="22"/>
                <w:lang w:val="en-US"/>
              </w:rPr>
            </w:pPr>
          </w:p>
          <w:p w14:paraId="7A1CBD60" w14:textId="2B959103" w:rsidR="00007A24" w:rsidRPr="00000E33" w:rsidRDefault="00330C4C" w:rsidP="00255445">
            <w:pPr>
              <w:rPr>
                <w:rFonts w:ascii="Arial" w:hAnsi="Arial" w:cs="Arial"/>
                <w:sz w:val="22"/>
                <w:szCs w:val="22"/>
                <w:lang w:val="en-US"/>
              </w:rPr>
            </w:pPr>
            <w:r>
              <w:rPr>
                <w:rFonts w:ascii="Arial" w:hAnsi="Arial" w:cs="Arial"/>
                <w:sz w:val="22"/>
                <w:szCs w:val="22"/>
                <w:lang w:val="en-US"/>
              </w:rPr>
              <w:t xml:space="preserve">University of Bristol (as Data Controller for UK LLC) has a Data Sharing Agreement (DSA) with NHS England. </w:t>
            </w:r>
            <w:r w:rsidR="00FC02F0">
              <w:rPr>
                <w:rFonts w:ascii="Arial" w:hAnsi="Arial" w:cs="Arial"/>
                <w:sz w:val="22"/>
                <w:szCs w:val="22"/>
                <w:lang w:val="en-US"/>
              </w:rPr>
              <w:t xml:space="preserve">Both the MSDS and </w:t>
            </w:r>
            <w:r w:rsidR="000E68DA">
              <w:rPr>
                <w:rFonts w:ascii="Arial" w:hAnsi="Arial" w:cs="Arial"/>
                <w:sz w:val="22"/>
                <w:szCs w:val="22"/>
                <w:lang w:val="en-US"/>
              </w:rPr>
              <w:t xml:space="preserve">Medicines dispensed in Primary Care NHSBSA </w:t>
            </w:r>
            <w:r w:rsidR="00FC02F0">
              <w:rPr>
                <w:rFonts w:ascii="Arial" w:hAnsi="Arial" w:cs="Arial"/>
                <w:sz w:val="22"/>
                <w:szCs w:val="22"/>
                <w:lang w:val="en-US"/>
              </w:rPr>
              <w:t xml:space="preserve">dataset are </w:t>
            </w:r>
            <w:r w:rsidR="005D198C">
              <w:rPr>
                <w:rFonts w:ascii="Arial" w:hAnsi="Arial" w:cs="Arial"/>
                <w:sz w:val="22"/>
                <w:szCs w:val="22"/>
                <w:lang w:val="en-US"/>
              </w:rPr>
              <w:t xml:space="preserve">included </w:t>
            </w:r>
            <w:r w:rsidR="00E72B7A">
              <w:rPr>
                <w:rFonts w:ascii="Arial" w:hAnsi="Arial" w:cs="Arial"/>
                <w:sz w:val="22"/>
                <w:szCs w:val="22"/>
                <w:lang w:val="en-US"/>
              </w:rPr>
              <w:t>i</w:t>
            </w:r>
            <w:r w:rsidR="005D198C">
              <w:rPr>
                <w:rFonts w:ascii="Arial" w:hAnsi="Arial" w:cs="Arial"/>
                <w:sz w:val="22"/>
                <w:szCs w:val="22"/>
                <w:lang w:val="en-US"/>
              </w:rPr>
              <w:t xml:space="preserve">n the DSA – please see </w:t>
            </w:r>
            <w:commentRangeStart w:id="4"/>
            <w:r w:rsidR="005D198C">
              <w:rPr>
                <w:rFonts w:ascii="Arial" w:hAnsi="Arial" w:cs="Arial"/>
                <w:sz w:val="22"/>
                <w:szCs w:val="22"/>
                <w:lang w:val="en-US"/>
              </w:rPr>
              <w:t>Appendix</w:t>
            </w:r>
            <w:commentRangeEnd w:id="4"/>
            <w:r w:rsidR="005D198C">
              <w:rPr>
                <w:rStyle w:val="CommentReference"/>
                <w:rFonts w:asciiTheme="minorHAnsi" w:eastAsiaTheme="minorHAnsi" w:hAnsiTheme="minorHAnsi" w:cstheme="minorBidi"/>
                <w:lang w:eastAsia="en-US"/>
              </w:rPr>
              <w:commentReference w:id="4"/>
            </w:r>
            <w:r w:rsidR="005D198C">
              <w:rPr>
                <w:rFonts w:ascii="Arial" w:hAnsi="Arial" w:cs="Arial"/>
                <w:sz w:val="22"/>
                <w:szCs w:val="22"/>
                <w:lang w:val="en-US"/>
              </w:rPr>
              <w:t xml:space="preserve"> 1</w:t>
            </w:r>
            <w:r w:rsidR="00FC02F0">
              <w:rPr>
                <w:rFonts w:ascii="Arial" w:hAnsi="Arial" w:cs="Arial"/>
                <w:sz w:val="22"/>
                <w:szCs w:val="22"/>
                <w:lang w:val="en-US"/>
              </w:rPr>
              <w:t xml:space="preserve">. </w:t>
            </w:r>
          </w:p>
        </w:tc>
      </w:tr>
    </w:tbl>
    <w:p w14:paraId="1C25172D" w14:textId="77777777" w:rsidR="00E07A9A" w:rsidRPr="00000E33" w:rsidRDefault="00E07A9A" w:rsidP="00E77AD8">
      <w:pPr>
        <w:rPr>
          <w:rFonts w:ascii="Arial" w:hAnsi="Arial" w:cs="Arial"/>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AB4BE0" w:rsidRPr="00000E33" w14:paraId="42EE44F0" w14:textId="77777777" w:rsidTr="001915E8">
        <w:tc>
          <w:tcPr>
            <w:tcW w:w="9242" w:type="dxa"/>
            <w:shd w:val="clear" w:color="auto" w:fill="D9D9D9"/>
          </w:tcPr>
          <w:p w14:paraId="55F6D417" w14:textId="0364D144" w:rsidR="00E07A9A" w:rsidRPr="00000E33" w:rsidRDefault="006C2A2A" w:rsidP="001915E8">
            <w:pPr>
              <w:pStyle w:val="ListParagraph"/>
              <w:numPr>
                <w:ilvl w:val="0"/>
                <w:numId w:val="6"/>
              </w:numPr>
              <w:rPr>
                <w:rFonts w:ascii="Arial" w:hAnsi="Arial" w:cs="Arial"/>
              </w:rPr>
            </w:pPr>
            <w:r w:rsidRPr="00000E33">
              <w:rPr>
                <w:rFonts w:ascii="Arial" w:hAnsi="Arial" w:cs="Arial"/>
              </w:rPr>
              <w:t xml:space="preserve">It is a requirement of the Regulations that an application cannot be inconsistent with the principles of the </w:t>
            </w:r>
            <w:r w:rsidR="009262AE" w:rsidRPr="00000E33">
              <w:rPr>
                <w:rFonts w:ascii="Arial" w:hAnsi="Arial" w:cs="Arial"/>
              </w:rPr>
              <w:t>General Data Protection Regulation and Data Protection Act 2018 (</w:t>
            </w:r>
            <w:r w:rsidR="00B60E62" w:rsidRPr="00000E33">
              <w:rPr>
                <w:rFonts w:ascii="Arial" w:hAnsi="Arial" w:cs="Arial"/>
              </w:rPr>
              <w:t xml:space="preserve">GDPR/DPA). </w:t>
            </w:r>
            <w:r w:rsidRPr="00000E33">
              <w:rPr>
                <w:rFonts w:ascii="Arial" w:hAnsi="Arial" w:cs="Arial"/>
              </w:rPr>
              <w:t>The first principle of the DPA requires that reasonable efforts are made to inform data subjects of the use of their data.</w:t>
            </w:r>
            <w:r w:rsidR="00D90FCD" w:rsidRPr="00000E33">
              <w:rPr>
                <w:rFonts w:ascii="Arial" w:hAnsi="Arial" w:cs="Arial"/>
              </w:rPr>
              <w:t xml:space="preserve"> </w:t>
            </w:r>
            <w:r w:rsidRPr="00000E33">
              <w:rPr>
                <w:rFonts w:ascii="Arial" w:hAnsi="Arial" w:cs="Arial"/>
              </w:rPr>
              <w:t xml:space="preserve"> </w:t>
            </w:r>
            <w:r w:rsidR="00D90FCD" w:rsidRPr="00000E33">
              <w:rPr>
                <w:rFonts w:ascii="Arial" w:hAnsi="Arial" w:cs="Arial"/>
              </w:rPr>
              <w:t xml:space="preserve">The nature of the change may mean that there is a need to update the current information provided to patients.  </w:t>
            </w:r>
            <w:r w:rsidR="00AB4BE0" w:rsidRPr="00000E33">
              <w:rPr>
                <w:rFonts w:ascii="Arial" w:hAnsi="Arial" w:cs="Arial"/>
              </w:rPr>
              <w:t xml:space="preserve">Please confirm </w:t>
            </w:r>
            <w:r w:rsidR="00E07A9A" w:rsidRPr="00000E33">
              <w:rPr>
                <w:rFonts w:ascii="Arial" w:hAnsi="Arial" w:cs="Arial"/>
              </w:rPr>
              <w:t xml:space="preserve">whether </w:t>
            </w:r>
            <w:r w:rsidR="00AB4BE0" w:rsidRPr="00000E33">
              <w:rPr>
                <w:rFonts w:ascii="Arial" w:hAnsi="Arial" w:cs="Arial"/>
              </w:rPr>
              <w:t xml:space="preserve">patient information materials </w:t>
            </w:r>
            <w:r w:rsidRPr="00000E33">
              <w:rPr>
                <w:rFonts w:ascii="Arial" w:hAnsi="Arial" w:cs="Arial"/>
              </w:rPr>
              <w:t xml:space="preserve">(websites, leaflets, posters etc.) </w:t>
            </w:r>
            <w:r w:rsidR="00AB4BE0" w:rsidRPr="00000E33">
              <w:rPr>
                <w:rFonts w:ascii="Arial" w:hAnsi="Arial" w:cs="Arial"/>
              </w:rPr>
              <w:t>have been updated to reflect the change</w:t>
            </w:r>
            <w:r w:rsidR="00866472" w:rsidRPr="00000E33">
              <w:rPr>
                <w:rFonts w:ascii="Arial" w:hAnsi="Arial" w:cs="Arial"/>
              </w:rPr>
              <w:t xml:space="preserve"> and detail the changes below</w:t>
            </w:r>
            <w:r w:rsidR="00D90FCD" w:rsidRPr="00000E33">
              <w:rPr>
                <w:rFonts w:ascii="Arial" w:hAnsi="Arial" w:cs="Arial"/>
              </w:rPr>
              <w:t xml:space="preserve">. </w:t>
            </w:r>
          </w:p>
          <w:p w14:paraId="79335FC7" w14:textId="77777777" w:rsidR="00AB4BE0" w:rsidRPr="00000E33" w:rsidRDefault="00D90FCD" w:rsidP="001644B1">
            <w:pPr>
              <w:ind w:left="360"/>
              <w:rPr>
                <w:rFonts w:ascii="Arial" w:hAnsi="Arial" w:cs="Arial"/>
                <w:sz w:val="22"/>
                <w:szCs w:val="22"/>
              </w:rPr>
            </w:pPr>
            <w:r w:rsidRPr="00000E33">
              <w:rPr>
                <w:rFonts w:ascii="Arial" w:hAnsi="Arial" w:cs="Arial"/>
                <w:sz w:val="22"/>
                <w:szCs w:val="22"/>
              </w:rPr>
              <w:t>If no change is intended to be ma</w:t>
            </w:r>
            <w:r w:rsidR="00E07A9A" w:rsidRPr="00000E33">
              <w:rPr>
                <w:rFonts w:ascii="Arial" w:hAnsi="Arial" w:cs="Arial"/>
                <w:sz w:val="22"/>
                <w:szCs w:val="22"/>
              </w:rPr>
              <w:t>d</w:t>
            </w:r>
            <w:r w:rsidRPr="00000E33">
              <w:rPr>
                <w:rFonts w:ascii="Arial" w:hAnsi="Arial" w:cs="Arial"/>
                <w:sz w:val="22"/>
                <w:szCs w:val="22"/>
              </w:rPr>
              <w:t>e, please specify the reasons for this decision.</w:t>
            </w:r>
          </w:p>
        </w:tc>
      </w:tr>
      <w:tr w:rsidR="00AB4BE0" w:rsidRPr="00000E33" w14:paraId="265BEA9B" w14:textId="77777777" w:rsidTr="00A83DB3">
        <w:trPr>
          <w:trHeight w:val="913"/>
        </w:trPr>
        <w:tc>
          <w:tcPr>
            <w:tcW w:w="9242" w:type="dxa"/>
            <w:shd w:val="clear" w:color="auto" w:fill="auto"/>
          </w:tcPr>
          <w:p w14:paraId="49D7778A" w14:textId="77777777" w:rsidR="00AB4BE0" w:rsidRPr="00000E33" w:rsidRDefault="00AB4BE0">
            <w:pPr>
              <w:rPr>
                <w:rFonts w:ascii="Arial" w:eastAsia="Calibri" w:hAnsi="Arial" w:cs="Arial"/>
                <w:sz w:val="22"/>
                <w:szCs w:val="22"/>
                <w:lang w:val="en"/>
              </w:rPr>
            </w:pPr>
          </w:p>
          <w:p w14:paraId="0857AB86" w14:textId="734D543E" w:rsidR="00AB4BE0" w:rsidRPr="00A83DB3" w:rsidRDefault="00DF4122">
            <w:pPr>
              <w:rPr>
                <w:rFonts w:ascii="Arial" w:eastAsia="Calibri" w:hAnsi="Arial" w:cs="Arial"/>
                <w:sz w:val="22"/>
                <w:szCs w:val="22"/>
                <w:lang w:val="en"/>
              </w:rPr>
            </w:pPr>
            <w:r>
              <w:rPr>
                <w:rFonts w:ascii="Arial" w:eastAsia="Calibri" w:hAnsi="Arial" w:cs="Arial"/>
                <w:sz w:val="22"/>
                <w:szCs w:val="22"/>
                <w:lang w:val="en"/>
              </w:rPr>
              <w:t>No changes</w:t>
            </w:r>
            <w:r w:rsidR="00F16DAF">
              <w:rPr>
                <w:rFonts w:ascii="Arial" w:eastAsia="Calibri" w:hAnsi="Arial" w:cs="Arial"/>
                <w:sz w:val="22"/>
                <w:szCs w:val="22"/>
                <w:lang w:val="en"/>
              </w:rPr>
              <w:t xml:space="preserve"> required. All supported LPS’ fair processing materials</w:t>
            </w:r>
            <w:r w:rsidR="0005062F">
              <w:rPr>
                <w:rFonts w:ascii="Arial" w:eastAsia="Calibri" w:hAnsi="Arial" w:cs="Arial"/>
                <w:sz w:val="22"/>
                <w:szCs w:val="22"/>
                <w:lang w:val="en"/>
              </w:rPr>
              <w:t xml:space="preserve"> already cover linkage to participants’ NHS England electronic health records. </w:t>
            </w:r>
          </w:p>
        </w:tc>
      </w:tr>
    </w:tbl>
    <w:p w14:paraId="2F43F541" w14:textId="77777777" w:rsidR="00952FAB" w:rsidRPr="00000E33" w:rsidRDefault="00952FAB" w:rsidP="00E77AD8">
      <w:pPr>
        <w:rPr>
          <w:rFonts w:ascii="Arial" w:hAnsi="Arial" w:cs="Arial"/>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364D6" w:rsidRPr="00000E33" w14:paraId="5D533D00" w14:textId="77777777" w:rsidTr="00A83DB3">
        <w:tc>
          <w:tcPr>
            <w:tcW w:w="9016" w:type="dxa"/>
            <w:shd w:val="clear" w:color="auto" w:fill="D9D9D9" w:themeFill="background1" w:themeFillShade="D9"/>
          </w:tcPr>
          <w:p w14:paraId="1CB04AB5" w14:textId="07D3DEF5" w:rsidR="002364D6" w:rsidRPr="00000E33" w:rsidRDefault="002364D6">
            <w:pPr>
              <w:pStyle w:val="ListParagraph"/>
              <w:numPr>
                <w:ilvl w:val="0"/>
                <w:numId w:val="6"/>
              </w:numPr>
              <w:rPr>
                <w:rFonts w:ascii="Arial" w:hAnsi="Arial" w:cs="Arial"/>
                <w:lang w:val="en-US"/>
              </w:rPr>
            </w:pPr>
            <w:r w:rsidRPr="264D054E">
              <w:rPr>
                <w:rFonts w:ascii="Arial" w:hAnsi="Arial" w:cs="Arial"/>
                <w:lang w:val="en-US"/>
              </w:rPr>
              <w:t xml:space="preserve">All applicants processing confidential patient information under the Regulations are required to provide evidence of suitable security arrangements via agreed routes. This must be in place before any support can come into effect, </w:t>
            </w:r>
            <w:r w:rsidRPr="264D054E">
              <w:rPr>
                <w:rFonts w:ascii="Arial" w:hAnsi="Arial" w:cs="Arial"/>
                <w:u w:val="single"/>
                <w:lang w:val="en-US"/>
              </w:rPr>
              <w:t>must be maintained for the duration of the support</w:t>
            </w:r>
            <w:r w:rsidRPr="264D054E">
              <w:rPr>
                <w:rFonts w:ascii="Arial" w:hAnsi="Arial" w:cs="Arial"/>
                <w:lang w:val="en-US"/>
              </w:rPr>
              <w:t xml:space="preserve"> and is expected to be up to date and (in England) reviewed by NHS </w:t>
            </w:r>
            <w:r w:rsidR="001B5F85" w:rsidRPr="264D054E">
              <w:rPr>
                <w:rFonts w:ascii="Arial" w:hAnsi="Arial" w:cs="Arial"/>
                <w:lang w:val="en-US"/>
              </w:rPr>
              <w:t>England</w:t>
            </w:r>
            <w:r w:rsidRPr="264D054E">
              <w:rPr>
                <w:rFonts w:ascii="Arial" w:hAnsi="Arial" w:cs="Arial"/>
                <w:lang w:val="en-US"/>
              </w:rPr>
              <w:t xml:space="preserve"> at each annual review.</w:t>
            </w:r>
          </w:p>
          <w:p w14:paraId="322EB621" w14:textId="77777777" w:rsidR="002364D6" w:rsidRPr="00000E33" w:rsidRDefault="002364D6">
            <w:pPr>
              <w:pStyle w:val="ListParagraph"/>
              <w:ind w:left="360"/>
              <w:rPr>
                <w:rFonts w:ascii="Arial" w:hAnsi="Arial" w:cs="Arial"/>
                <w:lang w:val="en"/>
              </w:rPr>
            </w:pPr>
          </w:p>
          <w:p w14:paraId="450DE88E" w14:textId="77777777" w:rsidR="002364D6" w:rsidRPr="00000E33" w:rsidRDefault="002364D6">
            <w:pPr>
              <w:pStyle w:val="ListParagraph"/>
              <w:ind w:left="360"/>
              <w:rPr>
                <w:rFonts w:ascii="Arial" w:hAnsi="Arial" w:cs="Arial"/>
                <w:lang w:val="en-US"/>
              </w:rPr>
            </w:pPr>
            <w:r w:rsidRPr="264D054E">
              <w:rPr>
                <w:rFonts w:ascii="Arial" w:hAnsi="Arial" w:cs="Arial"/>
                <w:lang w:val="en-US"/>
              </w:rPr>
              <w:t>Security assurance is required in relation to ALL organisations involved in processing confidential patient information. Please carefully assess where the processing is taking place, and provide security assurance based upon the jurisdiction and organisation where the information is being processed. Applicants may need to provide more than one security assurance depending on the jurisdiction information is processed, or if processing of identifiable information is taking place in more than one organisation.</w:t>
            </w:r>
          </w:p>
          <w:tbl>
            <w:tblPr>
              <w:tblStyle w:val="TableGrid"/>
              <w:tblW w:w="8934" w:type="dxa"/>
              <w:tblLook w:val="04A0" w:firstRow="1" w:lastRow="0" w:firstColumn="1" w:lastColumn="0" w:noHBand="0" w:noVBand="1"/>
            </w:tblPr>
            <w:tblGrid>
              <w:gridCol w:w="1987"/>
              <w:gridCol w:w="2776"/>
              <w:gridCol w:w="2162"/>
              <w:gridCol w:w="2009"/>
            </w:tblGrid>
            <w:tr w:rsidR="002364D6" w:rsidRPr="00000E33" w14:paraId="7642AD02" w14:textId="77777777">
              <w:trPr>
                <w:trHeight w:val="274"/>
              </w:trPr>
              <w:tc>
                <w:tcPr>
                  <w:tcW w:w="2187" w:type="dxa"/>
                </w:tcPr>
                <w:p w14:paraId="419F5DE3" w14:textId="77777777" w:rsidR="002364D6" w:rsidRPr="00000E33" w:rsidRDefault="002364D6">
                  <w:pPr>
                    <w:rPr>
                      <w:rFonts w:ascii="Arial" w:hAnsi="Arial" w:cs="Arial"/>
                      <w:b/>
                      <w:sz w:val="22"/>
                      <w:szCs w:val="22"/>
                      <w:lang w:val="en"/>
                    </w:rPr>
                  </w:pPr>
                  <w:r w:rsidRPr="00000E33">
                    <w:rPr>
                      <w:rFonts w:ascii="Arial" w:hAnsi="Arial" w:cs="Arial"/>
                      <w:b/>
                      <w:sz w:val="22"/>
                      <w:szCs w:val="22"/>
                      <w:lang w:val="en"/>
                    </w:rPr>
                    <w:t>Processing takes place in:</w:t>
                  </w:r>
                </w:p>
              </w:tc>
              <w:tc>
                <w:tcPr>
                  <w:tcW w:w="2214" w:type="dxa"/>
                </w:tcPr>
                <w:p w14:paraId="19E1A030" w14:textId="77777777" w:rsidR="002364D6" w:rsidRPr="00000E33" w:rsidRDefault="002364D6">
                  <w:pPr>
                    <w:rPr>
                      <w:rFonts w:ascii="Arial" w:hAnsi="Arial" w:cs="Arial"/>
                      <w:b/>
                      <w:sz w:val="22"/>
                      <w:szCs w:val="22"/>
                      <w:lang w:val="en"/>
                    </w:rPr>
                  </w:pPr>
                  <w:r w:rsidRPr="00000E33">
                    <w:rPr>
                      <w:rFonts w:ascii="Arial" w:hAnsi="Arial" w:cs="Arial"/>
                      <w:b/>
                      <w:sz w:val="22"/>
                      <w:szCs w:val="22"/>
                      <w:lang w:val="en"/>
                    </w:rPr>
                    <w:t>England</w:t>
                  </w:r>
                </w:p>
              </w:tc>
              <w:tc>
                <w:tcPr>
                  <w:tcW w:w="2278" w:type="dxa"/>
                </w:tcPr>
                <w:p w14:paraId="7FCB194A" w14:textId="77777777" w:rsidR="002364D6" w:rsidRPr="00000E33" w:rsidRDefault="002364D6">
                  <w:pPr>
                    <w:rPr>
                      <w:rFonts w:ascii="Arial" w:hAnsi="Arial" w:cs="Arial"/>
                      <w:b/>
                      <w:sz w:val="22"/>
                      <w:szCs w:val="22"/>
                      <w:lang w:val="en"/>
                    </w:rPr>
                  </w:pPr>
                  <w:r w:rsidRPr="00000E33">
                    <w:rPr>
                      <w:rFonts w:ascii="Arial" w:hAnsi="Arial" w:cs="Arial"/>
                      <w:b/>
                      <w:sz w:val="22"/>
                      <w:szCs w:val="22"/>
                      <w:lang w:val="en"/>
                    </w:rPr>
                    <w:t>Wales</w:t>
                  </w:r>
                </w:p>
              </w:tc>
              <w:tc>
                <w:tcPr>
                  <w:tcW w:w="2255" w:type="dxa"/>
                </w:tcPr>
                <w:p w14:paraId="2D963381" w14:textId="77777777" w:rsidR="002364D6" w:rsidRPr="00000E33" w:rsidRDefault="002364D6">
                  <w:pPr>
                    <w:rPr>
                      <w:rFonts w:ascii="Arial" w:hAnsi="Arial" w:cs="Arial"/>
                      <w:b/>
                      <w:sz w:val="22"/>
                      <w:szCs w:val="22"/>
                      <w:lang w:val="en"/>
                    </w:rPr>
                  </w:pPr>
                  <w:r w:rsidRPr="00000E33">
                    <w:rPr>
                      <w:rFonts w:ascii="Arial" w:hAnsi="Arial" w:cs="Arial"/>
                      <w:b/>
                      <w:sz w:val="22"/>
                      <w:szCs w:val="22"/>
                      <w:lang w:val="en"/>
                    </w:rPr>
                    <w:t>Scotland</w:t>
                  </w:r>
                </w:p>
              </w:tc>
            </w:tr>
            <w:tr w:rsidR="002364D6" w:rsidRPr="00000E33" w14:paraId="316F15F2" w14:textId="77777777">
              <w:trPr>
                <w:trHeight w:val="1081"/>
              </w:trPr>
              <w:tc>
                <w:tcPr>
                  <w:tcW w:w="2187" w:type="dxa"/>
                </w:tcPr>
                <w:p w14:paraId="76F41B10" w14:textId="77777777" w:rsidR="002364D6" w:rsidRPr="00000E33" w:rsidRDefault="002364D6">
                  <w:pPr>
                    <w:rPr>
                      <w:rFonts w:ascii="Arial" w:hAnsi="Arial" w:cs="Arial"/>
                      <w:b/>
                      <w:sz w:val="22"/>
                      <w:szCs w:val="22"/>
                      <w:lang w:val="en"/>
                    </w:rPr>
                  </w:pPr>
                  <w:r w:rsidRPr="00000E33">
                    <w:rPr>
                      <w:rFonts w:ascii="Arial" w:hAnsi="Arial" w:cs="Arial"/>
                      <w:b/>
                      <w:sz w:val="22"/>
                      <w:szCs w:val="22"/>
                      <w:lang w:val="en"/>
                    </w:rPr>
                    <w:lastRenderedPageBreak/>
                    <w:t>Security assurance provided by:</w:t>
                  </w:r>
                </w:p>
              </w:tc>
              <w:tc>
                <w:tcPr>
                  <w:tcW w:w="2214" w:type="dxa"/>
                </w:tcPr>
                <w:p w14:paraId="0DBF200A" w14:textId="77777777" w:rsidR="002364D6" w:rsidRPr="00000E33" w:rsidRDefault="002364D6">
                  <w:pPr>
                    <w:rPr>
                      <w:rFonts w:ascii="Arial" w:hAnsi="Arial" w:cs="Arial"/>
                      <w:sz w:val="22"/>
                      <w:szCs w:val="22"/>
                    </w:rPr>
                  </w:pPr>
                  <w:r w:rsidRPr="00000E33">
                    <w:rPr>
                      <w:rFonts w:ascii="Arial" w:hAnsi="Arial" w:cs="Arial"/>
                      <w:sz w:val="22"/>
                      <w:szCs w:val="22"/>
                    </w:rPr>
                    <w:t>Data Security and Protection Toolkit (DSPT) – by organisation or specific function</w:t>
                  </w:r>
                </w:p>
              </w:tc>
              <w:tc>
                <w:tcPr>
                  <w:tcW w:w="2278" w:type="dxa"/>
                </w:tcPr>
                <w:p w14:paraId="63CE8212" w14:textId="77777777" w:rsidR="002364D6" w:rsidRPr="00000E33" w:rsidRDefault="002364D6">
                  <w:pPr>
                    <w:rPr>
                      <w:rFonts w:ascii="Arial" w:hAnsi="Arial" w:cs="Arial"/>
                      <w:sz w:val="22"/>
                      <w:szCs w:val="22"/>
                      <w:lang w:val="en-US"/>
                    </w:rPr>
                  </w:pPr>
                  <w:r w:rsidRPr="264D054E">
                    <w:rPr>
                      <w:rFonts w:ascii="Arial" w:hAnsi="Arial" w:cs="Arial"/>
                      <w:sz w:val="22"/>
                      <w:szCs w:val="22"/>
                      <w:lang w:val="en-US"/>
                    </w:rPr>
                    <w:t>Caldicott Principles into Practice (CPiP) report</w:t>
                  </w:r>
                  <w:r w:rsidR="00D13FF2" w:rsidRPr="264D054E">
                    <w:rPr>
                      <w:rFonts w:ascii="Arial" w:hAnsi="Arial" w:cs="Arial"/>
                      <w:sz w:val="22"/>
                      <w:szCs w:val="22"/>
                      <w:lang w:val="en-US"/>
                    </w:rPr>
                    <w:t>/or Welsh Information Governance Toolikit</w:t>
                  </w:r>
                  <w:r w:rsidRPr="264D054E">
                    <w:rPr>
                      <w:rFonts w:ascii="Arial" w:hAnsi="Arial" w:cs="Arial"/>
                      <w:sz w:val="22"/>
                      <w:szCs w:val="22"/>
                      <w:lang w:val="en-US"/>
                    </w:rPr>
                    <w:t xml:space="preserve"> – by organisation</w:t>
                  </w:r>
                </w:p>
                <w:p w14:paraId="783CD068" w14:textId="7771CCE6" w:rsidR="00D13FF2" w:rsidRPr="00000E33" w:rsidRDefault="00D13FF2">
                  <w:pPr>
                    <w:rPr>
                      <w:rFonts w:ascii="Arial" w:hAnsi="Arial" w:cs="Arial"/>
                      <w:sz w:val="22"/>
                      <w:szCs w:val="22"/>
                      <w:lang w:val="en"/>
                    </w:rPr>
                  </w:pPr>
                </w:p>
              </w:tc>
              <w:tc>
                <w:tcPr>
                  <w:tcW w:w="2255" w:type="dxa"/>
                </w:tcPr>
                <w:p w14:paraId="50142F80" w14:textId="77777777" w:rsidR="002364D6" w:rsidRPr="00000E33" w:rsidRDefault="002364D6">
                  <w:pPr>
                    <w:rPr>
                      <w:rFonts w:ascii="Arial" w:hAnsi="Arial" w:cs="Arial"/>
                      <w:sz w:val="22"/>
                      <w:szCs w:val="22"/>
                      <w:lang w:val="en"/>
                    </w:rPr>
                  </w:pPr>
                  <w:r w:rsidRPr="00000E33">
                    <w:rPr>
                      <w:rFonts w:ascii="Arial" w:hAnsi="Arial" w:cs="Arial"/>
                      <w:sz w:val="22"/>
                      <w:szCs w:val="22"/>
                      <w:lang w:val="en"/>
                    </w:rPr>
                    <w:t>Review by the Public Benefit and Privacy Panel for Health &amp; Social Care</w:t>
                  </w:r>
                </w:p>
              </w:tc>
            </w:tr>
            <w:tr w:rsidR="002364D6" w:rsidRPr="00000E33" w14:paraId="08AB574A" w14:textId="77777777">
              <w:trPr>
                <w:trHeight w:val="807"/>
              </w:trPr>
              <w:tc>
                <w:tcPr>
                  <w:tcW w:w="2187" w:type="dxa"/>
                </w:tcPr>
                <w:p w14:paraId="0DA9B398" w14:textId="77777777" w:rsidR="002364D6" w:rsidRPr="00000E33" w:rsidRDefault="002364D6">
                  <w:pPr>
                    <w:rPr>
                      <w:rFonts w:ascii="Arial" w:hAnsi="Arial" w:cs="Arial"/>
                      <w:b/>
                      <w:sz w:val="22"/>
                      <w:szCs w:val="22"/>
                      <w:lang w:val="en"/>
                    </w:rPr>
                  </w:pPr>
                  <w:r w:rsidRPr="00000E33">
                    <w:rPr>
                      <w:rFonts w:ascii="Arial" w:hAnsi="Arial" w:cs="Arial"/>
                      <w:b/>
                      <w:sz w:val="22"/>
                      <w:szCs w:val="22"/>
                      <w:lang w:val="en"/>
                    </w:rPr>
                    <w:t>Applicant should contact:</w:t>
                  </w:r>
                </w:p>
              </w:tc>
              <w:tc>
                <w:tcPr>
                  <w:tcW w:w="2214" w:type="dxa"/>
                </w:tcPr>
                <w:p w14:paraId="425B770E" w14:textId="77777777" w:rsidR="002364D6" w:rsidRPr="00000E33" w:rsidRDefault="000312A5">
                  <w:pPr>
                    <w:rPr>
                      <w:rFonts w:ascii="Arial" w:hAnsi="Arial" w:cs="Arial"/>
                      <w:sz w:val="22"/>
                      <w:szCs w:val="22"/>
                      <w:lang w:val="en"/>
                    </w:rPr>
                  </w:pPr>
                  <w:hyperlink r:id="rId17" w:history="1">
                    <w:r w:rsidR="002364D6" w:rsidRPr="00000E33">
                      <w:rPr>
                        <w:rStyle w:val="Hyperlink"/>
                        <w:rFonts w:ascii="Arial" w:hAnsi="Arial" w:cs="Arial"/>
                        <w:sz w:val="22"/>
                        <w:szCs w:val="22"/>
                      </w:rPr>
                      <w:t>Exeter.Helpdesk@nhs.net</w:t>
                    </w:r>
                  </w:hyperlink>
                </w:p>
              </w:tc>
              <w:tc>
                <w:tcPr>
                  <w:tcW w:w="2278" w:type="dxa"/>
                </w:tcPr>
                <w:p w14:paraId="49F32DB3" w14:textId="701C34A5" w:rsidR="002364D6" w:rsidRPr="00000E33" w:rsidRDefault="00D13FF2">
                  <w:pPr>
                    <w:rPr>
                      <w:rFonts w:ascii="Arial" w:hAnsi="Arial" w:cs="Arial"/>
                      <w:sz w:val="22"/>
                      <w:szCs w:val="22"/>
                      <w:lang w:val="en"/>
                    </w:rPr>
                  </w:pPr>
                  <w:r w:rsidRPr="00000E33">
                    <w:rPr>
                      <w:rFonts w:ascii="Arial" w:hAnsi="Arial" w:cs="Arial"/>
                      <w:sz w:val="22"/>
                      <w:szCs w:val="22"/>
                      <w:lang w:val="en"/>
                    </w:rPr>
                    <w:t>The Confidentiality Advice Team</w:t>
                  </w:r>
                  <w:r w:rsidR="002364D6" w:rsidRPr="00000E33">
                    <w:rPr>
                      <w:rFonts w:ascii="Arial" w:hAnsi="Arial" w:cs="Arial"/>
                      <w:sz w:val="22"/>
                      <w:szCs w:val="22"/>
                      <w:lang w:val="en"/>
                    </w:rPr>
                    <w:t xml:space="preserve"> </w:t>
                  </w:r>
                  <w:r w:rsidRPr="00000E33">
                    <w:rPr>
                      <w:rFonts w:ascii="Arial" w:hAnsi="Arial" w:cs="Arial"/>
                      <w:sz w:val="22"/>
                      <w:szCs w:val="22"/>
                      <w:lang w:val="en"/>
                    </w:rPr>
                    <w:t xml:space="preserve">(CAT) </w:t>
                  </w:r>
                  <w:hyperlink r:id="rId18" w:history="1">
                    <w:r w:rsidRPr="00000E33">
                      <w:rPr>
                        <w:rStyle w:val="Hyperlink"/>
                        <w:rFonts w:ascii="Arial" w:hAnsi="Arial" w:cs="Arial"/>
                        <w:sz w:val="22"/>
                        <w:szCs w:val="22"/>
                      </w:rPr>
                      <w:t>cag@hra.nhs.uk</w:t>
                    </w:r>
                  </w:hyperlink>
                </w:p>
              </w:tc>
              <w:tc>
                <w:tcPr>
                  <w:tcW w:w="2255" w:type="dxa"/>
                </w:tcPr>
                <w:p w14:paraId="112D0F29" w14:textId="77777777" w:rsidR="002364D6" w:rsidRPr="00000E33" w:rsidRDefault="002364D6">
                  <w:pPr>
                    <w:rPr>
                      <w:rFonts w:ascii="Arial" w:hAnsi="Arial" w:cs="Arial"/>
                      <w:sz w:val="22"/>
                      <w:szCs w:val="22"/>
                      <w:lang w:val="en"/>
                    </w:rPr>
                  </w:pPr>
                  <w:r w:rsidRPr="00000E33">
                    <w:rPr>
                      <w:rFonts w:ascii="Arial" w:hAnsi="Arial" w:cs="Arial"/>
                      <w:sz w:val="22"/>
                      <w:szCs w:val="22"/>
                      <w:lang w:val="en"/>
                    </w:rPr>
                    <w:t>Public Benefit and Privacy Panel (PBPP) for Health &amp; Social Care</w:t>
                  </w:r>
                </w:p>
              </w:tc>
            </w:tr>
            <w:tr w:rsidR="002364D6" w:rsidRPr="00000E33" w14:paraId="5EC4A61A" w14:textId="77777777">
              <w:trPr>
                <w:trHeight w:val="3806"/>
              </w:trPr>
              <w:tc>
                <w:tcPr>
                  <w:tcW w:w="2187" w:type="dxa"/>
                </w:tcPr>
                <w:p w14:paraId="3040589F" w14:textId="77777777" w:rsidR="002364D6" w:rsidRPr="00000E33" w:rsidRDefault="002364D6">
                  <w:pPr>
                    <w:rPr>
                      <w:rFonts w:ascii="Arial" w:hAnsi="Arial" w:cs="Arial"/>
                      <w:b/>
                      <w:sz w:val="22"/>
                      <w:szCs w:val="22"/>
                      <w:lang w:val="en"/>
                    </w:rPr>
                  </w:pPr>
                  <w:r w:rsidRPr="00000E33">
                    <w:rPr>
                      <w:rFonts w:ascii="Arial" w:hAnsi="Arial" w:cs="Arial"/>
                      <w:b/>
                      <w:sz w:val="22"/>
                      <w:szCs w:val="22"/>
                      <w:lang w:val="en"/>
                    </w:rPr>
                    <w:t>How assurance is provided to CAG</w:t>
                  </w:r>
                </w:p>
              </w:tc>
              <w:tc>
                <w:tcPr>
                  <w:tcW w:w="2214" w:type="dxa"/>
                </w:tcPr>
                <w:p w14:paraId="2F94A215" w14:textId="77777777" w:rsidR="002364D6" w:rsidRPr="00000E33" w:rsidRDefault="002364D6" w:rsidP="00000E33">
                  <w:pPr>
                    <w:pStyle w:val="ListParagraph"/>
                    <w:numPr>
                      <w:ilvl w:val="0"/>
                      <w:numId w:val="7"/>
                    </w:numPr>
                    <w:spacing w:after="0" w:line="240" w:lineRule="auto"/>
                    <w:ind w:left="357" w:hanging="357"/>
                    <w:rPr>
                      <w:rFonts w:ascii="Arial" w:hAnsi="Arial" w:cs="Arial"/>
                      <w:lang w:val="en-US"/>
                    </w:rPr>
                  </w:pPr>
                  <w:r w:rsidRPr="264D054E">
                    <w:rPr>
                      <w:rFonts w:ascii="Arial" w:hAnsi="Arial" w:cs="Arial"/>
                      <w:lang w:val="en-US"/>
                    </w:rPr>
                    <w:t xml:space="preserve">Organisational self-assessed completion of relevant DSPT. </w:t>
                  </w:r>
                </w:p>
                <w:p w14:paraId="741ABCB1" w14:textId="6AA90172" w:rsidR="002364D6" w:rsidRPr="00000E33" w:rsidRDefault="002364D6" w:rsidP="00000E33">
                  <w:pPr>
                    <w:pStyle w:val="ListParagraph"/>
                    <w:numPr>
                      <w:ilvl w:val="0"/>
                      <w:numId w:val="7"/>
                    </w:numPr>
                    <w:spacing w:after="0" w:line="240" w:lineRule="auto"/>
                    <w:ind w:left="357" w:hanging="357"/>
                    <w:rPr>
                      <w:rFonts w:ascii="Arial" w:hAnsi="Arial" w:cs="Arial"/>
                      <w:lang w:val="en"/>
                    </w:rPr>
                  </w:pPr>
                  <w:r w:rsidRPr="00000E33">
                    <w:rPr>
                      <w:rFonts w:ascii="Arial" w:hAnsi="Arial" w:cs="Arial"/>
                      <w:lang w:val="en"/>
                    </w:rPr>
                    <w:t xml:space="preserve">Applicant contacts Exeter Helpdesk to request NHS </w:t>
                  </w:r>
                  <w:r w:rsidR="00D13FF2" w:rsidRPr="00000E33">
                    <w:rPr>
                      <w:rFonts w:ascii="Arial" w:hAnsi="Arial" w:cs="Arial"/>
                      <w:lang w:val="en"/>
                    </w:rPr>
                    <w:t xml:space="preserve">England </w:t>
                  </w:r>
                  <w:r w:rsidRPr="00000E33">
                    <w:rPr>
                      <w:rFonts w:ascii="Arial" w:hAnsi="Arial" w:cs="Arial"/>
                      <w:lang w:val="en"/>
                    </w:rPr>
                    <w:t>to review the relevant DSPT self-assessed submissions</w:t>
                  </w:r>
                </w:p>
                <w:p w14:paraId="40C5D3ED" w14:textId="604C6ECD" w:rsidR="002364D6" w:rsidRPr="00000E33" w:rsidRDefault="002364D6" w:rsidP="00000E33">
                  <w:pPr>
                    <w:pStyle w:val="ListParagraph"/>
                    <w:numPr>
                      <w:ilvl w:val="0"/>
                      <w:numId w:val="7"/>
                    </w:numPr>
                    <w:spacing w:after="0" w:line="240" w:lineRule="auto"/>
                    <w:ind w:left="357" w:hanging="357"/>
                    <w:rPr>
                      <w:rFonts w:ascii="Arial" w:hAnsi="Arial" w:cs="Arial"/>
                      <w:lang w:val="en"/>
                    </w:rPr>
                  </w:pPr>
                  <w:r w:rsidRPr="00000E33">
                    <w:rPr>
                      <w:rFonts w:ascii="Arial" w:hAnsi="Arial" w:cs="Arial"/>
                      <w:lang w:val="en"/>
                    </w:rPr>
                    <w:t xml:space="preserve">NHS </w:t>
                  </w:r>
                  <w:r w:rsidR="00D13FF2" w:rsidRPr="00000E33">
                    <w:rPr>
                      <w:rFonts w:ascii="Arial" w:hAnsi="Arial" w:cs="Arial"/>
                      <w:lang w:val="en"/>
                    </w:rPr>
                    <w:t>England</w:t>
                  </w:r>
                  <w:r w:rsidRPr="00000E33">
                    <w:rPr>
                      <w:rFonts w:ascii="Arial" w:hAnsi="Arial" w:cs="Arial"/>
                      <w:lang w:val="en"/>
                    </w:rPr>
                    <w:t xml:space="preserve"> review the DSPT submission and confirm to CAG when ‘Standards Met’ </w:t>
                  </w:r>
                </w:p>
                <w:p w14:paraId="00600E3B" w14:textId="77777777" w:rsidR="002364D6" w:rsidRPr="00000E33" w:rsidRDefault="002364D6">
                  <w:pPr>
                    <w:rPr>
                      <w:rFonts w:ascii="Arial" w:hAnsi="Arial" w:cs="Arial"/>
                      <w:sz w:val="22"/>
                      <w:szCs w:val="22"/>
                      <w:lang w:val="en"/>
                    </w:rPr>
                  </w:pPr>
                </w:p>
              </w:tc>
              <w:tc>
                <w:tcPr>
                  <w:tcW w:w="2278" w:type="dxa"/>
                </w:tcPr>
                <w:p w14:paraId="000EACD4" w14:textId="4AA20BD9" w:rsidR="002364D6" w:rsidRPr="00000E33" w:rsidRDefault="002364D6">
                  <w:pPr>
                    <w:rPr>
                      <w:rFonts w:ascii="Arial" w:hAnsi="Arial" w:cs="Arial"/>
                      <w:sz w:val="22"/>
                      <w:szCs w:val="22"/>
                      <w:lang w:val="en"/>
                    </w:rPr>
                  </w:pPr>
                  <w:r w:rsidRPr="00000E33">
                    <w:rPr>
                      <w:rFonts w:ascii="Arial" w:hAnsi="Arial" w:cs="Arial"/>
                      <w:sz w:val="22"/>
                      <w:szCs w:val="22"/>
                      <w:lang w:val="en"/>
                    </w:rPr>
                    <w:t>Relevant CPIP out-turn report</w:t>
                  </w:r>
                  <w:r w:rsidR="004D1F21" w:rsidRPr="00000E33">
                    <w:rPr>
                      <w:rFonts w:ascii="Arial" w:hAnsi="Arial" w:cs="Arial"/>
                      <w:sz w:val="22"/>
                      <w:szCs w:val="22"/>
                      <w:lang w:val="en"/>
                    </w:rPr>
                    <w:t>/Welsh IG toolkit</w:t>
                  </w:r>
                  <w:r w:rsidRPr="00000E33">
                    <w:rPr>
                      <w:rFonts w:ascii="Arial" w:hAnsi="Arial" w:cs="Arial"/>
                      <w:sz w:val="22"/>
                      <w:szCs w:val="22"/>
                      <w:lang w:val="en"/>
                    </w:rPr>
                    <w:t xml:space="preserve"> provided directly by </w:t>
                  </w:r>
                  <w:r w:rsidR="004D1F21" w:rsidRPr="00000E33">
                    <w:rPr>
                      <w:rFonts w:ascii="Arial" w:hAnsi="Arial" w:cs="Arial"/>
                      <w:sz w:val="22"/>
                      <w:szCs w:val="22"/>
                      <w:lang w:val="en"/>
                    </w:rPr>
                    <w:t>DHCW</w:t>
                  </w:r>
                  <w:r w:rsidRPr="00000E33">
                    <w:rPr>
                      <w:rFonts w:ascii="Arial" w:hAnsi="Arial" w:cs="Arial"/>
                      <w:sz w:val="22"/>
                      <w:szCs w:val="22"/>
                      <w:lang w:val="en"/>
                    </w:rPr>
                    <w:t xml:space="preserve"> to CAG</w:t>
                  </w:r>
                </w:p>
                <w:p w14:paraId="4E08E7C1" w14:textId="77777777" w:rsidR="002364D6" w:rsidRPr="00000E33" w:rsidRDefault="002364D6">
                  <w:pPr>
                    <w:rPr>
                      <w:rFonts w:ascii="Arial" w:hAnsi="Arial" w:cs="Arial"/>
                      <w:sz w:val="22"/>
                      <w:szCs w:val="22"/>
                      <w:lang w:val="en"/>
                    </w:rPr>
                  </w:pPr>
                </w:p>
              </w:tc>
              <w:tc>
                <w:tcPr>
                  <w:tcW w:w="2255" w:type="dxa"/>
                </w:tcPr>
                <w:p w14:paraId="46AFBBCE" w14:textId="77777777" w:rsidR="002364D6" w:rsidRPr="00000E33" w:rsidRDefault="002364D6">
                  <w:pPr>
                    <w:rPr>
                      <w:rFonts w:ascii="Arial" w:hAnsi="Arial" w:cs="Arial"/>
                      <w:sz w:val="22"/>
                      <w:szCs w:val="22"/>
                      <w:lang w:val="en"/>
                    </w:rPr>
                  </w:pPr>
                  <w:r w:rsidRPr="00000E33">
                    <w:rPr>
                      <w:rFonts w:ascii="Arial" w:hAnsi="Arial" w:cs="Arial"/>
                      <w:sz w:val="22"/>
                      <w:szCs w:val="22"/>
                      <w:lang w:val="en"/>
                    </w:rPr>
                    <w:t>An approval letter from PBPP, where processing is taking place in Scotland, is accepted as evidence of adequate security assurance.</w:t>
                  </w:r>
                </w:p>
              </w:tc>
            </w:tr>
          </w:tbl>
          <w:p w14:paraId="39250C3C" w14:textId="77777777" w:rsidR="002364D6" w:rsidRPr="00000E33" w:rsidRDefault="002364D6">
            <w:pPr>
              <w:rPr>
                <w:rFonts w:ascii="Arial" w:hAnsi="Arial" w:cs="Arial"/>
                <w:sz w:val="22"/>
                <w:szCs w:val="22"/>
                <w:lang w:val="en"/>
              </w:rPr>
            </w:pPr>
          </w:p>
        </w:tc>
      </w:tr>
      <w:tr w:rsidR="002364D6" w:rsidRPr="00000E33" w14:paraId="25BF93DB" w14:textId="77777777" w:rsidTr="00A83DB3">
        <w:trPr>
          <w:trHeight w:val="1206"/>
        </w:trPr>
        <w:tc>
          <w:tcPr>
            <w:tcW w:w="9016" w:type="dxa"/>
            <w:shd w:val="clear" w:color="auto" w:fill="auto"/>
          </w:tcPr>
          <w:p w14:paraId="0CD20FE8" w14:textId="77777777" w:rsidR="00977722" w:rsidRPr="00000E33" w:rsidRDefault="00977722">
            <w:pPr>
              <w:rPr>
                <w:rFonts w:ascii="Arial" w:hAnsi="Arial" w:cs="Arial"/>
                <w:b/>
                <w:sz w:val="22"/>
                <w:szCs w:val="22"/>
                <w:lang w:val="en"/>
              </w:rPr>
            </w:pPr>
          </w:p>
          <w:p w14:paraId="5D5815B8" w14:textId="0AB6406B" w:rsidR="002364D6" w:rsidRPr="00000E33" w:rsidRDefault="002364D6">
            <w:pPr>
              <w:rPr>
                <w:rFonts w:ascii="Arial" w:hAnsi="Arial" w:cs="Arial"/>
                <w:b/>
                <w:sz w:val="22"/>
                <w:szCs w:val="22"/>
                <w:lang w:val="en"/>
              </w:rPr>
            </w:pPr>
            <w:r w:rsidRPr="00000E33">
              <w:rPr>
                <w:rFonts w:ascii="Arial" w:hAnsi="Arial" w:cs="Arial"/>
                <w:b/>
                <w:sz w:val="22"/>
                <w:szCs w:val="22"/>
                <w:lang w:val="en"/>
              </w:rPr>
              <w:t>For applicant completion:</w:t>
            </w:r>
          </w:p>
          <w:p w14:paraId="4FA1BB76" w14:textId="77777777" w:rsidR="008A738B" w:rsidRPr="00000E33" w:rsidRDefault="008A738B">
            <w:pPr>
              <w:rPr>
                <w:rFonts w:ascii="Arial" w:hAnsi="Arial" w:cs="Arial"/>
                <w:b/>
                <w:sz w:val="22"/>
                <w:szCs w:val="22"/>
                <w:lang w:val="en"/>
              </w:rPr>
            </w:pPr>
          </w:p>
          <w:p w14:paraId="17462331" w14:textId="749ADBE6" w:rsidR="002364D6" w:rsidRPr="00000E33" w:rsidRDefault="002364D6">
            <w:pPr>
              <w:rPr>
                <w:rFonts w:ascii="Arial" w:hAnsi="Arial" w:cs="Arial"/>
                <w:sz w:val="22"/>
                <w:szCs w:val="22"/>
              </w:rPr>
            </w:pPr>
            <w:r w:rsidRPr="00000E33">
              <w:rPr>
                <w:rFonts w:ascii="Arial" w:hAnsi="Arial" w:cs="Arial"/>
                <w:sz w:val="22"/>
                <w:szCs w:val="22"/>
              </w:rPr>
              <w:t xml:space="preserve">Please list all organisations physically processing relevant information without consent for which security assurance is required. Security assurance is provided through NHS </w:t>
            </w:r>
            <w:r w:rsidR="004D1F21" w:rsidRPr="00000E33">
              <w:rPr>
                <w:rFonts w:ascii="Arial" w:hAnsi="Arial" w:cs="Arial"/>
                <w:sz w:val="22"/>
                <w:szCs w:val="22"/>
              </w:rPr>
              <w:t xml:space="preserve">England </w:t>
            </w:r>
            <w:r w:rsidR="005702EB" w:rsidRPr="00000E33">
              <w:rPr>
                <w:rFonts w:ascii="Arial" w:hAnsi="Arial" w:cs="Arial"/>
                <w:sz w:val="22"/>
                <w:szCs w:val="22"/>
              </w:rPr>
              <w:t xml:space="preserve">DSPT team </w:t>
            </w:r>
            <w:r w:rsidRPr="00000E33">
              <w:rPr>
                <w:rFonts w:ascii="Arial" w:hAnsi="Arial" w:cs="Arial"/>
                <w:sz w:val="22"/>
                <w:szCs w:val="22"/>
              </w:rPr>
              <w:t xml:space="preserve">reviewing the self-assessed submission. Please ensure you have contacted NHS </w:t>
            </w:r>
            <w:r w:rsidR="004D1F21" w:rsidRPr="00000E33">
              <w:rPr>
                <w:rFonts w:ascii="Arial" w:hAnsi="Arial" w:cs="Arial"/>
                <w:sz w:val="22"/>
                <w:szCs w:val="22"/>
              </w:rPr>
              <w:t>England</w:t>
            </w:r>
            <w:r w:rsidRPr="00000E33">
              <w:rPr>
                <w:rFonts w:ascii="Arial" w:hAnsi="Arial" w:cs="Arial"/>
                <w:sz w:val="22"/>
                <w:szCs w:val="22"/>
              </w:rPr>
              <w:t xml:space="preserve"> and asked them to review your submission. The annual review will not be valid until NHS </w:t>
            </w:r>
            <w:r w:rsidR="004D1F21" w:rsidRPr="00000E33">
              <w:rPr>
                <w:rFonts w:ascii="Arial" w:hAnsi="Arial" w:cs="Arial"/>
                <w:sz w:val="22"/>
                <w:szCs w:val="22"/>
              </w:rPr>
              <w:t>England</w:t>
            </w:r>
            <w:r w:rsidRPr="00000E33">
              <w:rPr>
                <w:rFonts w:ascii="Arial" w:hAnsi="Arial" w:cs="Arial"/>
                <w:sz w:val="22"/>
                <w:szCs w:val="22"/>
              </w:rPr>
              <w:t xml:space="preserve"> has reviewed the submission and confirmed its status as ‘standards met’.</w:t>
            </w:r>
          </w:p>
          <w:p w14:paraId="6B9E096A" w14:textId="77777777" w:rsidR="005008E5" w:rsidRPr="00000E33" w:rsidRDefault="005008E5">
            <w:pPr>
              <w:rPr>
                <w:rFonts w:ascii="Arial" w:hAnsi="Arial" w:cs="Arial"/>
                <w:sz w:val="22"/>
                <w:szCs w:val="22"/>
              </w:rPr>
            </w:pPr>
          </w:p>
          <w:p w14:paraId="209B2E9D" w14:textId="1665C875" w:rsidR="005008E5" w:rsidRPr="00000E33" w:rsidRDefault="002364D6" w:rsidP="005008E5">
            <w:pPr>
              <w:rPr>
                <w:rFonts w:ascii="Arial" w:hAnsi="Arial" w:cs="Arial"/>
                <w:sz w:val="22"/>
                <w:szCs w:val="22"/>
              </w:rPr>
            </w:pPr>
            <w:r w:rsidRPr="00000E33">
              <w:rPr>
                <w:rFonts w:ascii="Arial" w:hAnsi="Arial" w:cs="Arial"/>
                <w:sz w:val="22"/>
                <w:szCs w:val="22"/>
                <w:lang w:val="en"/>
              </w:rPr>
              <w:t xml:space="preserve">If confidential patient information is being processed by NHS </w:t>
            </w:r>
            <w:r w:rsidR="005702EB" w:rsidRPr="00000E33">
              <w:rPr>
                <w:rFonts w:ascii="Arial" w:hAnsi="Arial" w:cs="Arial"/>
                <w:sz w:val="22"/>
                <w:szCs w:val="22"/>
                <w:lang w:val="en"/>
              </w:rPr>
              <w:t xml:space="preserve">England (previously NHS </w:t>
            </w:r>
            <w:r w:rsidRPr="00000E33">
              <w:rPr>
                <w:rFonts w:ascii="Arial" w:hAnsi="Arial" w:cs="Arial"/>
                <w:sz w:val="22"/>
                <w:szCs w:val="22"/>
                <w:lang w:val="en"/>
              </w:rPr>
              <w:t>Digital</w:t>
            </w:r>
            <w:r w:rsidR="005702EB" w:rsidRPr="00000E33">
              <w:rPr>
                <w:rFonts w:ascii="Arial" w:hAnsi="Arial" w:cs="Arial"/>
                <w:sz w:val="22"/>
                <w:szCs w:val="22"/>
                <w:lang w:val="en"/>
              </w:rPr>
              <w:t>)</w:t>
            </w:r>
            <w:r w:rsidRPr="00000E33">
              <w:rPr>
                <w:rFonts w:ascii="Arial" w:hAnsi="Arial" w:cs="Arial"/>
                <w:sz w:val="22"/>
                <w:szCs w:val="22"/>
                <w:lang w:val="en"/>
              </w:rPr>
              <w:t>, please select this box:</w:t>
            </w:r>
            <w:r w:rsidR="005008E5" w:rsidRPr="00000E33">
              <w:rPr>
                <w:rFonts w:ascii="Arial" w:eastAsia="MS Gothic" w:hAnsi="Arial" w:cs="Arial"/>
                <w:sz w:val="22"/>
                <w:szCs w:val="22"/>
              </w:rPr>
              <w:t xml:space="preserve"> </w:t>
            </w:r>
            <w:sdt>
              <w:sdtPr>
                <w:rPr>
                  <w:rFonts w:ascii="Arial" w:eastAsia="MS Gothic" w:hAnsi="Arial" w:cs="Arial"/>
                  <w:sz w:val="22"/>
                  <w:szCs w:val="22"/>
                </w:rPr>
                <w:id w:val="1682084184"/>
                <w14:checkbox>
                  <w14:checked w14:val="1"/>
                  <w14:checkedState w14:val="2612" w14:font="MS Gothic"/>
                  <w14:uncheckedState w14:val="2610" w14:font="MS Gothic"/>
                </w14:checkbox>
              </w:sdtPr>
              <w:sdtEndPr/>
              <w:sdtContent>
                <w:r w:rsidR="00A75A94">
                  <w:rPr>
                    <w:rFonts w:ascii="MS Gothic" w:eastAsia="MS Gothic" w:hAnsi="MS Gothic" w:cs="Arial" w:hint="eastAsia"/>
                    <w:sz w:val="22"/>
                    <w:szCs w:val="22"/>
                  </w:rPr>
                  <w:t>☒</w:t>
                </w:r>
              </w:sdtContent>
            </w:sdt>
            <w:r w:rsidR="005008E5" w:rsidRPr="00000E33">
              <w:rPr>
                <w:rFonts w:ascii="Arial" w:hAnsi="Arial" w:cs="Arial"/>
                <w:sz w:val="22"/>
                <w:szCs w:val="22"/>
              </w:rPr>
              <w:t xml:space="preserve"> </w:t>
            </w:r>
          </w:p>
          <w:p w14:paraId="78C0BF20" w14:textId="7C57F202" w:rsidR="002364D6" w:rsidRPr="00000E33" w:rsidRDefault="002364D6">
            <w:pPr>
              <w:rPr>
                <w:rFonts w:ascii="Arial" w:eastAsia="MS Gothic" w:hAnsi="Arial" w:cs="Arial"/>
                <w:b/>
                <w:sz w:val="22"/>
                <w:szCs w:val="22"/>
                <w:lang w:eastAsia="en-GB"/>
              </w:rPr>
            </w:pPr>
          </w:p>
          <w:p w14:paraId="157134E6" w14:textId="0D66A5F8" w:rsidR="002364D6" w:rsidRPr="00000E33" w:rsidRDefault="002364D6">
            <w:pPr>
              <w:rPr>
                <w:rFonts w:ascii="Arial" w:hAnsi="Arial" w:cs="Arial"/>
                <w:i/>
                <w:sz w:val="22"/>
                <w:szCs w:val="22"/>
              </w:rPr>
            </w:pPr>
            <w:r w:rsidRPr="264D054E">
              <w:rPr>
                <w:rFonts w:ascii="Arial" w:hAnsi="Arial" w:cs="Arial"/>
                <w:i/>
                <w:sz w:val="22"/>
                <w:szCs w:val="22"/>
              </w:rPr>
              <w:t xml:space="preserve">Security assurance has already been provided for </w:t>
            </w:r>
            <w:r w:rsidR="005702EB" w:rsidRPr="264D054E">
              <w:rPr>
                <w:rFonts w:ascii="Arial" w:hAnsi="Arial" w:cs="Arial"/>
                <w:i/>
                <w:sz w:val="22"/>
                <w:szCs w:val="22"/>
              </w:rPr>
              <w:t xml:space="preserve">NHS England (previously </w:t>
            </w:r>
            <w:r w:rsidRPr="264D054E">
              <w:rPr>
                <w:rFonts w:ascii="Arial" w:hAnsi="Arial" w:cs="Arial"/>
                <w:i/>
                <w:sz w:val="22"/>
                <w:szCs w:val="22"/>
              </w:rPr>
              <w:t>NHS Digital</w:t>
            </w:r>
            <w:r w:rsidR="005702EB" w:rsidRPr="264D054E">
              <w:rPr>
                <w:rFonts w:ascii="Arial" w:hAnsi="Arial" w:cs="Arial"/>
                <w:i/>
                <w:sz w:val="22"/>
                <w:szCs w:val="22"/>
              </w:rPr>
              <w:t>)</w:t>
            </w:r>
            <w:r w:rsidRPr="264D054E">
              <w:rPr>
                <w:rFonts w:ascii="Arial" w:hAnsi="Arial" w:cs="Arial"/>
                <w:i/>
                <w:sz w:val="22"/>
                <w:szCs w:val="22"/>
              </w:rPr>
              <w:t xml:space="preserve"> so please do not complete any details below for NHS </w:t>
            </w:r>
            <w:r w:rsidR="005702EB" w:rsidRPr="264D054E">
              <w:rPr>
                <w:rFonts w:ascii="Arial" w:hAnsi="Arial" w:cs="Arial"/>
                <w:i/>
                <w:sz w:val="22"/>
                <w:szCs w:val="22"/>
              </w:rPr>
              <w:t xml:space="preserve">England (previously </w:t>
            </w:r>
            <w:r w:rsidRPr="264D054E">
              <w:rPr>
                <w:rFonts w:ascii="Arial" w:hAnsi="Arial" w:cs="Arial"/>
                <w:i/>
                <w:sz w:val="22"/>
                <w:szCs w:val="22"/>
              </w:rPr>
              <w:t>Digital</w:t>
            </w:r>
            <w:r w:rsidR="005702EB" w:rsidRPr="264D054E">
              <w:rPr>
                <w:rFonts w:ascii="Arial" w:hAnsi="Arial" w:cs="Arial"/>
                <w:i/>
                <w:sz w:val="22"/>
                <w:szCs w:val="22"/>
              </w:rPr>
              <w:t>)</w:t>
            </w:r>
            <w:r w:rsidRPr="264D054E">
              <w:rPr>
                <w:rFonts w:ascii="Arial" w:hAnsi="Arial" w:cs="Arial"/>
                <w:i/>
                <w:sz w:val="22"/>
                <w:szCs w:val="22"/>
              </w:rPr>
              <w:t xml:space="preserve">.  </w:t>
            </w:r>
          </w:p>
          <w:p w14:paraId="33072237" w14:textId="77777777" w:rsidR="002364D6" w:rsidRPr="00000E33" w:rsidRDefault="002364D6">
            <w:pPr>
              <w:rPr>
                <w:rFonts w:ascii="Arial" w:hAnsi="Arial" w:cs="Arial"/>
                <w:i/>
                <w:iCs/>
                <w:sz w:val="22"/>
                <w:szCs w:val="22"/>
                <w:lang w:val="en"/>
              </w:rPr>
            </w:pPr>
          </w:p>
          <w:tbl>
            <w:tblPr>
              <w:tblStyle w:val="TableGrid"/>
              <w:tblW w:w="8619" w:type="dxa"/>
              <w:tblLook w:val="04A0" w:firstRow="1" w:lastRow="0" w:firstColumn="1" w:lastColumn="0" w:noHBand="0" w:noVBand="1"/>
            </w:tblPr>
            <w:tblGrid>
              <w:gridCol w:w="2423"/>
              <w:gridCol w:w="1721"/>
              <w:gridCol w:w="2410"/>
              <w:gridCol w:w="2065"/>
            </w:tblGrid>
            <w:tr w:rsidR="002364D6" w:rsidRPr="00331445" w14:paraId="6FA1A775" w14:textId="77777777">
              <w:trPr>
                <w:trHeight w:val="1208"/>
              </w:trPr>
              <w:tc>
                <w:tcPr>
                  <w:tcW w:w="2423" w:type="dxa"/>
                </w:tcPr>
                <w:p w14:paraId="33B85679" w14:textId="092F3C02" w:rsidR="002364D6" w:rsidRPr="00331445" w:rsidRDefault="002364D6">
                  <w:pPr>
                    <w:rPr>
                      <w:rFonts w:ascii="Arial" w:hAnsi="Arial" w:cs="Arial"/>
                      <w:b/>
                      <w:sz w:val="22"/>
                      <w:szCs w:val="22"/>
                    </w:rPr>
                  </w:pPr>
                  <w:r w:rsidRPr="00331445">
                    <w:rPr>
                      <w:rFonts w:ascii="Arial" w:hAnsi="Arial" w:cs="Arial"/>
                      <w:b/>
                      <w:sz w:val="22"/>
                      <w:szCs w:val="22"/>
                    </w:rPr>
                    <w:t>Organisation (Full name)</w:t>
                  </w:r>
                </w:p>
              </w:tc>
              <w:tc>
                <w:tcPr>
                  <w:tcW w:w="1721" w:type="dxa"/>
                </w:tcPr>
                <w:p w14:paraId="41DA262A" w14:textId="75F21313" w:rsidR="002364D6" w:rsidRPr="00331445" w:rsidRDefault="002364D6">
                  <w:pPr>
                    <w:rPr>
                      <w:rFonts w:ascii="Arial" w:hAnsi="Arial" w:cs="Arial"/>
                      <w:b/>
                      <w:sz w:val="22"/>
                      <w:szCs w:val="22"/>
                    </w:rPr>
                  </w:pPr>
                  <w:r w:rsidRPr="00331445">
                    <w:rPr>
                      <w:rFonts w:ascii="Arial" w:hAnsi="Arial" w:cs="Arial"/>
                      <w:b/>
                      <w:sz w:val="22"/>
                      <w:szCs w:val="22"/>
                    </w:rPr>
                    <w:t>ODS Code</w:t>
                  </w:r>
                </w:p>
              </w:tc>
              <w:tc>
                <w:tcPr>
                  <w:tcW w:w="2410" w:type="dxa"/>
                </w:tcPr>
                <w:p w14:paraId="68F6FAAA" w14:textId="3BF7EB74" w:rsidR="002364D6" w:rsidRPr="00331445" w:rsidRDefault="002364D6">
                  <w:pPr>
                    <w:rPr>
                      <w:rFonts w:ascii="Arial" w:hAnsi="Arial" w:cs="Arial"/>
                      <w:b/>
                      <w:sz w:val="22"/>
                      <w:szCs w:val="22"/>
                    </w:rPr>
                  </w:pPr>
                  <w:r w:rsidRPr="00331445">
                    <w:rPr>
                      <w:rFonts w:ascii="Arial" w:hAnsi="Arial" w:cs="Arial"/>
                      <w:b/>
                      <w:sz w:val="22"/>
                      <w:szCs w:val="22"/>
                    </w:rPr>
                    <w:t xml:space="preserve">Date self-assessment submitted to NHS </w:t>
                  </w:r>
                  <w:r w:rsidR="005702EB" w:rsidRPr="00331445">
                    <w:rPr>
                      <w:rFonts w:ascii="Arial" w:hAnsi="Arial" w:cs="Arial"/>
                      <w:b/>
                      <w:sz w:val="22"/>
                      <w:szCs w:val="22"/>
                    </w:rPr>
                    <w:t>England</w:t>
                  </w:r>
                </w:p>
              </w:tc>
              <w:tc>
                <w:tcPr>
                  <w:tcW w:w="2065" w:type="dxa"/>
                </w:tcPr>
                <w:p w14:paraId="65FB2AB1" w14:textId="58C52629" w:rsidR="002364D6" w:rsidRPr="00331445" w:rsidRDefault="002364D6">
                  <w:pPr>
                    <w:rPr>
                      <w:rFonts w:ascii="Arial" w:hAnsi="Arial" w:cs="Arial"/>
                      <w:b/>
                      <w:sz w:val="22"/>
                      <w:szCs w:val="22"/>
                    </w:rPr>
                  </w:pPr>
                  <w:r w:rsidRPr="00331445">
                    <w:rPr>
                      <w:rFonts w:ascii="Arial" w:hAnsi="Arial" w:cs="Arial"/>
                      <w:b/>
                      <w:sz w:val="22"/>
                      <w:szCs w:val="22"/>
                    </w:rPr>
                    <w:t xml:space="preserve">Date NHS </w:t>
                  </w:r>
                  <w:r w:rsidR="005702EB" w:rsidRPr="00331445">
                    <w:rPr>
                      <w:rFonts w:ascii="Arial" w:hAnsi="Arial" w:cs="Arial"/>
                      <w:b/>
                      <w:sz w:val="22"/>
                      <w:szCs w:val="22"/>
                    </w:rPr>
                    <w:t>England</w:t>
                  </w:r>
                  <w:r w:rsidRPr="00331445">
                    <w:rPr>
                      <w:rFonts w:ascii="Arial" w:hAnsi="Arial" w:cs="Arial"/>
                      <w:b/>
                      <w:sz w:val="22"/>
                      <w:szCs w:val="22"/>
                    </w:rPr>
                    <w:t xml:space="preserve"> confirmed assessment reached ‘Standards Met</w:t>
                  </w:r>
                </w:p>
              </w:tc>
            </w:tr>
            <w:tr w:rsidR="00AC2928" w:rsidRPr="00331445" w14:paraId="59325EE4" w14:textId="77777777">
              <w:trPr>
                <w:trHeight w:val="306"/>
              </w:trPr>
              <w:tc>
                <w:tcPr>
                  <w:tcW w:w="2423" w:type="dxa"/>
                </w:tcPr>
                <w:p w14:paraId="27A22792" w14:textId="5DB13969" w:rsidR="00AC2928" w:rsidRPr="00331445" w:rsidRDefault="00AC2928" w:rsidP="00AC2928">
                  <w:pPr>
                    <w:rPr>
                      <w:rFonts w:ascii="Arial" w:hAnsi="Arial" w:cs="Arial"/>
                      <w:sz w:val="22"/>
                      <w:szCs w:val="22"/>
                    </w:rPr>
                  </w:pPr>
                  <w:r w:rsidRPr="00331445">
                    <w:rPr>
                      <w:rFonts w:ascii="Arial" w:hAnsi="Arial" w:cs="Arial"/>
                      <w:sz w:val="22"/>
                      <w:szCs w:val="22"/>
                    </w:rPr>
                    <w:lastRenderedPageBreak/>
                    <w:t>NHS Digital Health &amp; Care Wales</w:t>
                  </w:r>
                </w:p>
              </w:tc>
              <w:tc>
                <w:tcPr>
                  <w:tcW w:w="1721" w:type="dxa"/>
                </w:tcPr>
                <w:p w14:paraId="12D4CD74" w14:textId="72F45B04" w:rsidR="00AC2928" w:rsidRPr="00331445" w:rsidRDefault="00AC2928" w:rsidP="00AC2928">
                  <w:pPr>
                    <w:rPr>
                      <w:rFonts w:ascii="Arial" w:hAnsi="Arial" w:cs="Arial"/>
                      <w:sz w:val="22"/>
                      <w:szCs w:val="22"/>
                    </w:rPr>
                  </w:pPr>
                  <w:r w:rsidRPr="00331445">
                    <w:rPr>
                      <w:rFonts w:ascii="Arial" w:hAnsi="Arial" w:cs="Arial"/>
                      <w:sz w:val="22"/>
                      <w:szCs w:val="22"/>
                    </w:rPr>
                    <w:t>W00</w:t>
                  </w:r>
                </w:p>
              </w:tc>
              <w:tc>
                <w:tcPr>
                  <w:tcW w:w="2410" w:type="dxa"/>
                </w:tcPr>
                <w:p w14:paraId="08DAA493" w14:textId="23549B8C" w:rsidR="00AC2928" w:rsidRPr="00331445" w:rsidRDefault="00AC2928" w:rsidP="00AC2928">
                  <w:pPr>
                    <w:rPr>
                      <w:rFonts w:ascii="Arial" w:hAnsi="Arial" w:cs="Arial"/>
                      <w:sz w:val="22"/>
                      <w:szCs w:val="22"/>
                    </w:rPr>
                  </w:pPr>
                  <w:r w:rsidRPr="00331445">
                    <w:rPr>
                      <w:rFonts w:ascii="Arial" w:hAnsi="Arial" w:cs="Arial"/>
                      <w:sz w:val="22"/>
                      <w:szCs w:val="22"/>
                    </w:rPr>
                    <w:t>Not published</w:t>
                  </w:r>
                </w:p>
              </w:tc>
              <w:tc>
                <w:tcPr>
                  <w:tcW w:w="2065" w:type="dxa"/>
                </w:tcPr>
                <w:p w14:paraId="46E84F2D" w14:textId="7FDFFD55" w:rsidR="00AC2928" w:rsidRPr="00331445" w:rsidRDefault="00AC2928" w:rsidP="00AC2928">
                  <w:pPr>
                    <w:rPr>
                      <w:rFonts w:ascii="Arial" w:hAnsi="Arial" w:cs="Arial"/>
                      <w:sz w:val="22"/>
                      <w:szCs w:val="22"/>
                    </w:rPr>
                  </w:pPr>
                  <w:r w:rsidRPr="00331445">
                    <w:rPr>
                      <w:rFonts w:ascii="Arial" w:hAnsi="Arial" w:cs="Arial"/>
                      <w:sz w:val="22"/>
                      <w:szCs w:val="22"/>
                    </w:rPr>
                    <w:t>Not published</w:t>
                  </w:r>
                </w:p>
              </w:tc>
            </w:tr>
            <w:tr w:rsidR="00AC2928" w:rsidRPr="00331445" w14:paraId="0BD18CFD" w14:textId="77777777">
              <w:trPr>
                <w:trHeight w:val="288"/>
              </w:trPr>
              <w:tc>
                <w:tcPr>
                  <w:tcW w:w="2423" w:type="dxa"/>
                </w:tcPr>
                <w:p w14:paraId="7C6F4018" w14:textId="4F069DEA" w:rsidR="00AC2928" w:rsidRPr="00331445" w:rsidRDefault="00AC2928" w:rsidP="00AC2928">
                  <w:pPr>
                    <w:rPr>
                      <w:rFonts w:ascii="Arial" w:hAnsi="Arial" w:cs="Arial"/>
                      <w:sz w:val="22"/>
                      <w:szCs w:val="22"/>
                    </w:rPr>
                  </w:pPr>
                  <w:r w:rsidRPr="00331445">
                    <w:rPr>
                      <w:rFonts w:ascii="Arial" w:hAnsi="Arial" w:cs="Arial"/>
                      <w:sz w:val="22"/>
                      <w:szCs w:val="22"/>
                    </w:rPr>
                    <w:t>UK Longitudinal Linkage Collaboration</w:t>
                  </w:r>
                </w:p>
              </w:tc>
              <w:tc>
                <w:tcPr>
                  <w:tcW w:w="1721" w:type="dxa"/>
                </w:tcPr>
                <w:p w14:paraId="52FACECE" w14:textId="4BE4F38C" w:rsidR="00AC2928" w:rsidRPr="00331445" w:rsidRDefault="00AC2928" w:rsidP="00AC2928">
                  <w:pPr>
                    <w:rPr>
                      <w:rFonts w:ascii="Arial" w:hAnsi="Arial" w:cs="Arial"/>
                      <w:sz w:val="22"/>
                      <w:szCs w:val="22"/>
                    </w:rPr>
                  </w:pPr>
                  <w:r w:rsidRPr="00331445">
                    <w:rPr>
                      <w:rFonts w:ascii="Arial" w:hAnsi="Arial" w:cs="Arial"/>
                      <w:sz w:val="22"/>
                      <w:szCs w:val="22"/>
                    </w:rPr>
                    <w:t>EE133799-LLC</w:t>
                  </w:r>
                </w:p>
              </w:tc>
              <w:tc>
                <w:tcPr>
                  <w:tcW w:w="2410" w:type="dxa"/>
                </w:tcPr>
                <w:p w14:paraId="7ADC98DD" w14:textId="1C396BFF" w:rsidR="00AC2928" w:rsidRPr="00331445" w:rsidRDefault="00AC2928" w:rsidP="00AC2928">
                  <w:pPr>
                    <w:rPr>
                      <w:rFonts w:ascii="Arial" w:hAnsi="Arial" w:cs="Arial"/>
                      <w:sz w:val="22"/>
                      <w:szCs w:val="22"/>
                    </w:rPr>
                  </w:pPr>
                  <w:r w:rsidRPr="00331445">
                    <w:rPr>
                      <w:rFonts w:ascii="Arial" w:hAnsi="Arial" w:cs="Arial"/>
                      <w:sz w:val="22"/>
                      <w:szCs w:val="22"/>
                    </w:rPr>
                    <w:t>1</w:t>
                  </w:r>
                  <w:r w:rsidR="000316CD">
                    <w:rPr>
                      <w:rFonts w:ascii="Arial" w:hAnsi="Arial" w:cs="Arial"/>
                      <w:sz w:val="22"/>
                      <w:szCs w:val="22"/>
                    </w:rPr>
                    <w:t>2</w:t>
                  </w:r>
                  <w:r w:rsidRPr="00331445">
                    <w:rPr>
                      <w:rFonts w:ascii="Arial" w:hAnsi="Arial" w:cs="Arial"/>
                      <w:sz w:val="22"/>
                      <w:szCs w:val="22"/>
                    </w:rPr>
                    <w:t>/0</w:t>
                  </w:r>
                  <w:r w:rsidR="000316CD">
                    <w:rPr>
                      <w:rFonts w:ascii="Arial" w:hAnsi="Arial" w:cs="Arial"/>
                      <w:sz w:val="22"/>
                      <w:szCs w:val="22"/>
                    </w:rPr>
                    <w:t>4</w:t>
                  </w:r>
                  <w:r w:rsidRPr="00331445">
                    <w:rPr>
                      <w:rFonts w:ascii="Arial" w:hAnsi="Arial" w:cs="Arial"/>
                      <w:sz w:val="22"/>
                      <w:szCs w:val="22"/>
                    </w:rPr>
                    <w:t>/202</w:t>
                  </w:r>
                  <w:r w:rsidR="000316CD">
                    <w:rPr>
                      <w:rFonts w:ascii="Arial" w:hAnsi="Arial" w:cs="Arial"/>
                      <w:sz w:val="22"/>
                      <w:szCs w:val="22"/>
                    </w:rPr>
                    <w:t>4</w:t>
                  </w:r>
                </w:p>
              </w:tc>
              <w:tc>
                <w:tcPr>
                  <w:tcW w:w="2065" w:type="dxa"/>
                </w:tcPr>
                <w:p w14:paraId="7BE142EE" w14:textId="1C41BB4A" w:rsidR="00AC2928" w:rsidRPr="00331445" w:rsidRDefault="000316CD" w:rsidP="00AC2928">
                  <w:pPr>
                    <w:rPr>
                      <w:rFonts w:ascii="Arial" w:hAnsi="Arial" w:cs="Arial"/>
                      <w:sz w:val="22"/>
                      <w:szCs w:val="22"/>
                    </w:rPr>
                  </w:pPr>
                  <w:r w:rsidRPr="00331445">
                    <w:rPr>
                      <w:rFonts w:ascii="Arial" w:hAnsi="Arial" w:cs="Arial"/>
                      <w:sz w:val="22"/>
                      <w:szCs w:val="22"/>
                    </w:rPr>
                    <w:t>1</w:t>
                  </w:r>
                  <w:r>
                    <w:rPr>
                      <w:rFonts w:ascii="Arial" w:hAnsi="Arial" w:cs="Arial"/>
                      <w:sz w:val="22"/>
                      <w:szCs w:val="22"/>
                    </w:rPr>
                    <w:t>2</w:t>
                  </w:r>
                  <w:r w:rsidRPr="00331445">
                    <w:rPr>
                      <w:rFonts w:ascii="Arial" w:hAnsi="Arial" w:cs="Arial"/>
                      <w:sz w:val="22"/>
                      <w:szCs w:val="22"/>
                    </w:rPr>
                    <w:t>/0</w:t>
                  </w:r>
                  <w:r>
                    <w:rPr>
                      <w:rFonts w:ascii="Arial" w:hAnsi="Arial" w:cs="Arial"/>
                      <w:sz w:val="22"/>
                      <w:szCs w:val="22"/>
                    </w:rPr>
                    <w:t>4</w:t>
                  </w:r>
                  <w:r w:rsidRPr="00331445">
                    <w:rPr>
                      <w:rFonts w:ascii="Arial" w:hAnsi="Arial" w:cs="Arial"/>
                      <w:sz w:val="22"/>
                      <w:szCs w:val="22"/>
                    </w:rPr>
                    <w:t>/202</w:t>
                  </w:r>
                  <w:r>
                    <w:rPr>
                      <w:rFonts w:ascii="Arial" w:hAnsi="Arial" w:cs="Arial"/>
                      <w:sz w:val="22"/>
                      <w:szCs w:val="22"/>
                    </w:rPr>
                    <w:t>4</w:t>
                  </w:r>
                </w:p>
              </w:tc>
            </w:tr>
            <w:tr w:rsidR="00AC2928" w:rsidRPr="00331445" w14:paraId="030E0B48" w14:textId="77777777">
              <w:trPr>
                <w:trHeight w:val="306"/>
              </w:trPr>
              <w:tc>
                <w:tcPr>
                  <w:tcW w:w="2423" w:type="dxa"/>
                </w:tcPr>
                <w:p w14:paraId="011A8860" w14:textId="4AD14607" w:rsidR="00AC2928" w:rsidRPr="00331445" w:rsidRDefault="00AC2928" w:rsidP="00AC2928">
                  <w:pPr>
                    <w:rPr>
                      <w:rFonts w:ascii="Arial" w:hAnsi="Arial" w:cs="Arial"/>
                      <w:sz w:val="22"/>
                      <w:szCs w:val="22"/>
                    </w:rPr>
                  </w:pPr>
                  <w:r w:rsidRPr="00331445">
                    <w:rPr>
                      <w:rFonts w:ascii="Arial" w:hAnsi="Arial" w:cs="Arial"/>
                      <w:sz w:val="22"/>
                      <w:szCs w:val="22"/>
                    </w:rPr>
                    <w:t>University of Cambridge (School of Clinical Medicine) (EPIC-N)</w:t>
                  </w:r>
                </w:p>
              </w:tc>
              <w:tc>
                <w:tcPr>
                  <w:tcW w:w="1721" w:type="dxa"/>
                </w:tcPr>
                <w:p w14:paraId="71EE82C5" w14:textId="59785461" w:rsidR="00AC2928" w:rsidRPr="00331445" w:rsidRDefault="00AC2928" w:rsidP="00AC2928">
                  <w:pPr>
                    <w:rPr>
                      <w:rFonts w:ascii="Arial" w:hAnsi="Arial" w:cs="Arial"/>
                      <w:sz w:val="22"/>
                      <w:szCs w:val="22"/>
                    </w:rPr>
                  </w:pPr>
                  <w:r w:rsidRPr="00331445">
                    <w:rPr>
                      <w:rFonts w:ascii="Arial" w:hAnsi="Arial" w:cs="Arial"/>
                      <w:sz w:val="22"/>
                      <w:szCs w:val="22"/>
                    </w:rPr>
                    <w:t>8F331</w:t>
                  </w:r>
                </w:p>
              </w:tc>
              <w:tc>
                <w:tcPr>
                  <w:tcW w:w="2410" w:type="dxa"/>
                </w:tcPr>
                <w:p w14:paraId="661BACBC" w14:textId="3AA211E4" w:rsidR="00AC2928" w:rsidRPr="00331445" w:rsidRDefault="00AC2928" w:rsidP="00AC2928">
                  <w:pPr>
                    <w:rPr>
                      <w:rFonts w:ascii="Arial" w:hAnsi="Arial" w:cs="Arial"/>
                      <w:sz w:val="22"/>
                      <w:szCs w:val="22"/>
                    </w:rPr>
                  </w:pPr>
                  <w:r w:rsidRPr="00331445">
                    <w:rPr>
                      <w:rFonts w:ascii="Arial" w:hAnsi="Arial" w:cs="Arial"/>
                      <w:sz w:val="22"/>
                      <w:szCs w:val="22"/>
                    </w:rPr>
                    <w:t>26/06/202</w:t>
                  </w:r>
                  <w:r w:rsidR="00FF4F84">
                    <w:rPr>
                      <w:rFonts w:ascii="Arial" w:hAnsi="Arial" w:cs="Arial"/>
                      <w:sz w:val="22"/>
                      <w:szCs w:val="22"/>
                    </w:rPr>
                    <w:t>4</w:t>
                  </w:r>
                </w:p>
              </w:tc>
              <w:tc>
                <w:tcPr>
                  <w:tcW w:w="2065" w:type="dxa"/>
                </w:tcPr>
                <w:p w14:paraId="4EBEA6B3" w14:textId="3F3A2B63" w:rsidR="00AC2928" w:rsidRPr="00331445" w:rsidRDefault="00AC2928" w:rsidP="00AC2928">
                  <w:pPr>
                    <w:rPr>
                      <w:rFonts w:ascii="Arial" w:hAnsi="Arial" w:cs="Arial"/>
                      <w:sz w:val="22"/>
                      <w:szCs w:val="22"/>
                    </w:rPr>
                  </w:pPr>
                  <w:r w:rsidRPr="00331445">
                    <w:rPr>
                      <w:rFonts w:ascii="Arial" w:hAnsi="Arial" w:cs="Arial"/>
                      <w:sz w:val="22"/>
                      <w:szCs w:val="22"/>
                    </w:rPr>
                    <w:t>26/06/202</w:t>
                  </w:r>
                  <w:r w:rsidR="00FF4F84">
                    <w:rPr>
                      <w:rFonts w:ascii="Arial" w:hAnsi="Arial" w:cs="Arial"/>
                      <w:sz w:val="22"/>
                      <w:szCs w:val="22"/>
                    </w:rPr>
                    <w:t>4</w:t>
                  </w:r>
                </w:p>
              </w:tc>
            </w:tr>
            <w:tr w:rsidR="00331445" w:rsidRPr="00331445" w14:paraId="3FE12707" w14:textId="77777777">
              <w:trPr>
                <w:trHeight w:val="288"/>
              </w:trPr>
              <w:tc>
                <w:tcPr>
                  <w:tcW w:w="2423" w:type="dxa"/>
                </w:tcPr>
                <w:p w14:paraId="3E206CC4" w14:textId="10ACD955" w:rsidR="00331445" w:rsidRPr="00331445" w:rsidRDefault="00331445" w:rsidP="00331445">
                  <w:pPr>
                    <w:rPr>
                      <w:rFonts w:ascii="Arial" w:hAnsi="Arial" w:cs="Arial"/>
                      <w:sz w:val="22"/>
                      <w:szCs w:val="22"/>
                    </w:rPr>
                  </w:pPr>
                  <w:r w:rsidRPr="00331445">
                    <w:rPr>
                      <w:rFonts w:ascii="Arial" w:hAnsi="Arial" w:cs="Arial"/>
                      <w:sz w:val="22"/>
                      <w:szCs w:val="22"/>
                    </w:rPr>
                    <w:t>King’s College London – Dept of Twin Research (TEDS &amp; TWINS UK)</w:t>
                  </w:r>
                </w:p>
              </w:tc>
              <w:tc>
                <w:tcPr>
                  <w:tcW w:w="1721" w:type="dxa"/>
                </w:tcPr>
                <w:p w14:paraId="7CF96142" w14:textId="521A4F8B" w:rsidR="00331445" w:rsidRPr="00331445" w:rsidRDefault="00331445" w:rsidP="00331445">
                  <w:pPr>
                    <w:rPr>
                      <w:rFonts w:ascii="Arial" w:hAnsi="Arial" w:cs="Arial"/>
                      <w:sz w:val="22"/>
                      <w:szCs w:val="22"/>
                    </w:rPr>
                  </w:pPr>
                  <w:r w:rsidRPr="00331445">
                    <w:rPr>
                      <w:rFonts w:ascii="Arial" w:hAnsi="Arial" w:cs="Arial"/>
                      <w:sz w:val="22"/>
                      <w:szCs w:val="22"/>
                    </w:rPr>
                    <w:t>EE133874-DTR</w:t>
                  </w:r>
                </w:p>
              </w:tc>
              <w:tc>
                <w:tcPr>
                  <w:tcW w:w="2410" w:type="dxa"/>
                </w:tcPr>
                <w:p w14:paraId="06151AD0" w14:textId="2F539F3F" w:rsidR="00331445" w:rsidRPr="00331445" w:rsidRDefault="00A974CB" w:rsidP="00331445">
                  <w:pPr>
                    <w:rPr>
                      <w:rFonts w:ascii="Arial" w:hAnsi="Arial" w:cs="Arial"/>
                      <w:sz w:val="22"/>
                      <w:szCs w:val="22"/>
                    </w:rPr>
                  </w:pPr>
                  <w:r>
                    <w:rPr>
                      <w:rFonts w:ascii="Arial" w:hAnsi="Arial" w:cs="Arial"/>
                      <w:sz w:val="22"/>
                      <w:szCs w:val="22"/>
                    </w:rPr>
                    <w:t>07</w:t>
                  </w:r>
                  <w:r w:rsidR="00331445" w:rsidRPr="00331445">
                    <w:rPr>
                      <w:rFonts w:ascii="Arial" w:hAnsi="Arial" w:cs="Arial"/>
                      <w:sz w:val="22"/>
                      <w:szCs w:val="22"/>
                    </w:rPr>
                    <w:t>/05/202</w:t>
                  </w:r>
                  <w:r>
                    <w:rPr>
                      <w:rFonts w:ascii="Arial" w:hAnsi="Arial" w:cs="Arial"/>
                      <w:sz w:val="22"/>
                      <w:szCs w:val="22"/>
                    </w:rPr>
                    <w:t>4</w:t>
                  </w:r>
                </w:p>
              </w:tc>
              <w:tc>
                <w:tcPr>
                  <w:tcW w:w="2065" w:type="dxa"/>
                </w:tcPr>
                <w:p w14:paraId="72B25E86" w14:textId="645D2872" w:rsidR="00331445" w:rsidRPr="00331445" w:rsidRDefault="00A974CB" w:rsidP="00331445">
                  <w:pPr>
                    <w:rPr>
                      <w:rFonts w:ascii="Arial" w:hAnsi="Arial" w:cs="Arial"/>
                      <w:sz w:val="22"/>
                      <w:szCs w:val="22"/>
                    </w:rPr>
                  </w:pPr>
                  <w:r>
                    <w:rPr>
                      <w:rFonts w:ascii="Arial" w:hAnsi="Arial" w:cs="Arial"/>
                      <w:sz w:val="22"/>
                      <w:szCs w:val="22"/>
                    </w:rPr>
                    <w:t>07</w:t>
                  </w:r>
                  <w:r w:rsidR="00331445" w:rsidRPr="00331445">
                    <w:rPr>
                      <w:rFonts w:ascii="Arial" w:hAnsi="Arial" w:cs="Arial"/>
                      <w:sz w:val="22"/>
                      <w:szCs w:val="22"/>
                    </w:rPr>
                    <w:t>/05/202</w:t>
                  </w:r>
                  <w:r>
                    <w:rPr>
                      <w:rFonts w:ascii="Arial" w:hAnsi="Arial" w:cs="Arial"/>
                      <w:sz w:val="22"/>
                      <w:szCs w:val="22"/>
                    </w:rPr>
                    <w:t>4</w:t>
                  </w:r>
                </w:p>
              </w:tc>
            </w:tr>
            <w:tr w:rsidR="00331445" w:rsidRPr="00331445" w14:paraId="66241370" w14:textId="77777777">
              <w:trPr>
                <w:trHeight w:val="288"/>
              </w:trPr>
              <w:tc>
                <w:tcPr>
                  <w:tcW w:w="2423" w:type="dxa"/>
                </w:tcPr>
                <w:p w14:paraId="6B22BCA1" w14:textId="256B49F5" w:rsidR="00331445" w:rsidRPr="00331445" w:rsidRDefault="00331445" w:rsidP="00331445">
                  <w:pPr>
                    <w:rPr>
                      <w:rFonts w:ascii="Arial" w:hAnsi="Arial" w:cs="Arial"/>
                      <w:sz w:val="22"/>
                      <w:szCs w:val="22"/>
                    </w:rPr>
                  </w:pPr>
                  <w:r w:rsidRPr="00331445">
                    <w:rPr>
                      <w:rFonts w:ascii="Arial" w:hAnsi="Arial" w:cs="Arial"/>
                      <w:sz w:val="22"/>
                      <w:szCs w:val="22"/>
                    </w:rPr>
                    <w:t>ALSPAC</w:t>
                  </w:r>
                </w:p>
              </w:tc>
              <w:tc>
                <w:tcPr>
                  <w:tcW w:w="1721" w:type="dxa"/>
                </w:tcPr>
                <w:p w14:paraId="2EAB6F17" w14:textId="2000F52D" w:rsidR="00331445" w:rsidRPr="00331445" w:rsidRDefault="00331445" w:rsidP="00331445">
                  <w:pPr>
                    <w:rPr>
                      <w:rFonts w:ascii="Arial" w:hAnsi="Arial" w:cs="Arial"/>
                      <w:sz w:val="22"/>
                      <w:szCs w:val="22"/>
                    </w:rPr>
                  </w:pPr>
                  <w:r w:rsidRPr="00331445">
                    <w:rPr>
                      <w:rFonts w:ascii="Arial" w:hAnsi="Arial" w:cs="Arial"/>
                      <w:sz w:val="22"/>
                      <w:szCs w:val="22"/>
                    </w:rPr>
                    <w:t>8J370</w:t>
                  </w:r>
                </w:p>
              </w:tc>
              <w:tc>
                <w:tcPr>
                  <w:tcW w:w="2410" w:type="dxa"/>
                </w:tcPr>
                <w:p w14:paraId="01D18FEA" w14:textId="01F679FD" w:rsidR="00331445" w:rsidRPr="00331445" w:rsidRDefault="00331445" w:rsidP="00331445">
                  <w:pPr>
                    <w:rPr>
                      <w:rFonts w:ascii="Arial" w:hAnsi="Arial" w:cs="Arial"/>
                      <w:sz w:val="22"/>
                      <w:szCs w:val="22"/>
                    </w:rPr>
                  </w:pPr>
                  <w:r w:rsidRPr="00331445">
                    <w:rPr>
                      <w:rFonts w:ascii="Arial" w:hAnsi="Arial" w:cs="Arial"/>
                      <w:sz w:val="22"/>
                      <w:szCs w:val="22"/>
                    </w:rPr>
                    <w:t>2</w:t>
                  </w:r>
                  <w:r w:rsidR="0055014A">
                    <w:rPr>
                      <w:rFonts w:ascii="Arial" w:hAnsi="Arial" w:cs="Arial"/>
                      <w:sz w:val="22"/>
                      <w:szCs w:val="22"/>
                    </w:rPr>
                    <w:t>7</w:t>
                  </w:r>
                  <w:r w:rsidRPr="00331445">
                    <w:rPr>
                      <w:rFonts w:ascii="Arial" w:hAnsi="Arial" w:cs="Arial"/>
                      <w:sz w:val="22"/>
                      <w:szCs w:val="22"/>
                    </w:rPr>
                    <w:t>/0</w:t>
                  </w:r>
                  <w:r w:rsidR="0055014A">
                    <w:rPr>
                      <w:rFonts w:ascii="Arial" w:hAnsi="Arial" w:cs="Arial"/>
                      <w:sz w:val="22"/>
                      <w:szCs w:val="22"/>
                    </w:rPr>
                    <w:t>6</w:t>
                  </w:r>
                  <w:r w:rsidRPr="00331445">
                    <w:rPr>
                      <w:rFonts w:ascii="Arial" w:hAnsi="Arial" w:cs="Arial"/>
                      <w:sz w:val="22"/>
                      <w:szCs w:val="22"/>
                    </w:rPr>
                    <w:t>/202</w:t>
                  </w:r>
                  <w:r w:rsidR="0055014A">
                    <w:rPr>
                      <w:rFonts w:ascii="Arial" w:hAnsi="Arial" w:cs="Arial"/>
                      <w:sz w:val="22"/>
                      <w:szCs w:val="22"/>
                    </w:rPr>
                    <w:t>4</w:t>
                  </w:r>
                </w:p>
              </w:tc>
              <w:tc>
                <w:tcPr>
                  <w:tcW w:w="2065" w:type="dxa"/>
                </w:tcPr>
                <w:p w14:paraId="5F8AAD37" w14:textId="771F33DD" w:rsidR="00331445" w:rsidRPr="00331445" w:rsidRDefault="00331445" w:rsidP="00331445">
                  <w:pPr>
                    <w:rPr>
                      <w:rFonts w:ascii="Arial" w:hAnsi="Arial" w:cs="Arial"/>
                      <w:sz w:val="22"/>
                      <w:szCs w:val="22"/>
                    </w:rPr>
                  </w:pPr>
                  <w:r w:rsidRPr="00331445">
                    <w:rPr>
                      <w:rFonts w:ascii="Arial" w:hAnsi="Arial" w:cs="Arial"/>
                      <w:sz w:val="22"/>
                      <w:szCs w:val="22"/>
                    </w:rPr>
                    <w:t>2</w:t>
                  </w:r>
                  <w:r w:rsidR="0055014A">
                    <w:rPr>
                      <w:rFonts w:ascii="Arial" w:hAnsi="Arial" w:cs="Arial"/>
                      <w:sz w:val="22"/>
                      <w:szCs w:val="22"/>
                    </w:rPr>
                    <w:t>7</w:t>
                  </w:r>
                  <w:r w:rsidRPr="00331445">
                    <w:rPr>
                      <w:rFonts w:ascii="Arial" w:hAnsi="Arial" w:cs="Arial"/>
                      <w:sz w:val="22"/>
                      <w:szCs w:val="22"/>
                    </w:rPr>
                    <w:t>/0</w:t>
                  </w:r>
                  <w:r w:rsidR="0055014A">
                    <w:rPr>
                      <w:rFonts w:ascii="Arial" w:hAnsi="Arial" w:cs="Arial"/>
                      <w:sz w:val="22"/>
                      <w:szCs w:val="22"/>
                    </w:rPr>
                    <w:t>6</w:t>
                  </w:r>
                  <w:r w:rsidRPr="00331445">
                    <w:rPr>
                      <w:rFonts w:ascii="Arial" w:hAnsi="Arial" w:cs="Arial"/>
                      <w:sz w:val="22"/>
                      <w:szCs w:val="22"/>
                    </w:rPr>
                    <w:t>/202</w:t>
                  </w:r>
                  <w:r w:rsidR="0055014A">
                    <w:rPr>
                      <w:rFonts w:ascii="Arial" w:hAnsi="Arial" w:cs="Arial"/>
                      <w:sz w:val="22"/>
                      <w:szCs w:val="22"/>
                    </w:rPr>
                    <w:t>4</w:t>
                  </w:r>
                </w:p>
              </w:tc>
            </w:tr>
            <w:tr w:rsidR="00331445" w:rsidRPr="00331445" w14:paraId="27FF6F22" w14:textId="77777777">
              <w:trPr>
                <w:trHeight w:val="288"/>
              </w:trPr>
              <w:tc>
                <w:tcPr>
                  <w:tcW w:w="2423" w:type="dxa"/>
                </w:tcPr>
                <w:p w14:paraId="7D121DA6" w14:textId="0D57342F" w:rsidR="00331445" w:rsidRPr="00331445" w:rsidRDefault="00331445" w:rsidP="00331445">
                  <w:pPr>
                    <w:rPr>
                      <w:rFonts w:ascii="Arial" w:hAnsi="Arial" w:cs="Arial"/>
                      <w:sz w:val="22"/>
                      <w:szCs w:val="22"/>
                    </w:rPr>
                  </w:pPr>
                  <w:r w:rsidRPr="00331445">
                    <w:rPr>
                      <w:rFonts w:ascii="Arial" w:hAnsi="Arial" w:cs="Arial"/>
                      <w:sz w:val="22"/>
                      <w:szCs w:val="22"/>
                    </w:rPr>
                    <w:t>University College London – Data Safe Haven (NSHD46)</w:t>
                  </w:r>
                </w:p>
              </w:tc>
              <w:tc>
                <w:tcPr>
                  <w:tcW w:w="1721" w:type="dxa"/>
                </w:tcPr>
                <w:p w14:paraId="3B08616A" w14:textId="6579B7D4" w:rsidR="00331445" w:rsidRPr="00331445" w:rsidRDefault="00331445" w:rsidP="00331445">
                  <w:pPr>
                    <w:rPr>
                      <w:rFonts w:ascii="Arial" w:hAnsi="Arial" w:cs="Arial"/>
                      <w:sz w:val="22"/>
                      <w:szCs w:val="22"/>
                    </w:rPr>
                  </w:pPr>
                  <w:r w:rsidRPr="00331445">
                    <w:rPr>
                      <w:rFonts w:ascii="Arial" w:hAnsi="Arial" w:cs="Arial"/>
                      <w:sz w:val="22"/>
                      <w:szCs w:val="22"/>
                    </w:rPr>
                    <w:t>EE133902-SLMS</w:t>
                  </w:r>
                </w:p>
              </w:tc>
              <w:tc>
                <w:tcPr>
                  <w:tcW w:w="2410" w:type="dxa"/>
                </w:tcPr>
                <w:p w14:paraId="4B8DFFF1" w14:textId="779009DF" w:rsidR="00331445" w:rsidRPr="00331445" w:rsidRDefault="00331445" w:rsidP="00331445">
                  <w:pPr>
                    <w:rPr>
                      <w:rFonts w:ascii="Arial" w:hAnsi="Arial" w:cs="Arial"/>
                      <w:sz w:val="22"/>
                      <w:szCs w:val="22"/>
                    </w:rPr>
                  </w:pPr>
                  <w:r w:rsidRPr="00331445">
                    <w:rPr>
                      <w:rFonts w:ascii="Arial" w:hAnsi="Arial" w:cs="Arial"/>
                      <w:sz w:val="22"/>
                      <w:szCs w:val="22"/>
                    </w:rPr>
                    <w:t>2</w:t>
                  </w:r>
                  <w:r w:rsidR="0015569D">
                    <w:rPr>
                      <w:rFonts w:ascii="Arial" w:hAnsi="Arial" w:cs="Arial"/>
                      <w:sz w:val="22"/>
                      <w:szCs w:val="22"/>
                    </w:rPr>
                    <w:t>6</w:t>
                  </w:r>
                  <w:r w:rsidRPr="00331445">
                    <w:rPr>
                      <w:rFonts w:ascii="Arial" w:hAnsi="Arial" w:cs="Arial"/>
                      <w:sz w:val="22"/>
                      <w:szCs w:val="22"/>
                    </w:rPr>
                    <w:t>/06/202</w:t>
                  </w:r>
                  <w:r w:rsidR="0015569D">
                    <w:rPr>
                      <w:rFonts w:ascii="Arial" w:hAnsi="Arial" w:cs="Arial"/>
                      <w:sz w:val="22"/>
                      <w:szCs w:val="22"/>
                    </w:rPr>
                    <w:t>4</w:t>
                  </w:r>
                </w:p>
              </w:tc>
              <w:tc>
                <w:tcPr>
                  <w:tcW w:w="2065" w:type="dxa"/>
                </w:tcPr>
                <w:p w14:paraId="21A091A0" w14:textId="67CCCDBA" w:rsidR="00331445" w:rsidRPr="00331445" w:rsidRDefault="00331445" w:rsidP="00331445">
                  <w:pPr>
                    <w:rPr>
                      <w:rFonts w:ascii="Arial" w:hAnsi="Arial" w:cs="Arial"/>
                      <w:sz w:val="22"/>
                      <w:szCs w:val="22"/>
                    </w:rPr>
                  </w:pPr>
                  <w:r w:rsidRPr="00331445">
                    <w:rPr>
                      <w:rFonts w:ascii="Arial" w:hAnsi="Arial" w:cs="Arial"/>
                      <w:sz w:val="22"/>
                      <w:szCs w:val="22"/>
                    </w:rPr>
                    <w:t>2</w:t>
                  </w:r>
                  <w:r w:rsidR="0015569D">
                    <w:rPr>
                      <w:rFonts w:ascii="Arial" w:hAnsi="Arial" w:cs="Arial"/>
                      <w:sz w:val="22"/>
                      <w:szCs w:val="22"/>
                    </w:rPr>
                    <w:t>6</w:t>
                  </w:r>
                  <w:r w:rsidRPr="00331445">
                    <w:rPr>
                      <w:rFonts w:ascii="Arial" w:hAnsi="Arial" w:cs="Arial"/>
                      <w:sz w:val="22"/>
                      <w:szCs w:val="22"/>
                    </w:rPr>
                    <w:t>/06/202</w:t>
                  </w:r>
                  <w:r w:rsidR="0015569D">
                    <w:rPr>
                      <w:rFonts w:ascii="Arial" w:hAnsi="Arial" w:cs="Arial"/>
                      <w:sz w:val="22"/>
                      <w:szCs w:val="22"/>
                    </w:rPr>
                    <w:t>4</w:t>
                  </w:r>
                </w:p>
              </w:tc>
            </w:tr>
          </w:tbl>
          <w:p w14:paraId="75637040" w14:textId="438AA995" w:rsidR="00C7713A" w:rsidRPr="00000E33" w:rsidRDefault="00C7713A" w:rsidP="00C7713A">
            <w:pPr>
              <w:rPr>
                <w:rFonts w:ascii="Arial" w:hAnsi="Arial" w:cs="Arial"/>
                <w:sz w:val="22"/>
                <w:szCs w:val="22"/>
              </w:rPr>
            </w:pPr>
          </w:p>
          <w:p w14:paraId="10CB7810" w14:textId="37E1F031" w:rsidR="002364D6" w:rsidRPr="00000E33" w:rsidRDefault="002364D6">
            <w:pPr>
              <w:rPr>
                <w:rFonts w:ascii="Arial" w:hAnsi="Arial" w:cs="Arial"/>
                <w:sz w:val="22"/>
                <w:szCs w:val="22"/>
                <w:lang w:val="en"/>
              </w:rPr>
            </w:pPr>
            <w:r w:rsidRPr="00000E33">
              <w:rPr>
                <w:rFonts w:ascii="Arial" w:hAnsi="Arial" w:cs="Arial"/>
                <w:sz w:val="22"/>
                <w:szCs w:val="22"/>
                <w:lang w:val="en"/>
              </w:rPr>
              <w:t xml:space="preserve">Is any processing of identifiable information taking place in Wales? </w:t>
            </w:r>
            <w:r w:rsidR="00495294" w:rsidRPr="00495294">
              <w:rPr>
                <w:rFonts w:ascii="Arial" w:hAnsi="Arial" w:cs="Arial"/>
                <w:b/>
                <w:bCs/>
                <w:sz w:val="22"/>
                <w:szCs w:val="22"/>
              </w:rPr>
              <w:t>Yes – via NHS Digital Health &amp; Care Wales for data linkage</w:t>
            </w:r>
          </w:p>
          <w:p w14:paraId="0704CBE3" w14:textId="77777777" w:rsidR="00C7713A" w:rsidRPr="00000E33" w:rsidRDefault="00C7713A">
            <w:pPr>
              <w:rPr>
                <w:rFonts w:ascii="Arial" w:hAnsi="Arial" w:cs="Arial"/>
                <w:sz w:val="22"/>
                <w:szCs w:val="22"/>
                <w:lang w:val="en"/>
              </w:rPr>
            </w:pPr>
          </w:p>
          <w:p w14:paraId="68C9AC0B" w14:textId="7C4D941C" w:rsidR="002364D6" w:rsidRPr="00000E33" w:rsidRDefault="002364D6">
            <w:pPr>
              <w:rPr>
                <w:rFonts w:ascii="Arial" w:hAnsi="Arial" w:cs="Arial"/>
                <w:sz w:val="22"/>
                <w:szCs w:val="22"/>
                <w:lang w:val="en"/>
              </w:rPr>
            </w:pPr>
            <w:r w:rsidRPr="00000E33">
              <w:rPr>
                <w:rFonts w:ascii="Arial" w:hAnsi="Arial" w:cs="Arial"/>
                <w:sz w:val="22"/>
                <w:szCs w:val="22"/>
                <w:lang w:val="en"/>
              </w:rPr>
              <w:t>Is there any processing of identifiable information taking place in Scotland?</w:t>
            </w:r>
            <w:r w:rsidR="00C7713A" w:rsidRPr="00000E33">
              <w:rPr>
                <w:rFonts w:ascii="Arial" w:hAnsi="Arial" w:cs="Arial"/>
                <w:sz w:val="22"/>
                <w:szCs w:val="22"/>
                <w:lang w:val="en"/>
              </w:rPr>
              <w:t xml:space="preserve"> </w:t>
            </w:r>
            <w:r w:rsidR="0015569D" w:rsidRPr="00E431CB">
              <w:rPr>
                <w:rFonts w:ascii="Arial" w:hAnsi="Arial" w:cs="Arial"/>
                <w:b/>
                <w:bCs/>
                <w:sz w:val="22"/>
                <w:szCs w:val="22"/>
              </w:rPr>
              <w:t>No – although this is intended as a future development of UK LLC</w:t>
            </w:r>
          </w:p>
          <w:p w14:paraId="0CB03FDD" w14:textId="77777777" w:rsidR="00C7713A" w:rsidRPr="00000E33" w:rsidRDefault="00C7713A">
            <w:pPr>
              <w:rPr>
                <w:rFonts w:ascii="Arial" w:hAnsi="Arial" w:cs="Arial"/>
                <w:sz w:val="22"/>
                <w:szCs w:val="22"/>
                <w:lang w:val="en"/>
              </w:rPr>
            </w:pPr>
          </w:p>
          <w:p w14:paraId="15096DA2" w14:textId="7DBAA4B4" w:rsidR="002364D6" w:rsidRPr="00000E33" w:rsidRDefault="002364D6">
            <w:pPr>
              <w:rPr>
                <w:rFonts w:ascii="Arial" w:hAnsi="Arial" w:cs="Arial"/>
                <w:sz w:val="22"/>
                <w:szCs w:val="22"/>
                <w:lang w:val="en-US"/>
              </w:rPr>
            </w:pPr>
            <w:r w:rsidRPr="264D054E">
              <w:rPr>
                <w:rFonts w:ascii="Arial" w:hAnsi="Arial" w:cs="Arial"/>
                <w:sz w:val="22"/>
                <w:szCs w:val="22"/>
                <w:lang w:val="en-US"/>
              </w:rPr>
              <w:t xml:space="preserve">If processing of confidential patient information is taking place in Wales or Scotland, please contact the Confidentiality Advice Team for advice on next steps. </w:t>
            </w:r>
          </w:p>
        </w:tc>
      </w:tr>
    </w:tbl>
    <w:p w14:paraId="603E68B5" w14:textId="77777777" w:rsidR="003D3B06" w:rsidRPr="00000E33" w:rsidRDefault="003D3B06" w:rsidP="00E77AD8">
      <w:pPr>
        <w:rPr>
          <w:rFonts w:ascii="Arial" w:hAnsi="Arial" w:cs="Arial"/>
          <w:sz w:val="22"/>
          <w:szCs w:val="22"/>
          <w:lang w:val="en-US"/>
        </w:rPr>
      </w:pPr>
    </w:p>
    <w:p w14:paraId="19FC3D9B" w14:textId="77777777" w:rsidR="00E77AD8" w:rsidRPr="00000E33" w:rsidRDefault="00E77AD8" w:rsidP="00E77AD8">
      <w:pPr>
        <w:rPr>
          <w:rFonts w:ascii="Arial" w:hAnsi="Arial" w:cs="Arial"/>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D6F37" w:rsidRPr="00000E33" w14:paraId="6E8F394B" w14:textId="77777777">
        <w:tc>
          <w:tcPr>
            <w:tcW w:w="10881" w:type="dxa"/>
            <w:shd w:val="clear" w:color="auto" w:fill="D9D9D9"/>
          </w:tcPr>
          <w:p w14:paraId="7CD410A3" w14:textId="77777777" w:rsidR="00FD6F37" w:rsidRPr="00000E33" w:rsidRDefault="001915E8" w:rsidP="001915E8">
            <w:pPr>
              <w:rPr>
                <w:rFonts w:ascii="Arial" w:hAnsi="Arial" w:cs="Arial"/>
                <w:sz w:val="22"/>
                <w:szCs w:val="22"/>
              </w:rPr>
            </w:pPr>
            <w:r w:rsidRPr="00000E33">
              <w:rPr>
                <w:rFonts w:ascii="Arial" w:hAnsi="Arial" w:cs="Arial"/>
                <w:sz w:val="22"/>
                <w:szCs w:val="22"/>
              </w:rPr>
              <w:t>7</w:t>
            </w:r>
            <w:r w:rsidR="00D515EE" w:rsidRPr="00000E33">
              <w:rPr>
                <w:rFonts w:ascii="Arial" w:hAnsi="Arial" w:cs="Arial"/>
                <w:sz w:val="22"/>
                <w:szCs w:val="22"/>
              </w:rPr>
              <w:t>.</w:t>
            </w:r>
            <w:r w:rsidR="00A42D70" w:rsidRPr="00000E33">
              <w:rPr>
                <w:rFonts w:ascii="Arial" w:hAnsi="Arial" w:cs="Arial"/>
                <w:sz w:val="22"/>
                <w:szCs w:val="22"/>
              </w:rPr>
              <w:t xml:space="preserve"> </w:t>
            </w:r>
            <w:r w:rsidR="00FD6F37" w:rsidRPr="00000E33">
              <w:rPr>
                <w:rFonts w:ascii="Arial" w:hAnsi="Arial" w:cs="Arial"/>
                <w:sz w:val="22"/>
                <w:szCs w:val="22"/>
              </w:rPr>
              <w:t xml:space="preserve">If </w:t>
            </w:r>
            <w:r w:rsidR="00D90FCD" w:rsidRPr="00000E33">
              <w:rPr>
                <w:rFonts w:ascii="Arial" w:hAnsi="Arial" w:cs="Arial"/>
                <w:sz w:val="22"/>
                <w:szCs w:val="22"/>
              </w:rPr>
              <w:t xml:space="preserve">a </w:t>
            </w:r>
            <w:r w:rsidR="00FD6F37" w:rsidRPr="00000E33">
              <w:rPr>
                <w:rFonts w:ascii="Arial" w:hAnsi="Arial" w:cs="Arial"/>
                <w:sz w:val="22"/>
                <w:szCs w:val="22"/>
              </w:rPr>
              <w:t>research</w:t>
            </w:r>
            <w:r w:rsidR="00D90FCD" w:rsidRPr="00000E33">
              <w:rPr>
                <w:rFonts w:ascii="Arial" w:hAnsi="Arial" w:cs="Arial"/>
                <w:sz w:val="22"/>
                <w:szCs w:val="22"/>
              </w:rPr>
              <w:t xml:space="preserve"> application</w:t>
            </w:r>
            <w:r w:rsidR="00FD6F37" w:rsidRPr="00000E33">
              <w:rPr>
                <w:rFonts w:ascii="Arial" w:hAnsi="Arial" w:cs="Arial"/>
                <w:sz w:val="22"/>
                <w:szCs w:val="22"/>
              </w:rPr>
              <w:t>, has a</w:t>
            </w:r>
            <w:r w:rsidR="003F300B" w:rsidRPr="00000E33">
              <w:rPr>
                <w:rFonts w:ascii="Arial" w:hAnsi="Arial" w:cs="Arial"/>
                <w:sz w:val="22"/>
                <w:szCs w:val="22"/>
              </w:rPr>
              <w:t>n</w:t>
            </w:r>
            <w:r w:rsidR="00FD6F37" w:rsidRPr="00000E33">
              <w:rPr>
                <w:rFonts w:ascii="Arial" w:hAnsi="Arial" w:cs="Arial"/>
                <w:sz w:val="22"/>
                <w:szCs w:val="22"/>
              </w:rPr>
              <w:t xml:space="preserve"> amendment </w:t>
            </w:r>
            <w:r w:rsidR="00D90FCD" w:rsidRPr="00000E33">
              <w:rPr>
                <w:rFonts w:ascii="Arial" w:hAnsi="Arial" w:cs="Arial"/>
                <w:sz w:val="22"/>
                <w:szCs w:val="22"/>
              </w:rPr>
              <w:t xml:space="preserve">to a Research Ethics Committee </w:t>
            </w:r>
            <w:r w:rsidR="00FD6F37" w:rsidRPr="00000E33">
              <w:rPr>
                <w:rFonts w:ascii="Arial" w:hAnsi="Arial" w:cs="Arial"/>
                <w:sz w:val="22"/>
                <w:szCs w:val="22"/>
              </w:rPr>
              <w:t>been submitted?</w:t>
            </w:r>
            <w:r w:rsidR="00D90FCD" w:rsidRPr="00000E33">
              <w:rPr>
                <w:rFonts w:ascii="Arial" w:hAnsi="Arial" w:cs="Arial"/>
                <w:sz w:val="22"/>
                <w:szCs w:val="22"/>
              </w:rPr>
              <w:t xml:space="preserve"> Please provide supporting documentation/</w:t>
            </w:r>
            <w:r w:rsidR="00E07A9A" w:rsidRPr="00000E33">
              <w:rPr>
                <w:rFonts w:ascii="Arial" w:hAnsi="Arial" w:cs="Arial"/>
                <w:sz w:val="22"/>
                <w:szCs w:val="22"/>
              </w:rPr>
              <w:t>date to be reviewed/</w:t>
            </w:r>
            <w:r w:rsidR="00D90FCD" w:rsidRPr="00000E33">
              <w:rPr>
                <w:rFonts w:ascii="Arial" w:hAnsi="Arial" w:cs="Arial"/>
                <w:sz w:val="22"/>
                <w:szCs w:val="22"/>
              </w:rPr>
              <w:t>favourable ethical opinion</w:t>
            </w:r>
            <w:r w:rsidR="003F300B" w:rsidRPr="00000E33">
              <w:rPr>
                <w:rFonts w:ascii="Arial" w:hAnsi="Arial" w:cs="Arial"/>
                <w:sz w:val="22"/>
                <w:szCs w:val="22"/>
              </w:rPr>
              <w:t>.</w:t>
            </w:r>
          </w:p>
        </w:tc>
      </w:tr>
      <w:tr w:rsidR="00FD6F37" w:rsidRPr="006321B8" w14:paraId="202C5852" w14:textId="77777777" w:rsidTr="00F606D4">
        <w:trPr>
          <w:trHeight w:val="1004"/>
        </w:trPr>
        <w:tc>
          <w:tcPr>
            <w:tcW w:w="10881" w:type="dxa"/>
            <w:shd w:val="clear" w:color="auto" w:fill="auto"/>
          </w:tcPr>
          <w:p w14:paraId="0795EAA9" w14:textId="77777777" w:rsidR="00FD6F37" w:rsidRPr="00000E33" w:rsidRDefault="00FD6F37">
            <w:pPr>
              <w:rPr>
                <w:rFonts w:ascii="Arial" w:eastAsia="Calibri" w:hAnsi="Arial" w:cs="Arial"/>
                <w:sz w:val="22"/>
                <w:szCs w:val="22"/>
                <w:lang w:val="en"/>
              </w:rPr>
            </w:pPr>
          </w:p>
          <w:p w14:paraId="48205569" w14:textId="46ED67C0" w:rsidR="00FD6F37" w:rsidRPr="00F606D4" w:rsidRDefault="006321B8">
            <w:pPr>
              <w:rPr>
                <w:rFonts w:ascii="Arial" w:eastAsia="Calibri" w:hAnsi="Arial" w:cs="Arial"/>
                <w:sz w:val="22"/>
                <w:szCs w:val="22"/>
              </w:rPr>
            </w:pPr>
            <w:r w:rsidRPr="00F606D4">
              <w:rPr>
                <w:rFonts w:ascii="Arial" w:eastAsia="Calibri" w:hAnsi="Arial" w:cs="Arial"/>
                <w:sz w:val="22"/>
                <w:szCs w:val="22"/>
              </w:rPr>
              <w:t xml:space="preserve">N/A – UK LLC’s REC Protocol V2.0 already includes the MSDS and </w:t>
            </w:r>
            <w:r w:rsidRPr="00F606D4">
              <w:rPr>
                <w:rFonts w:ascii="Arial" w:eastAsia="Calibri" w:hAnsi="Arial" w:cs="Arial"/>
                <w:sz w:val="22"/>
                <w:szCs w:val="22"/>
              </w:rPr>
              <w:t>Medicines Dispensed in Primary Care NHSBSA dataset</w:t>
            </w:r>
            <w:r w:rsidRPr="00F606D4">
              <w:rPr>
                <w:rFonts w:ascii="Arial" w:eastAsia="Calibri" w:hAnsi="Arial" w:cs="Arial"/>
                <w:sz w:val="22"/>
                <w:szCs w:val="22"/>
              </w:rPr>
              <w:t>.</w:t>
            </w:r>
          </w:p>
          <w:p w14:paraId="1B798692" w14:textId="77777777" w:rsidR="00FD6F37" w:rsidRPr="006321B8" w:rsidRDefault="00FD6F37">
            <w:pPr>
              <w:rPr>
                <w:rFonts w:ascii="Arial" w:eastAsia="Calibri" w:hAnsi="Arial" w:cs="Arial"/>
                <w:b/>
                <w:sz w:val="22"/>
                <w:szCs w:val="22"/>
              </w:rPr>
            </w:pPr>
          </w:p>
        </w:tc>
      </w:tr>
    </w:tbl>
    <w:p w14:paraId="60450DFD" w14:textId="77777777" w:rsidR="00E77AD8" w:rsidRPr="006321B8" w:rsidRDefault="00E77AD8" w:rsidP="00E77AD8">
      <w:pPr>
        <w:rPr>
          <w:rFonts w:ascii="Arial" w:hAnsi="Arial" w:cs="Arial"/>
          <w:sz w:val="22"/>
          <w:szCs w:val="22"/>
        </w:rPr>
      </w:pPr>
    </w:p>
    <w:p w14:paraId="543698B2" w14:textId="77777777" w:rsidR="001C0383" w:rsidRPr="006321B8" w:rsidRDefault="001C0383" w:rsidP="00E77AD8">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915E8" w:rsidRPr="00000E33" w14:paraId="2D2486FC" w14:textId="77777777">
        <w:tc>
          <w:tcPr>
            <w:tcW w:w="10881" w:type="dxa"/>
            <w:shd w:val="clear" w:color="auto" w:fill="BFBFBF" w:themeFill="background1" w:themeFillShade="BF"/>
          </w:tcPr>
          <w:p w14:paraId="4D8CD32F" w14:textId="77777777" w:rsidR="001915E8" w:rsidRPr="00000E33" w:rsidRDefault="001915E8" w:rsidP="001915E8">
            <w:pPr>
              <w:rPr>
                <w:rFonts w:ascii="Arial" w:hAnsi="Arial" w:cs="Arial"/>
                <w:sz w:val="22"/>
                <w:szCs w:val="22"/>
              </w:rPr>
            </w:pPr>
            <w:r w:rsidRPr="00000E33">
              <w:rPr>
                <w:rFonts w:ascii="Arial" w:hAnsi="Arial" w:cs="Arial"/>
                <w:sz w:val="22"/>
                <w:szCs w:val="22"/>
              </w:rPr>
              <w:t>8. Confirmation of contact details</w:t>
            </w:r>
          </w:p>
          <w:p w14:paraId="2E8E88D8" w14:textId="77777777" w:rsidR="001915E8" w:rsidRPr="00000E33" w:rsidRDefault="001915E8" w:rsidP="001915E8">
            <w:pPr>
              <w:rPr>
                <w:rFonts w:ascii="Arial" w:hAnsi="Arial" w:cs="Arial"/>
                <w:sz w:val="22"/>
                <w:szCs w:val="22"/>
              </w:rPr>
            </w:pPr>
            <w:r w:rsidRPr="00000E33">
              <w:rPr>
                <w:rFonts w:ascii="Arial" w:hAnsi="Arial" w:cs="Arial"/>
                <w:sz w:val="22"/>
                <w:szCs w:val="22"/>
              </w:rPr>
              <w:t>Please confirm contact details for the purpose of our publicly available register of approved applications.</w:t>
            </w:r>
          </w:p>
        </w:tc>
      </w:tr>
      <w:tr w:rsidR="001915E8" w:rsidRPr="00000E33" w14:paraId="15D83C40" w14:textId="77777777">
        <w:tc>
          <w:tcPr>
            <w:tcW w:w="10881" w:type="dxa"/>
            <w:shd w:val="clear" w:color="auto" w:fill="auto"/>
          </w:tcPr>
          <w:p w14:paraId="6D5B3415" w14:textId="1C4BBEB3" w:rsidR="001915E8" w:rsidRPr="00000E33" w:rsidRDefault="001915E8" w:rsidP="001644B1">
            <w:pPr>
              <w:spacing w:before="240" w:after="240"/>
              <w:rPr>
                <w:rFonts w:ascii="Arial" w:hAnsi="Arial" w:cs="Arial"/>
                <w:sz w:val="22"/>
                <w:szCs w:val="22"/>
              </w:rPr>
            </w:pPr>
            <w:r w:rsidRPr="00000E33">
              <w:rPr>
                <w:rFonts w:ascii="Arial" w:hAnsi="Arial" w:cs="Arial"/>
                <w:sz w:val="22"/>
                <w:szCs w:val="22"/>
              </w:rPr>
              <w:t>Applying organisation:</w:t>
            </w:r>
            <w:r w:rsidR="00FC56A3">
              <w:rPr>
                <w:rFonts w:ascii="Arial" w:hAnsi="Arial" w:cs="Arial"/>
                <w:sz w:val="22"/>
                <w:szCs w:val="22"/>
              </w:rPr>
              <w:t xml:space="preserve"> </w:t>
            </w:r>
            <w:r w:rsidR="00FC56A3" w:rsidRPr="00FC56A3">
              <w:rPr>
                <w:rFonts w:ascii="Arial" w:hAnsi="Arial" w:cs="Arial"/>
                <w:sz w:val="22"/>
                <w:szCs w:val="22"/>
              </w:rPr>
              <w:t>UK Longitudinal Linkage Collaboration, University of Bristol</w:t>
            </w:r>
            <w:r w:rsidRPr="00000E33">
              <w:rPr>
                <w:rFonts w:ascii="Arial" w:hAnsi="Arial" w:cs="Arial"/>
                <w:sz w:val="22"/>
                <w:szCs w:val="22"/>
              </w:rPr>
              <w:tab/>
            </w:r>
          </w:p>
          <w:p w14:paraId="5EE9EEDB" w14:textId="1F8E63C6" w:rsidR="001915E8" w:rsidRPr="00000E33" w:rsidRDefault="001915E8" w:rsidP="001915E8">
            <w:pPr>
              <w:rPr>
                <w:rFonts w:ascii="Arial" w:hAnsi="Arial" w:cs="Arial"/>
                <w:sz w:val="22"/>
                <w:szCs w:val="22"/>
              </w:rPr>
            </w:pPr>
            <w:r w:rsidRPr="00000E33">
              <w:rPr>
                <w:rFonts w:ascii="Arial" w:hAnsi="Arial" w:cs="Arial"/>
                <w:sz w:val="22"/>
                <w:szCs w:val="22"/>
              </w:rPr>
              <w:t>Contact Name and role:</w:t>
            </w:r>
            <w:r w:rsidR="00E94D2B">
              <w:rPr>
                <w:rFonts w:ascii="Arial" w:hAnsi="Arial" w:cs="Arial"/>
                <w:sz w:val="22"/>
                <w:szCs w:val="22"/>
              </w:rPr>
              <w:t xml:space="preserve"> </w:t>
            </w:r>
            <w:r w:rsidR="00E94D2B" w:rsidRPr="00E94D2B">
              <w:rPr>
                <w:rFonts w:ascii="Arial" w:hAnsi="Arial" w:cs="Arial"/>
                <w:sz w:val="22"/>
                <w:szCs w:val="22"/>
              </w:rPr>
              <w:t xml:space="preserve">Katharine Evans, </w:t>
            </w:r>
            <w:r w:rsidR="00E94D2B">
              <w:rPr>
                <w:rFonts w:ascii="Arial" w:hAnsi="Arial" w:cs="Arial"/>
                <w:sz w:val="22"/>
                <w:szCs w:val="22"/>
              </w:rPr>
              <w:t>Senior Data Manager (</w:t>
            </w:r>
            <w:r w:rsidR="00E94D2B" w:rsidRPr="00E94D2B">
              <w:rPr>
                <w:rFonts w:ascii="Arial" w:hAnsi="Arial" w:cs="Arial"/>
                <w:sz w:val="22"/>
                <w:szCs w:val="22"/>
              </w:rPr>
              <w:t xml:space="preserve">Governance &amp; </w:t>
            </w:r>
            <w:r w:rsidR="00E94D2B">
              <w:rPr>
                <w:rFonts w:ascii="Arial" w:hAnsi="Arial" w:cs="Arial"/>
                <w:sz w:val="22"/>
                <w:szCs w:val="22"/>
              </w:rPr>
              <w:t>Users)</w:t>
            </w:r>
            <w:r w:rsidRPr="00000E33">
              <w:rPr>
                <w:rFonts w:ascii="Arial" w:hAnsi="Arial" w:cs="Arial"/>
                <w:sz w:val="22"/>
                <w:szCs w:val="22"/>
              </w:rPr>
              <w:tab/>
            </w:r>
          </w:p>
          <w:p w14:paraId="595AE022" w14:textId="77777777" w:rsidR="005008E5" w:rsidRPr="00000E33" w:rsidRDefault="005008E5" w:rsidP="001915E8">
            <w:pPr>
              <w:rPr>
                <w:rFonts w:ascii="Arial" w:hAnsi="Arial" w:cs="Arial"/>
                <w:sz w:val="22"/>
                <w:szCs w:val="22"/>
              </w:rPr>
            </w:pPr>
          </w:p>
          <w:p w14:paraId="4F7D30AF" w14:textId="2A93D5DC" w:rsidR="001915E8" w:rsidRPr="00000E33" w:rsidRDefault="001915E8" w:rsidP="001915E8">
            <w:pPr>
              <w:rPr>
                <w:rFonts w:ascii="Arial" w:hAnsi="Arial" w:cs="Arial"/>
                <w:sz w:val="22"/>
                <w:szCs w:val="22"/>
              </w:rPr>
            </w:pPr>
            <w:r w:rsidRPr="00000E33">
              <w:rPr>
                <w:rFonts w:ascii="Arial" w:hAnsi="Arial" w:cs="Arial"/>
                <w:sz w:val="22"/>
                <w:szCs w:val="22"/>
              </w:rPr>
              <w:t>Full address:</w:t>
            </w:r>
            <w:r w:rsidR="00C7713A" w:rsidRPr="00000E33">
              <w:rPr>
                <w:rFonts w:ascii="Arial" w:hAnsi="Arial" w:cs="Arial"/>
                <w:sz w:val="22"/>
                <w:szCs w:val="22"/>
              </w:rPr>
              <w:t xml:space="preserve"> </w:t>
            </w:r>
            <w:r w:rsidR="0092355B" w:rsidRPr="0092355B">
              <w:rPr>
                <w:rFonts w:ascii="Arial" w:hAnsi="Arial" w:cs="Arial"/>
                <w:sz w:val="22"/>
                <w:szCs w:val="22"/>
                <w:lang w:val="en-US"/>
              </w:rPr>
              <w:t>University of Bristol, Canynge Hall, 39 Whatley Road, Bristol, BS8 2PS</w:t>
            </w:r>
          </w:p>
          <w:p w14:paraId="10C17D59" w14:textId="77777777" w:rsidR="001644B1" w:rsidRPr="00000E33" w:rsidRDefault="001644B1" w:rsidP="001915E8">
            <w:pPr>
              <w:rPr>
                <w:rFonts w:ascii="Arial" w:hAnsi="Arial" w:cs="Arial"/>
                <w:sz w:val="22"/>
                <w:szCs w:val="22"/>
              </w:rPr>
            </w:pPr>
          </w:p>
          <w:p w14:paraId="69F275A7" w14:textId="16002438" w:rsidR="001915E8" w:rsidRPr="00000E33" w:rsidRDefault="001915E8" w:rsidP="001915E8">
            <w:pPr>
              <w:rPr>
                <w:rFonts w:ascii="Arial" w:hAnsi="Arial" w:cs="Arial"/>
                <w:sz w:val="22"/>
                <w:szCs w:val="22"/>
              </w:rPr>
            </w:pPr>
            <w:r w:rsidRPr="00000E33">
              <w:rPr>
                <w:rFonts w:ascii="Arial" w:hAnsi="Arial" w:cs="Arial"/>
                <w:sz w:val="22"/>
                <w:szCs w:val="22"/>
              </w:rPr>
              <w:t>Telephone:</w:t>
            </w:r>
            <w:r w:rsidRPr="00000E33">
              <w:rPr>
                <w:rFonts w:ascii="Arial" w:hAnsi="Arial" w:cs="Arial"/>
                <w:sz w:val="22"/>
                <w:szCs w:val="22"/>
              </w:rPr>
              <w:tab/>
            </w:r>
            <w:r w:rsidR="00C7713A" w:rsidRPr="00000E33">
              <w:rPr>
                <w:rFonts w:ascii="Arial" w:hAnsi="Arial" w:cs="Arial"/>
                <w:sz w:val="22"/>
                <w:szCs w:val="22"/>
              </w:rPr>
              <w:t xml:space="preserve"> </w:t>
            </w:r>
          </w:p>
          <w:p w14:paraId="1E7A2694" w14:textId="77777777" w:rsidR="005008E5" w:rsidRPr="00000E33" w:rsidRDefault="005008E5" w:rsidP="001915E8">
            <w:pPr>
              <w:rPr>
                <w:rFonts w:ascii="Arial" w:hAnsi="Arial" w:cs="Arial"/>
                <w:sz w:val="22"/>
                <w:szCs w:val="22"/>
              </w:rPr>
            </w:pPr>
          </w:p>
          <w:p w14:paraId="2839028C" w14:textId="37ADD81F" w:rsidR="00F03A8E" w:rsidRPr="00000E33" w:rsidRDefault="001915E8" w:rsidP="001644B1">
            <w:pPr>
              <w:rPr>
                <w:rFonts w:ascii="Arial" w:hAnsi="Arial" w:cs="Arial"/>
                <w:sz w:val="22"/>
                <w:szCs w:val="22"/>
              </w:rPr>
            </w:pPr>
            <w:r w:rsidRPr="00000E33">
              <w:rPr>
                <w:rFonts w:ascii="Arial" w:hAnsi="Arial" w:cs="Arial"/>
                <w:sz w:val="22"/>
                <w:szCs w:val="22"/>
              </w:rPr>
              <w:t>Email:</w:t>
            </w:r>
            <w:r w:rsidR="00F03A8E" w:rsidRPr="00F03A8E">
              <w:rPr>
                <w:rFonts w:ascii="Arial" w:hAnsi="Arial" w:cs="Arial"/>
                <w:sz w:val="22"/>
                <w:szCs w:val="22"/>
              </w:rPr>
              <w:t>katharine.evans@bristol.ac.uk</w:t>
            </w:r>
          </w:p>
          <w:p w14:paraId="15987BF6" w14:textId="4F26B203" w:rsidR="005008E5" w:rsidRPr="00000E33" w:rsidRDefault="005008E5" w:rsidP="001644B1">
            <w:pPr>
              <w:rPr>
                <w:rFonts w:ascii="Arial" w:hAnsi="Arial" w:cs="Arial"/>
                <w:b/>
                <w:sz w:val="22"/>
                <w:szCs w:val="22"/>
              </w:rPr>
            </w:pPr>
          </w:p>
        </w:tc>
      </w:tr>
    </w:tbl>
    <w:p w14:paraId="238C195A" w14:textId="77777777" w:rsidR="003D3B06" w:rsidRPr="00000E33" w:rsidRDefault="003D3B06" w:rsidP="00E77AD8">
      <w:pPr>
        <w:rPr>
          <w:rFonts w:ascii="Arial" w:hAnsi="Arial" w:cs="Arial"/>
          <w:sz w:val="22"/>
          <w:szCs w:val="22"/>
          <w:lang w:val="en-US"/>
        </w:rPr>
      </w:pPr>
    </w:p>
    <w:p w14:paraId="50B54AB7" w14:textId="7DF9459A" w:rsidR="00880702" w:rsidRPr="00000E33" w:rsidRDefault="00880702" w:rsidP="00592398">
      <w:pPr>
        <w:rPr>
          <w:rFonts w:ascii="Arial" w:hAnsi="Arial" w:cs="Arial"/>
          <w:sz w:val="22"/>
          <w:szCs w:val="22"/>
          <w:lang w:val="en-US"/>
        </w:rPr>
      </w:pPr>
      <w:r w:rsidRPr="00000E33">
        <w:rPr>
          <w:rFonts w:ascii="Arial" w:hAnsi="Arial" w:cs="Arial"/>
          <w:sz w:val="22"/>
          <w:szCs w:val="22"/>
          <w:lang w:val="en-US"/>
        </w:rPr>
        <w:t>Information Guardian/Chief Investigator Name:</w:t>
      </w:r>
      <w:r w:rsidR="00C7713A" w:rsidRPr="00000E33">
        <w:rPr>
          <w:rFonts w:ascii="Arial" w:hAnsi="Arial" w:cs="Arial"/>
          <w:sz w:val="22"/>
          <w:szCs w:val="22"/>
          <w:lang w:val="en-US"/>
        </w:rPr>
        <w:t xml:space="preserve"> </w:t>
      </w:r>
      <w:r w:rsidR="00F03A8E">
        <w:rPr>
          <w:rFonts w:ascii="Arial" w:hAnsi="Arial" w:cs="Arial"/>
          <w:sz w:val="22"/>
          <w:szCs w:val="22"/>
          <w:lang w:val="en-US"/>
        </w:rPr>
        <w:t>Andy Boyd</w:t>
      </w:r>
    </w:p>
    <w:p w14:paraId="56003116" w14:textId="77777777" w:rsidR="00592398" w:rsidRPr="00000E33" w:rsidRDefault="00592398" w:rsidP="00592398">
      <w:pPr>
        <w:rPr>
          <w:rFonts w:ascii="Arial" w:hAnsi="Arial" w:cs="Arial"/>
          <w:sz w:val="22"/>
          <w:szCs w:val="22"/>
          <w:lang w:val="en-US"/>
        </w:rPr>
      </w:pPr>
    </w:p>
    <w:p w14:paraId="0F152478" w14:textId="0169B486" w:rsidR="00B973A8" w:rsidRPr="00000E33" w:rsidRDefault="00B973A8" w:rsidP="00592398">
      <w:pPr>
        <w:rPr>
          <w:rFonts w:ascii="Arial" w:hAnsi="Arial" w:cs="Arial"/>
          <w:sz w:val="22"/>
          <w:szCs w:val="22"/>
          <w:lang w:val="en-US"/>
        </w:rPr>
      </w:pPr>
      <w:r w:rsidRPr="00000E33">
        <w:rPr>
          <w:rFonts w:ascii="Arial" w:hAnsi="Arial" w:cs="Arial"/>
          <w:sz w:val="22"/>
          <w:szCs w:val="22"/>
          <w:lang w:val="en-US"/>
        </w:rPr>
        <w:t>Signed:</w:t>
      </w:r>
      <w:r w:rsidR="00C722E3">
        <w:rPr>
          <w:rFonts w:ascii="Arial" w:hAnsi="Arial" w:cs="Arial"/>
          <w:sz w:val="22"/>
          <w:szCs w:val="22"/>
          <w:lang w:val="en-US"/>
        </w:rPr>
        <w:t xml:space="preserve"> </w:t>
      </w:r>
      <w:r w:rsidR="00C722E3">
        <w:rPr>
          <w:noProof/>
        </w:rPr>
        <w:drawing>
          <wp:inline distT="0" distB="0" distL="0" distR="0" wp14:anchorId="4F3F17E3" wp14:editId="42843F30">
            <wp:extent cx="923925" cy="266700"/>
            <wp:effectExtent l="0" t="0" r="9525" b="0"/>
            <wp:docPr id="2058998508" name="Picture 2058998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BEBA8EAE-BF5A-486C-A8C5-ECC9F3942E4B}">
                          <a14:imgProps xmlns:a14="http://schemas.microsoft.com/office/drawing/2010/main">
                            <a14:imgLayer r:embed="rId20">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923925" cy="266700"/>
                    </a:xfrm>
                    <a:prstGeom prst="rect">
                      <a:avLst/>
                    </a:prstGeom>
                  </pic:spPr>
                </pic:pic>
              </a:graphicData>
            </a:graphic>
          </wp:inline>
        </w:drawing>
      </w:r>
      <w:r w:rsidR="00592398" w:rsidRPr="00000E33">
        <w:rPr>
          <w:rFonts w:ascii="Arial" w:hAnsi="Arial" w:cs="Arial"/>
          <w:sz w:val="22"/>
          <w:szCs w:val="22"/>
          <w:lang w:val="en-US"/>
        </w:rPr>
        <w:tab/>
      </w:r>
      <w:r w:rsidR="00592398" w:rsidRPr="00000E33">
        <w:rPr>
          <w:rFonts w:ascii="Arial" w:hAnsi="Arial" w:cs="Arial"/>
          <w:sz w:val="22"/>
          <w:szCs w:val="22"/>
          <w:lang w:val="en-US"/>
        </w:rPr>
        <w:tab/>
      </w:r>
      <w:r w:rsidR="00592398" w:rsidRPr="00000E33">
        <w:rPr>
          <w:rFonts w:ascii="Arial" w:hAnsi="Arial" w:cs="Arial"/>
          <w:sz w:val="22"/>
          <w:szCs w:val="22"/>
          <w:lang w:val="en-US"/>
        </w:rPr>
        <w:tab/>
      </w:r>
      <w:r w:rsidR="00592398" w:rsidRPr="00000E33">
        <w:rPr>
          <w:rFonts w:ascii="Arial" w:hAnsi="Arial" w:cs="Arial"/>
          <w:sz w:val="22"/>
          <w:szCs w:val="22"/>
          <w:lang w:val="en-US"/>
        </w:rPr>
        <w:tab/>
      </w:r>
      <w:r w:rsidR="00592398" w:rsidRPr="00000E33">
        <w:rPr>
          <w:rFonts w:ascii="Arial" w:hAnsi="Arial" w:cs="Arial"/>
          <w:sz w:val="22"/>
          <w:szCs w:val="22"/>
          <w:lang w:val="en-US"/>
        </w:rPr>
        <w:tab/>
      </w:r>
      <w:r w:rsidR="00592398" w:rsidRPr="00000E33">
        <w:rPr>
          <w:rFonts w:ascii="Arial" w:hAnsi="Arial" w:cs="Arial"/>
          <w:sz w:val="22"/>
          <w:szCs w:val="22"/>
          <w:lang w:val="en-US"/>
        </w:rPr>
        <w:tab/>
      </w:r>
      <w:r w:rsidR="00592398" w:rsidRPr="00000E33">
        <w:rPr>
          <w:rFonts w:ascii="Arial" w:hAnsi="Arial" w:cs="Arial"/>
          <w:sz w:val="22"/>
          <w:szCs w:val="22"/>
          <w:lang w:val="en-US"/>
        </w:rPr>
        <w:tab/>
      </w:r>
      <w:r w:rsidRPr="00000E33">
        <w:rPr>
          <w:rFonts w:ascii="Arial" w:hAnsi="Arial" w:cs="Arial"/>
          <w:sz w:val="22"/>
          <w:szCs w:val="22"/>
          <w:lang w:val="en-US"/>
        </w:rPr>
        <w:t>Date:</w:t>
      </w:r>
    </w:p>
    <w:p w14:paraId="3924BCED" w14:textId="77777777" w:rsidR="00B973A8" w:rsidRPr="00000E33" w:rsidRDefault="00B973A8" w:rsidP="00E77AD8">
      <w:pPr>
        <w:rPr>
          <w:rFonts w:ascii="Arial" w:hAnsi="Arial" w:cs="Arial"/>
          <w:sz w:val="22"/>
          <w:szCs w:val="22"/>
          <w:lang w:val="en-US"/>
        </w:rPr>
      </w:pPr>
    </w:p>
    <w:p w14:paraId="5170A5D1" w14:textId="761FCFB6" w:rsidR="00E77AD8" w:rsidRPr="00000E33" w:rsidRDefault="00E77AD8" w:rsidP="00E77AD8">
      <w:pPr>
        <w:rPr>
          <w:rFonts w:ascii="Arial" w:hAnsi="Arial" w:cs="Arial"/>
          <w:sz w:val="22"/>
          <w:szCs w:val="22"/>
          <w:lang w:val="en-US"/>
        </w:rPr>
      </w:pPr>
      <w:r w:rsidRPr="00000E33">
        <w:rPr>
          <w:rFonts w:ascii="Arial" w:hAnsi="Arial" w:cs="Arial"/>
          <w:sz w:val="22"/>
          <w:szCs w:val="22"/>
          <w:lang w:val="en-US"/>
        </w:rPr>
        <w:t xml:space="preserve">This form should be submitted, in conjunction with any relevant supporting documentation, to </w:t>
      </w:r>
      <w:hyperlink r:id="rId21" w:history="1">
        <w:r w:rsidR="00D13FF2" w:rsidRPr="00000E33">
          <w:rPr>
            <w:rStyle w:val="Hyperlink"/>
            <w:rFonts w:ascii="Arial" w:hAnsi="Arial" w:cs="Arial"/>
            <w:sz w:val="22"/>
            <w:szCs w:val="22"/>
          </w:rPr>
          <w:t>cag@hra.nhs.uk</w:t>
        </w:r>
      </w:hyperlink>
      <w:r w:rsidR="003E31F1" w:rsidRPr="00000E33">
        <w:rPr>
          <w:rFonts w:ascii="Arial" w:hAnsi="Arial" w:cs="Arial"/>
          <w:sz w:val="22"/>
          <w:szCs w:val="22"/>
        </w:rPr>
        <w:t>.</w:t>
      </w:r>
      <w:r w:rsidRPr="00000E33">
        <w:rPr>
          <w:rFonts w:ascii="Arial" w:hAnsi="Arial" w:cs="Arial"/>
          <w:sz w:val="22"/>
          <w:szCs w:val="22"/>
          <w:lang w:val="en-US"/>
        </w:rPr>
        <w:t xml:space="preserve"> If you require any assistance in completing this form you are advised to contact the Confidentiality Advice Team on </w:t>
      </w:r>
      <w:hyperlink r:id="rId22" w:history="1">
        <w:r w:rsidR="003E31F1" w:rsidRPr="00000E33">
          <w:rPr>
            <w:rStyle w:val="Hyperlink"/>
            <w:rFonts w:ascii="Arial" w:hAnsi="Arial" w:cs="Arial"/>
            <w:sz w:val="22"/>
            <w:szCs w:val="22"/>
          </w:rPr>
          <w:t>cag@hra.nhs.uk</w:t>
        </w:r>
      </w:hyperlink>
      <w:r w:rsidR="00360D91">
        <w:rPr>
          <w:rFonts w:ascii="Arial" w:hAnsi="Arial" w:cs="Arial"/>
          <w:sz w:val="22"/>
          <w:szCs w:val="22"/>
        </w:rPr>
        <w:t>.</w:t>
      </w:r>
    </w:p>
    <w:p w14:paraId="14F40BDF" w14:textId="77777777" w:rsidR="00D13FF2" w:rsidRPr="00000E33" w:rsidRDefault="00D13FF2" w:rsidP="00E77AD8">
      <w:pPr>
        <w:rPr>
          <w:rFonts w:ascii="Arial" w:hAnsi="Arial" w:cs="Arial"/>
          <w:sz w:val="22"/>
          <w:szCs w:val="22"/>
          <w:lang w:val="en-US"/>
        </w:rPr>
      </w:pPr>
    </w:p>
    <w:p w14:paraId="3DAF6A53" w14:textId="7367FF08" w:rsidR="00311587" w:rsidRPr="00000E33" w:rsidRDefault="00B973A8">
      <w:pPr>
        <w:rPr>
          <w:rFonts w:ascii="Arial" w:hAnsi="Arial" w:cs="Arial"/>
          <w:sz w:val="22"/>
          <w:szCs w:val="22"/>
          <w:lang w:val="en-US"/>
        </w:rPr>
      </w:pPr>
      <w:r w:rsidRPr="00000E33">
        <w:rPr>
          <w:rFonts w:ascii="Arial" w:hAnsi="Arial" w:cs="Arial"/>
          <w:sz w:val="22"/>
          <w:szCs w:val="22"/>
          <w:lang w:val="en-US"/>
        </w:rPr>
        <w:t>Once submitted the form will be reviewed by the Confidentiality Advice Team in the first instance who will confirm whether the amendment is valid or if further information is required</w:t>
      </w:r>
    </w:p>
    <w:sectPr w:rsidR="00311587" w:rsidRPr="00000E33" w:rsidSect="006F1FA3">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atharine Evans" w:date="2024-10-07T11:28:00Z" w:initials="KE">
    <w:p w14:paraId="7CF92319" w14:textId="77777777" w:rsidR="000312A5" w:rsidRDefault="000F4154" w:rsidP="000312A5">
      <w:pPr>
        <w:pStyle w:val="CommentText"/>
      </w:pPr>
      <w:r>
        <w:rPr>
          <w:rStyle w:val="CommentReference"/>
        </w:rPr>
        <w:annotationRef/>
      </w:r>
      <w:r w:rsidR="000312A5">
        <w:rPr>
          <w:color w:val="242424"/>
          <w:highlight w:val="white"/>
        </w:rPr>
        <w:t>From CAG:</w:t>
      </w:r>
    </w:p>
    <w:p w14:paraId="7E6DB950" w14:textId="77777777" w:rsidR="000312A5" w:rsidRDefault="000312A5" w:rsidP="000312A5">
      <w:pPr>
        <w:pStyle w:val="CommentText"/>
      </w:pPr>
      <w:r>
        <w:rPr>
          <w:color w:val="242424"/>
          <w:highlight w:val="white"/>
        </w:rPr>
        <w:t>“Amendment to include </w:t>
      </w:r>
      <w:r>
        <w:rPr>
          <w:color w:val="000000"/>
          <w:highlight w:val="white"/>
        </w:rPr>
        <w:t>NHS England Maternity Services Data Set (MSDS) and the Primary Care Medicines (PCM) Data Set, and as part of that amendment, can you also list as you have in the email all the other data sources which were listed in the original application, and I will make sure that they are clarified as already supported in the amendment and therefore listed on the CAG register.”</w:t>
      </w:r>
      <w:r>
        <w:t xml:space="preserve"> </w:t>
      </w:r>
    </w:p>
  </w:comment>
  <w:comment w:id="1" w:author="Katharine Evans" w:date="2024-10-04T15:46:00Z" w:initials="KE">
    <w:p w14:paraId="34FCB219" w14:textId="18FD54A1" w:rsidR="001469B5" w:rsidRDefault="00002935" w:rsidP="001469B5">
      <w:pPr>
        <w:pStyle w:val="CommentText"/>
      </w:pPr>
      <w:r>
        <w:rPr>
          <w:rStyle w:val="CommentReference"/>
        </w:rPr>
        <w:annotationRef/>
      </w:r>
      <w:r w:rsidR="001469B5">
        <w:t xml:space="preserve">I assume we don’t need to send them the updated REC protocol (V2.1). I don’t think we do because “Flow of data between NWIS and SAIL (COVID Data for Wales) does not contain identifiers and does not require support.” </w:t>
      </w:r>
    </w:p>
  </w:comment>
  <w:comment w:id="2" w:author="Katharine Evans" w:date="2024-10-07T15:14:00Z" w:initials="KE">
    <w:p w14:paraId="4C85EC99" w14:textId="77777777" w:rsidR="00BB6B27" w:rsidRDefault="00BB6B27" w:rsidP="00BB6B27">
      <w:pPr>
        <w:pStyle w:val="CommentText"/>
      </w:pPr>
      <w:r>
        <w:rPr>
          <w:rStyle w:val="CommentReference"/>
        </w:rPr>
        <w:annotationRef/>
      </w:r>
      <w:r>
        <w:t>Also MHLDDS dataset listed on DSA and MHMDS - should we include them here? Or also add as an amendment?</w:t>
      </w:r>
    </w:p>
  </w:comment>
  <w:comment w:id="3" w:author="Katharine Evans" w:date="2024-10-07T11:42:00Z" w:initials="KE">
    <w:p w14:paraId="17F13E16" w14:textId="7DC931D1" w:rsidR="00255445" w:rsidRDefault="00255445" w:rsidP="00255445">
      <w:pPr>
        <w:pStyle w:val="CommentText"/>
      </w:pPr>
      <w:r>
        <w:rPr>
          <w:rStyle w:val="CommentReference"/>
        </w:rPr>
        <w:annotationRef/>
      </w:r>
      <w:r>
        <w:t xml:space="preserve">We don’t have these - can we therefore remove reference to them? They were listed on the original CAG application </w:t>
      </w:r>
    </w:p>
  </w:comment>
  <w:comment w:id="4" w:author="Katharine Evans" w:date="2024-10-07T14:42:00Z" w:initials="KE">
    <w:p w14:paraId="1BD2A80B" w14:textId="159063D3" w:rsidR="005D198C" w:rsidRDefault="005D198C" w:rsidP="005D198C">
      <w:pPr>
        <w:pStyle w:val="CommentText"/>
      </w:pPr>
      <w:r>
        <w:rPr>
          <w:rStyle w:val="CommentReference"/>
        </w:rPr>
        <w:annotationRef/>
      </w:r>
      <w:r>
        <w:t>Is it OK to include a copy of our NHSE DSA?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E6DB950" w15:done="0"/>
  <w15:commentEx w15:paraId="34FCB219" w15:done="0"/>
  <w15:commentEx w15:paraId="4C85EC99" w15:done="0"/>
  <w15:commentEx w15:paraId="17F13E16" w15:done="0"/>
  <w15:commentEx w15:paraId="1BD2A8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5D24CDF" w16cex:dateUtc="2024-10-07T10:28:00Z"/>
  <w16cex:commentExtensible w16cex:durableId="0C9A8245" w16cex:dateUtc="2024-10-04T14:46:00Z"/>
  <w16cex:commentExtensible w16cex:durableId="1434B435" w16cex:dateUtc="2024-10-07T14:14:00Z"/>
  <w16cex:commentExtensible w16cex:durableId="4198C8A3" w16cex:dateUtc="2024-10-07T10:42:00Z"/>
  <w16cex:commentExtensible w16cex:durableId="5D5CEA4B" w16cex:dateUtc="2024-10-07T1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E6DB950" w16cid:durableId="15D24CDF"/>
  <w16cid:commentId w16cid:paraId="34FCB219" w16cid:durableId="0C9A8245"/>
  <w16cid:commentId w16cid:paraId="4C85EC99" w16cid:durableId="1434B435"/>
  <w16cid:commentId w16cid:paraId="17F13E16" w16cid:durableId="4198C8A3"/>
  <w16cid:commentId w16cid:paraId="1BD2A80B" w16cid:durableId="5D5CEA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C9A56" w14:textId="77777777" w:rsidR="002F30DC" w:rsidRDefault="002F30DC" w:rsidP="00E77AD8">
      <w:r>
        <w:separator/>
      </w:r>
    </w:p>
  </w:endnote>
  <w:endnote w:type="continuationSeparator" w:id="0">
    <w:p w14:paraId="07EE43D7" w14:textId="77777777" w:rsidR="002F30DC" w:rsidRDefault="002F30DC" w:rsidP="00E77AD8">
      <w:r>
        <w:continuationSeparator/>
      </w:r>
    </w:p>
  </w:endnote>
  <w:endnote w:type="continuationNotice" w:id="1">
    <w:p w14:paraId="41ACB926" w14:textId="77777777" w:rsidR="002F30DC" w:rsidRDefault="002F30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eastAsiaTheme="minorEastAsia" w:hAnsiTheme="minorHAnsi" w:cstheme="minorBidi"/>
        <w:sz w:val="22"/>
        <w:szCs w:val="22"/>
        <w:lang w:eastAsia="en-US"/>
      </w:rPr>
      <w:id w:val="1614094331"/>
      <w:docPartObj>
        <w:docPartGallery w:val="Page Numbers (Bottom of Page)"/>
        <w:docPartUnique/>
      </w:docPartObj>
    </w:sdtPr>
    <w:sdtEndPr/>
    <w:sdtContent>
      <w:p w14:paraId="1AE886F9" w14:textId="634974F8" w:rsidR="00127F40" w:rsidRPr="00D545F8" w:rsidRDefault="00127F40" w:rsidP="00127F40">
        <w:pPr>
          <w:jc w:val="center"/>
          <w:rPr>
            <w:rFonts w:asciiTheme="minorHAnsi" w:hAnsiTheme="minorHAnsi" w:cstheme="minorHAnsi"/>
            <w:sz w:val="18"/>
            <w:szCs w:val="18"/>
          </w:rPr>
        </w:pPr>
        <w:r>
          <w:rPr>
            <w:noProof/>
          </w:rPr>
          <w:t xml:space="preserve">                                                                                                                                                    </w:t>
        </w:r>
        <w:sdt>
          <w:sdtPr>
            <w:rPr>
              <w:rFonts w:asciiTheme="minorHAnsi" w:hAnsiTheme="minorHAnsi" w:cstheme="minorHAnsi"/>
              <w:sz w:val="18"/>
              <w:szCs w:val="18"/>
            </w:rPr>
            <w:id w:val="-939756420"/>
            <w:docPartObj>
              <w:docPartGallery w:val="Page Numbers (Bottom of Page)"/>
              <w:docPartUnique/>
            </w:docPartObj>
          </w:sdtPr>
          <w:sdtEndPr/>
          <w:sdtContent>
            <w:sdt>
              <w:sdtPr>
                <w:rPr>
                  <w:rFonts w:asciiTheme="minorHAnsi" w:hAnsiTheme="minorHAnsi" w:cstheme="minorHAnsi"/>
                  <w:sz w:val="18"/>
                  <w:szCs w:val="18"/>
                </w:rPr>
                <w:id w:val="98381352"/>
                <w:docPartObj>
                  <w:docPartGallery w:val="Page Numbers (Top of Page)"/>
                  <w:docPartUnique/>
                </w:docPartObj>
              </w:sdtPr>
              <w:sdtEndPr/>
              <w:sdtContent>
                <w:r w:rsidRPr="00D545F8">
                  <w:rPr>
                    <w:rFonts w:asciiTheme="minorHAnsi" w:hAnsiTheme="minorHAnsi" w:cstheme="minorHAnsi"/>
                    <w:sz w:val="18"/>
                    <w:szCs w:val="18"/>
                  </w:rPr>
                  <w:t xml:space="preserve">Page </w:t>
                </w:r>
                <w:r w:rsidRPr="00D545F8">
                  <w:rPr>
                    <w:rFonts w:asciiTheme="minorHAnsi" w:hAnsiTheme="minorHAnsi" w:cstheme="minorHAnsi"/>
                    <w:sz w:val="18"/>
                    <w:szCs w:val="18"/>
                  </w:rPr>
                  <w:fldChar w:fldCharType="begin"/>
                </w:r>
                <w:r w:rsidRPr="00D545F8">
                  <w:rPr>
                    <w:rFonts w:asciiTheme="minorHAnsi" w:hAnsiTheme="minorHAnsi" w:cstheme="minorHAnsi"/>
                    <w:sz w:val="18"/>
                    <w:szCs w:val="18"/>
                  </w:rPr>
                  <w:instrText xml:space="preserve"> PAGE </w:instrText>
                </w:r>
                <w:r w:rsidRPr="00D545F8">
                  <w:rPr>
                    <w:rFonts w:asciiTheme="minorHAnsi" w:hAnsiTheme="minorHAnsi" w:cstheme="minorHAnsi"/>
                    <w:sz w:val="18"/>
                    <w:szCs w:val="18"/>
                  </w:rPr>
                  <w:fldChar w:fldCharType="separate"/>
                </w:r>
                <w:r>
                  <w:rPr>
                    <w:rFonts w:asciiTheme="minorHAnsi" w:hAnsiTheme="minorHAnsi" w:cstheme="minorHAnsi"/>
                    <w:sz w:val="18"/>
                    <w:szCs w:val="18"/>
                  </w:rPr>
                  <w:t>5</w:t>
                </w:r>
                <w:r w:rsidRPr="00D545F8">
                  <w:rPr>
                    <w:rFonts w:asciiTheme="minorHAnsi" w:hAnsiTheme="minorHAnsi" w:cstheme="minorHAnsi"/>
                    <w:sz w:val="18"/>
                    <w:szCs w:val="18"/>
                  </w:rPr>
                  <w:fldChar w:fldCharType="end"/>
                </w:r>
                <w:r w:rsidRPr="00D545F8">
                  <w:rPr>
                    <w:rFonts w:asciiTheme="minorHAnsi" w:hAnsiTheme="minorHAnsi" w:cstheme="minorHAnsi"/>
                    <w:sz w:val="18"/>
                    <w:szCs w:val="18"/>
                  </w:rPr>
                  <w:t xml:space="preserve"> of </w:t>
                </w:r>
                <w:r w:rsidRPr="00D545F8">
                  <w:rPr>
                    <w:rFonts w:asciiTheme="minorHAnsi" w:hAnsiTheme="minorHAnsi" w:cstheme="minorHAnsi"/>
                    <w:sz w:val="18"/>
                    <w:szCs w:val="18"/>
                  </w:rPr>
                  <w:fldChar w:fldCharType="begin"/>
                </w:r>
                <w:r w:rsidRPr="00D545F8">
                  <w:rPr>
                    <w:rFonts w:asciiTheme="minorHAnsi" w:hAnsiTheme="minorHAnsi" w:cstheme="minorHAnsi"/>
                    <w:sz w:val="18"/>
                    <w:szCs w:val="18"/>
                  </w:rPr>
                  <w:instrText xml:space="preserve"> NUMPAGES  </w:instrText>
                </w:r>
                <w:r w:rsidRPr="00D545F8">
                  <w:rPr>
                    <w:rFonts w:asciiTheme="minorHAnsi" w:hAnsiTheme="minorHAnsi" w:cstheme="minorHAnsi"/>
                    <w:sz w:val="18"/>
                    <w:szCs w:val="18"/>
                  </w:rPr>
                  <w:fldChar w:fldCharType="separate"/>
                </w:r>
                <w:r>
                  <w:rPr>
                    <w:rFonts w:asciiTheme="minorHAnsi" w:hAnsiTheme="minorHAnsi" w:cstheme="minorHAnsi"/>
                    <w:sz w:val="18"/>
                    <w:szCs w:val="18"/>
                  </w:rPr>
                  <w:t>5</w:t>
                </w:r>
                <w:r w:rsidRPr="00D545F8">
                  <w:rPr>
                    <w:rFonts w:asciiTheme="minorHAnsi" w:hAnsiTheme="minorHAnsi" w:cstheme="minorHAnsi"/>
                    <w:sz w:val="18"/>
                    <w:szCs w:val="18"/>
                  </w:rPr>
                  <w:fldChar w:fldCharType="end"/>
                </w:r>
                <w:r w:rsidRPr="00D545F8">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t xml:space="preserve">Version </w:t>
                </w:r>
                <w:r w:rsidR="00360D91">
                  <w:rPr>
                    <w:rFonts w:asciiTheme="minorHAnsi" w:hAnsiTheme="minorHAnsi" w:cstheme="minorHAnsi"/>
                    <w:sz w:val="18"/>
                    <w:szCs w:val="18"/>
                  </w:rPr>
                  <w:t>4</w:t>
                </w:r>
                <w:r>
                  <w:rPr>
                    <w:rFonts w:asciiTheme="minorHAnsi" w:hAnsiTheme="minorHAnsi" w:cstheme="minorHAnsi"/>
                    <w:sz w:val="18"/>
                    <w:szCs w:val="18"/>
                  </w:rPr>
                  <w:t>.0</w:t>
                </w:r>
                <w:r w:rsidRPr="00D545F8">
                  <w:rPr>
                    <w:rFonts w:asciiTheme="minorHAnsi" w:hAnsiTheme="minorHAnsi" w:cstheme="minorHAnsi"/>
                    <w:sz w:val="18"/>
                    <w:szCs w:val="18"/>
                  </w:rPr>
                  <w:t xml:space="preserve"> (</w:t>
                </w:r>
                <w:r w:rsidR="00360D91">
                  <w:rPr>
                    <w:rFonts w:asciiTheme="minorHAnsi" w:hAnsiTheme="minorHAnsi" w:cstheme="minorHAnsi"/>
                    <w:sz w:val="18"/>
                    <w:szCs w:val="18"/>
                  </w:rPr>
                  <w:t>13/11</w:t>
                </w:r>
                <w:r>
                  <w:rPr>
                    <w:rFonts w:asciiTheme="minorHAnsi" w:hAnsiTheme="minorHAnsi" w:cstheme="minorHAnsi"/>
                    <w:sz w:val="18"/>
                    <w:szCs w:val="18"/>
                  </w:rPr>
                  <w:t>/2023</w:t>
                </w:r>
                <w:r w:rsidRPr="00D545F8">
                  <w:rPr>
                    <w:rFonts w:asciiTheme="minorHAnsi" w:hAnsiTheme="minorHAnsi" w:cstheme="minorHAnsi"/>
                    <w:sz w:val="18"/>
                    <w:szCs w:val="18"/>
                  </w:rPr>
                  <w:t>)</w:t>
                </w:r>
              </w:sdtContent>
            </w:sdt>
          </w:sdtContent>
        </w:sdt>
      </w:p>
      <w:p w14:paraId="6C079D25" w14:textId="658EBFCB" w:rsidR="00127F40" w:rsidRDefault="000312A5">
        <w:pPr>
          <w:pStyle w:val="Footer"/>
        </w:pPr>
      </w:p>
    </w:sdtContent>
  </w:sdt>
  <w:p w14:paraId="43480C9C" w14:textId="51A905B9" w:rsidR="006524BA" w:rsidRDefault="00652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3BB26" w14:textId="77777777" w:rsidR="002F30DC" w:rsidRDefault="002F30DC" w:rsidP="00E77AD8">
      <w:r>
        <w:separator/>
      </w:r>
    </w:p>
  </w:footnote>
  <w:footnote w:type="continuationSeparator" w:id="0">
    <w:p w14:paraId="1A818581" w14:textId="77777777" w:rsidR="002F30DC" w:rsidRDefault="002F30DC" w:rsidP="00E77AD8">
      <w:r>
        <w:continuationSeparator/>
      </w:r>
    </w:p>
  </w:footnote>
  <w:footnote w:type="continuationNotice" w:id="1">
    <w:p w14:paraId="63EB6C74" w14:textId="77777777" w:rsidR="002F30DC" w:rsidRDefault="002F30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68930" w14:textId="77777777" w:rsidR="00E77AD8" w:rsidRPr="00E77AD8" w:rsidRDefault="00E77AD8" w:rsidP="00E77AD8">
    <w:pPr>
      <w:keepNext/>
      <w:keepLines/>
      <w:overflowPunct w:val="0"/>
      <w:autoSpaceDE w:val="0"/>
      <w:autoSpaceDN w:val="0"/>
      <w:adjustRightInd w:val="0"/>
      <w:spacing w:before="120" w:after="120"/>
      <w:jc w:val="right"/>
      <w:textAlignment w:val="baseline"/>
      <w:outlineLvl w:val="1"/>
      <w:rPr>
        <w:rFonts w:ascii="Arial" w:hAnsi="Arial" w:cs="Arial"/>
        <w:b/>
        <w:bCs/>
        <w:lang w:eastAsia="en-GB"/>
      </w:rPr>
    </w:pPr>
    <w:r>
      <w:rPr>
        <w:rFonts w:ascii="Arial" w:hAnsi="Arial" w:cs="Arial"/>
        <w:b/>
        <w:bCs/>
        <w:noProof/>
        <w:sz w:val="28"/>
        <w:szCs w:val="28"/>
        <w:lang w:eastAsia="en-GB"/>
      </w:rPr>
      <w:drawing>
        <wp:inline distT="0" distB="0" distL="0" distR="0" wp14:anchorId="691F05F7" wp14:editId="6634D59B">
          <wp:extent cx="3133725" cy="619125"/>
          <wp:effectExtent l="0" t="0" r="9525" b="9525"/>
          <wp:docPr id="1" name="Picture 1" descr="Health Research Authority Nat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lth Research Authority Nat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33725" cy="619125"/>
                  </a:xfrm>
                  <a:prstGeom prst="rect">
                    <a:avLst/>
                  </a:prstGeom>
                  <a:noFill/>
                  <a:ln>
                    <a:noFill/>
                  </a:ln>
                </pic:spPr>
              </pic:pic>
            </a:graphicData>
          </a:graphic>
        </wp:inline>
      </w:drawing>
    </w:r>
  </w:p>
  <w:p w14:paraId="0A79A9EB" w14:textId="77777777" w:rsidR="00E77AD8" w:rsidRDefault="00E77A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E3D59"/>
    <w:multiLevelType w:val="hybridMultilevel"/>
    <w:tmpl w:val="2F4A7E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32726F"/>
    <w:multiLevelType w:val="hybridMultilevel"/>
    <w:tmpl w:val="11A685D0"/>
    <w:lvl w:ilvl="0" w:tplc="0809000F">
      <w:start w:val="1"/>
      <w:numFmt w:val="decimal"/>
      <w:lvlText w:val="%1."/>
      <w:lvlJc w:val="left"/>
      <w:pPr>
        <w:ind w:left="644"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 w15:restartNumberingAfterBreak="0">
    <w:nsid w:val="088E6429"/>
    <w:multiLevelType w:val="hybridMultilevel"/>
    <w:tmpl w:val="7892F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E13F68"/>
    <w:multiLevelType w:val="multilevel"/>
    <w:tmpl w:val="8278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0A7C11"/>
    <w:multiLevelType w:val="hybridMultilevel"/>
    <w:tmpl w:val="8E0CE71E"/>
    <w:lvl w:ilvl="0" w:tplc="0ABC34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051D11"/>
    <w:multiLevelType w:val="hybridMultilevel"/>
    <w:tmpl w:val="15C452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50C3507"/>
    <w:multiLevelType w:val="hybridMultilevel"/>
    <w:tmpl w:val="D4CC57D2"/>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524428"/>
    <w:multiLevelType w:val="hybridMultilevel"/>
    <w:tmpl w:val="86A84664"/>
    <w:lvl w:ilvl="0" w:tplc="6F5A594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E45C8D"/>
    <w:multiLevelType w:val="hybridMultilevel"/>
    <w:tmpl w:val="8D627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3638AE"/>
    <w:multiLevelType w:val="hybridMultilevel"/>
    <w:tmpl w:val="38881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0605D0"/>
    <w:multiLevelType w:val="hybridMultilevel"/>
    <w:tmpl w:val="6A9A17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C32EBE"/>
    <w:multiLevelType w:val="hybridMultilevel"/>
    <w:tmpl w:val="D4CC57D2"/>
    <w:lvl w:ilvl="0" w:tplc="86526DA0">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D163A6"/>
    <w:multiLevelType w:val="hybridMultilevel"/>
    <w:tmpl w:val="0FF807FC"/>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EE68C2"/>
    <w:multiLevelType w:val="hybridMultilevel"/>
    <w:tmpl w:val="D5C0E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99446936">
    <w:abstractNumId w:val="4"/>
  </w:num>
  <w:num w:numId="2" w16cid:durableId="1459567708">
    <w:abstractNumId w:val="2"/>
  </w:num>
  <w:num w:numId="3" w16cid:durableId="436340263">
    <w:abstractNumId w:val="7"/>
  </w:num>
  <w:num w:numId="4" w16cid:durableId="1111123797">
    <w:abstractNumId w:val="1"/>
  </w:num>
  <w:num w:numId="5" w16cid:durableId="2096516922">
    <w:abstractNumId w:val="9"/>
  </w:num>
  <w:num w:numId="6" w16cid:durableId="84546370">
    <w:abstractNumId w:val="5"/>
  </w:num>
  <w:num w:numId="7" w16cid:durableId="687753114">
    <w:abstractNumId w:val="0"/>
  </w:num>
  <w:num w:numId="8" w16cid:durableId="1310983861">
    <w:abstractNumId w:val="3"/>
  </w:num>
  <w:num w:numId="9" w16cid:durableId="918560277">
    <w:abstractNumId w:val="11"/>
  </w:num>
  <w:num w:numId="10" w16cid:durableId="854924132">
    <w:abstractNumId w:val="12"/>
  </w:num>
  <w:num w:numId="11" w16cid:durableId="979773988">
    <w:abstractNumId w:val="13"/>
  </w:num>
  <w:num w:numId="12" w16cid:durableId="1394352851">
    <w:abstractNumId w:val="10"/>
  </w:num>
  <w:num w:numId="13" w16cid:durableId="128985173">
    <w:abstractNumId w:val="6"/>
  </w:num>
  <w:num w:numId="14" w16cid:durableId="108418660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tharine Evans">
    <w15:presenceInfo w15:providerId="AD" w15:userId="S::bzkme@bristol.ac.uk::b8e5522e-d734-48c4-8ea4-f03a0cbee7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AD8"/>
    <w:rsid w:val="00000E33"/>
    <w:rsid w:val="00002935"/>
    <w:rsid w:val="00007A24"/>
    <w:rsid w:val="000312A5"/>
    <w:rsid w:val="000316CD"/>
    <w:rsid w:val="00047FBF"/>
    <w:rsid w:val="0005062F"/>
    <w:rsid w:val="00071D14"/>
    <w:rsid w:val="000852F9"/>
    <w:rsid w:val="00085A28"/>
    <w:rsid w:val="000D4C91"/>
    <w:rsid w:val="000E0D4E"/>
    <w:rsid w:val="000E68DA"/>
    <w:rsid w:val="000E72D9"/>
    <w:rsid w:val="000F4154"/>
    <w:rsid w:val="000F498B"/>
    <w:rsid w:val="00112245"/>
    <w:rsid w:val="00114D15"/>
    <w:rsid w:val="00120E84"/>
    <w:rsid w:val="00127F40"/>
    <w:rsid w:val="00131531"/>
    <w:rsid w:val="00133DCF"/>
    <w:rsid w:val="001469B5"/>
    <w:rsid w:val="0015210B"/>
    <w:rsid w:val="0015569D"/>
    <w:rsid w:val="001644B1"/>
    <w:rsid w:val="001720DE"/>
    <w:rsid w:val="00173D78"/>
    <w:rsid w:val="001915E8"/>
    <w:rsid w:val="001A739E"/>
    <w:rsid w:val="001B5F85"/>
    <w:rsid w:val="001C0383"/>
    <w:rsid w:val="001E646E"/>
    <w:rsid w:val="002151DB"/>
    <w:rsid w:val="002364D6"/>
    <w:rsid w:val="00255445"/>
    <w:rsid w:val="00290CC1"/>
    <w:rsid w:val="002916B7"/>
    <w:rsid w:val="00295DC5"/>
    <w:rsid w:val="002A290E"/>
    <w:rsid w:val="002A3CE9"/>
    <w:rsid w:val="002C2B37"/>
    <w:rsid w:val="002F30DC"/>
    <w:rsid w:val="00302CCE"/>
    <w:rsid w:val="00311587"/>
    <w:rsid w:val="00330C4C"/>
    <w:rsid w:val="00331445"/>
    <w:rsid w:val="00337F4D"/>
    <w:rsid w:val="00345F68"/>
    <w:rsid w:val="00360D91"/>
    <w:rsid w:val="00362BD7"/>
    <w:rsid w:val="00366F1B"/>
    <w:rsid w:val="00380759"/>
    <w:rsid w:val="003A25A3"/>
    <w:rsid w:val="003D3B06"/>
    <w:rsid w:val="003E31F1"/>
    <w:rsid w:val="003F300B"/>
    <w:rsid w:val="003F4360"/>
    <w:rsid w:val="004034F0"/>
    <w:rsid w:val="00413474"/>
    <w:rsid w:val="0042321A"/>
    <w:rsid w:val="00431237"/>
    <w:rsid w:val="00484D75"/>
    <w:rsid w:val="00495294"/>
    <w:rsid w:val="004B61E6"/>
    <w:rsid w:val="004B7064"/>
    <w:rsid w:val="004D1F21"/>
    <w:rsid w:val="004D3B32"/>
    <w:rsid w:val="004E6902"/>
    <w:rsid w:val="005008E5"/>
    <w:rsid w:val="005057CE"/>
    <w:rsid w:val="00512AD2"/>
    <w:rsid w:val="00530FE1"/>
    <w:rsid w:val="00532636"/>
    <w:rsid w:val="00536B85"/>
    <w:rsid w:val="0055014A"/>
    <w:rsid w:val="00560FE0"/>
    <w:rsid w:val="005702EB"/>
    <w:rsid w:val="005736E1"/>
    <w:rsid w:val="00592398"/>
    <w:rsid w:val="005A4E46"/>
    <w:rsid w:val="005D198C"/>
    <w:rsid w:val="005E1139"/>
    <w:rsid w:val="005E78BA"/>
    <w:rsid w:val="006004DC"/>
    <w:rsid w:val="006321B8"/>
    <w:rsid w:val="0064692C"/>
    <w:rsid w:val="006524BA"/>
    <w:rsid w:val="00684A50"/>
    <w:rsid w:val="00690AF8"/>
    <w:rsid w:val="00694DFE"/>
    <w:rsid w:val="006A1AF7"/>
    <w:rsid w:val="006A6764"/>
    <w:rsid w:val="006C2A2A"/>
    <w:rsid w:val="006F1FA3"/>
    <w:rsid w:val="007069A4"/>
    <w:rsid w:val="00761B73"/>
    <w:rsid w:val="00771EB3"/>
    <w:rsid w:val="008030CA"/>
    <w:rsid w:val="0080414B"/>
    <w:rsid w:val="00866472"/>
    <w:rsid w:val="008669C0"/>
    <w:rsid w:val="00880702"/>
    <w:rsid w:val="008A5814"/>
    <w:rsid w:val="008A738B"/>
    <w:rsid w:val="008B326A"/>
    <w:rsid w:val="008B635D"/>
    <w:rsid w:val="008C41B8"/>
    <w:rsid w:val="008D0130"/>
    <w:rsid w:val="008D3D3D"/>
    <w:rsid w:val="008E4972"/>
    <w:rsid w:val="008F2BAA"/>
    <w:rsid w:val="009026F2"/>
    <w:rsid w:val="0092355B"/>
    <w:rsid w:val="009262AE"/>
    <w:rsid w:val="009436E9"/>
    <w:rsid w:val="00952FAB"/>
    <w:rsid w:val="00977722"/>
    <w:rsid w:val="009B083F"/>
    <w:rsid w:val="009B416E"/>
    <w:rsid w:val="00A048BA"/>
    <w:rsid w:val="00A346DD"/>
    <w:rsid w:val="00A42D70"/>
    <w:rsid w:val="00A66C77"/>
    <w:rsid w:val="00A75A94"/>
    <w:rsid w:val="00A839F5"/>
    <w:rsid w:val="00A83DB3"/>
    <w:rsid w:val="00A94506"/>
    <w:rsid w:val="00A974CB"/>
    <w:rsid w:val="00AB00B2"/>
    <w:rsid w:val="00AB4BE0"/>
    <w:rsid w:val="00AC02B2"/>
    <w:rsid w:val="00AC2928"/>
    <w:rsid w:val="00AC76CB"/>
    <w:rsid w:val="00AE5F8D"/>
    <w:rsid w:val="00B00CD6"/>
    <w:rsid w:val="00B03B2C"/>
    <w:rsid w:val="00B23820"/>
    <w:rsid w:val="00B444BF"/>
    <w:rsid w:val="00B56750"/>
    <w:rsid w:val="00B60E62"/>
    <w:rsid w:val="00B73368"/>
    <w:rsid w:val="00B861F6"/>
    <w:rsid w:val="00B9078D"/>
    <w:rsid w:val="00B90924"/>
    <w:rsid w:val="00B973A8"/>
    <w:rsid w:val="00BB6B27"/>
    <w:rsid w:val="00BE5535"/>
    <w:rsid w:val="00BE788C"/>
    <w:rsid w:val="00BF030C"/>
    <w:rsid w:val="00BF08D4"/>
    <w:rsid w:val="00BF10CE"/>
    <w:rsid w:val="00BF442E"/>
    <w:rsid w:val="00C23271"/>
    <w:rsid w:val="00C37F18"/>
    <w:rsid w:val="00C604DA"/>
    <w:rsid w:val="00C61A66"/>
    <w:rsid w:val="00C67389"/>
    <w:rsid w:val="00C722E3"/>
    <w:rsid w:val="00C7713A"/>
    <w:rsid w:val="00C9427D"/>
    <w:rsid w:val="00C9637A"/>
    <w:rsid w:val="00CC09A5"/>
    <w:rsid w:val="00CC366C"/>
    <w:rsid w:val="00D07F32"/>
    <w:rsid w:val="00D13FF2"/>
    <w:rsid w:val="00D210F7"/>
    <w:rsid w:val="00D515EE"/>
    <w:rsid w:val="00D66A33"/>
    <w:rsid w:val="00D85A2F"/>
    <w:rsid w:val="00D90FCD"/>
    <w:rsid w:val="00D91A56"/>
    <w:rsid w:val="00DA5E25"/>
    <w:rsid w:val="00DC05F3"/>
    <w:rsid w:val="00DC2649"/>
    <w:rsid w:val="00DC562B"/>
    <w:rsid w:val="00DD069E"/>
    <w:rsid w:val="00DD30A9"/>
    <w:rsid w:val="00DF4122"/>
    <w:rsid w:val="00DF6C0D"/>
    <w:rsid w:val="00E07A9A"/>
    <w:rsid w:val="00E431CB"/>
    <w:rsid w:val="00E70AB3"/>
    <w:rsid w:val="00E72B7A"/>
    <w:rsid w:val="00E7676F"/>
    <w:rsid w:val="00E77AD8"/>
    <w:rsid w:val="00E77DF3"/>
    <w:rsid w:val="00E91E2A"/>
    <w:rsid w:val="00E94D2B"/>
    <w:rsid w:val="00EA6E52"/>
    <w:rsid w:val="00EC186B"/>
    <w:rsid w:val="00ED10C9"/>
    <w:rsid w:val="00ED5387"/>
    <w:rsid w:val="00EE671F"/>
    <w:rsid w:val="00F03A8E"/>
    <w:rsid w:val="00F16DAF"/>
    <w:rsid w:val="00F337A9"/>
    <w:rsid w:val="00F41381"/>
    <w:rsid w:val="00F41DC0"/>
    <w:rsid w:val="00F606D4"/>
    <w:rsid w:val="00F61426"/>
    <w:rsid w:val="00F638B4"/>
    <w:rsid w:val="00FA6E56"/>
    <w:rsid w:val="00FB6E21"/>
    <w:rsid w:val="00FC02F0"/>
    <w:rsid w:val="00FC56A3"/>
    <w:rsid w:val="00FD6F37"/>
    <w:rsid w:val="00FF4F84"/>
    <w:rsid w:val="264D05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EE88C"/>
  <w15:docId w15:val="{20D86515-6D35-4561-94D6-12F570362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4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BodyText"/>
    <w:link w:val="Heading1Char"/>
    <w:qFormat/>
    <w:rsid w:val="00311587"/>
    <w:pPr>
      <w:keepNext/>
      <w:keepLines/>
      <w:overflowPunct w:val="0"/>
      <w:autoSpaceDE w:val="0"/>
      <w:autoSpaceDN w:val="0"/>
      <w:adjustRightInd w:val="0"/>
      <w:spacing w:after="240"/>
      <w:ind w:right="720"/>
      <w:textAlignment w:val="baseline"/>
      <w:outlineLvl w:val="0"/>
    </w:pPr>
    <w:rPr>
      <w:rFonts w:ascii="Arial" w:hAnsi="Arial"/>
      <w:b/>
      <w:sz w:val="32"/>
      <w:szCs w:val="1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77AD8"/>
    <w:rPr>
      <w:color w:val="0000FF"/>
      <w:u w:val="single"/>
    </w:rPr>
  </w:style>
  <w:style w:type="paragraph" w:styleId="Header">
    <w:name w:val="header"/>
    <w:basedOn w:val="Normal"/>
    <w:link w:val="HeaderChar"/>
    <w:uiPriority w:val="99"/>
    <w:unhideWhenUsed/>
    <w:rsid w:val="00E77AD8"/>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E77AD8"/>
  </w:style>
  <w:style w:type="paragraph" w:styleId="Footer">
    <w:name w:val="footer"/>
    <w:basedOn w:val="Normal"/>
    <w:link w:val="FooterChar"/>
    <w:uiPriority w:val="99"/>
    <w:unhideWhenUsed/>
    <w:rsid w:val="00E77AD8"/>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E77AD8"/>
  </w:style>
  <w:style w:type="paragraph" w:styleId="BalloonText">
    <w:name w:val="Balloon Text"/>
    <w:basedOn w:val="Normal"/>
    <w:link w:val="BalloonTextChar"/>
    <w:uiPriority w:val="99"/>
    <w:semiHidden/>
    <w:unhideWhenUsed/>
    <w:rsid w:val="00E77AD8"/>
    <w:rPr>
      <w:rFonts w:ascii="Tahoma" w:hAnsi="Tahoma" w:cs="Tahoma"/>
      <w:sz w:val="16"/>
      <w:szCs w:val="16"/>
    </w:rPr>
  </w:style>
  <w:style w:type="character" w:customStyle="1" w:styleId="BalloonTextChar">
    <w:name w:val="Balloon Text Char"/>
    <w:basedOn w:val="DefaultParagraphFont"/>
    <w:link w:val="BalloonText"/>
    <w:uiPriority w:val="99"/>
    <w:semiHidden/>
    <w:rsid w:val="00E77AD8"/>
    <w:rPr>
      <w:rFonts w:ascii="Tahoma" w:hAnsi="Tahoma" w:cs="Tahoma"/>
      <w:sz w:val="16"/>
      <w:szCs w:val="16"/>
    </w:rPr>
  </w:style>
  <w:style w:type="paragraph" w:styleId="ListParagraph">
    <w:name w:val="List Paragraph"/>
    <w:basedOn w:val="Normal"/>
    <w:uiPriority w:val="34"/>
    <w:qFormat/>
    <w:rsid w:val="00E77AD8"/>
    <w:pPr>
      <w:spacing w:after="200" w:line="276" w:lineRule="auto"/>
      <w:ind w:left="720"/>
      <w:contextualSpacing/>
    </w:pPr>
    <w:rPr>
      <w:rFonts w:asciiTheme="minorHAnsi" w:eastAsiaTheme="minorHAnsi" w:hAnsiTheme="minorHAnsi" w:cstheme="minorBidi"/>
      <w:sz w:val="22"/>
      <w:szCs w:val="22"/>
      <w:lang w:eastAsia="en-US"/>
    </w:rPr>
  </w:style>
  <w:style w:type="character" w:styleId="CommentReference">
    <w:name w:val="annotation reference"/>
    <w:basedOn w:val="DefaultParagraphFont"/>
    <w:uiPriority w:val="99"/>
    <w:semiHidden/>
    <w:unhideWhenUsed/>
    <w:rsid w:val="00D90FCD"/>
    <w:rPr>
      <w:sz w:val="16"/>
      <w:szCs w:val="16"/>
    </w:rPr>
  </w:style>
  <w:style w:type="paragraph" w:styleId="CommentText">
    <w:name w:val="annotation text"/>
    <w:basedOn w:val="Normal"/>
    <w:link w:val="CommentTextChar"/>
    <w:uiPriority w:val="99"/>
    <w:unhideWhenUsed/>
    <w:rsid w:val="00D90FCD"/>
    <w:pPr>
      <w:spacing w:after="20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D90FCD"/>
    <w:rPr>
      <w:sz w:val="20"/>
      <w:szCs w:val="20"/>
    </w:rPr>
  </w:style>
  <w:style w:type="paragraph" w:styleId="CommentSubject">
    <w:name w:val="annotation subject"/>
    <w:basedOn w:val="CommentText"/>
    <w:next w:val="CommentText"/>
    <w:link w:val="CommentSubjectChar"/>
    <w:uiPriority w:val="99"/>
    <w:semiHidden/>
    <w:unhideWhenUsed/>
    <w:rsid w:val="00D90FCD"/>
    <w:rPr>
      <w:b/>
      <w:bCs/>
    </w:rPr>
  </w:style>
  <w:style w:type="character" w:customStyle="1" w:styleId="CommentSubjectChar">
    <w:name w:val="Comment Subject Char"/>
    <w:basedOn w:val="CommentTextChar"/>
    <w:link w:val="CommentSubject"/>
    <w:uiPriority w:val="99"/>
    <w:semiHidden/>
    <w:rsid w:val="00D90FCD"/>
    <w:rPr>
      <w:b/>
      <w:bCs/>
      <w:sz w:val="20"/>
      <w:szCs w:val="20"/>
    </w:rPr>
  </w:style>
  <w:style w:type="table" w:styleId="TableGrid">
    <w:name w:val="Table Grid"/>
    <w:basedOn w:val="TableNormal"/>
    <w:uiPriority w:val="39"/>
    <w:rsid w:val="00E07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11587"/>
    <w:rPr>
      <w:rFonts w:ascii="Arial" w:eastAsia="Times New Roman" w:hAnsi="Arial" w:cs="Times New Roman"/>
      <w:b/>
      <w:sz w:val="32"/>
      <w:szCs w:val="16"/>
      <w:lang w:eastAsia="en-GB"/>
    </w:rPr>
  </w:style>
  <w:style w:type="paragraph" w:customStyle="1" w:styleId="TableHeading">
    <w:name w:val="Table Heading"/>
    <w:basedOn w:val="Normal"/>
    <w:rsid w:val="00311587"/>
    <w:pPr>
      <w:keepLines/>
      <w:overflowPunct w:val="0"/>
      <w:autoSpaceDE w:val="0"/>
      <w:autoSpaceDN w:val="0"/>
      <w:adjustRightInd w:val="0"/>
      <w:spacing w:before="60" w:after="60"/>
      <w:jc w:val="center"/>
      <w:textAlignment w:val="baseline"/>
    </w:pPr>
    <w:rPr>
      <w:rFonts w:ascii="Arial" w:hAnsi="Arial"/>
      <w:b/>
      <w:sz w:val="16"/>
      <w:szCs w:val="16"/>
      <w:lang w:eastAsia="en-GB"/>
    </w:rPr>
  </w:style>
  <w:style w:type="paragraph" w:customStyle="1" w:styleId="TableText">
    <w:name w:val="Table Text"/>
    <w:basedOn w:val="Normal"/>
    <w:rsid w:val="00311587"/>
    <w:pPr>
      <w:keepLines/>
      <w:overflowPunct w:val="0"/>
      <w:autoSpaceDE w:val="0"/>
      <w:autoSpaceDN w:val="0"/>
      <w:adjustRightInd w:val="0"/>
      <w:textAlignment w:val="baseline"/>
    </w:pPr>
    <w:rPr>
      <w:rFonts w:ascii="Arial" w:hAnsi="Arial" w:cs="Arial"/>
      <w:sz w:val="20"/>
      <w:szCs w:val="16"/>
      <w:lang w:eastAsia="en-GB"/>
    </w:rPr>
  </w:style>
  <w:style w:type="paragraph" w:styleId="BodyText">
    <w:name w:val="Body Text"/>
    <w:basedOn w:val="Normal"/>
    <w:link w:val="BodyTextChar"/>
    <w:uiPriority w:val="99"/>
    <w:semiHidden/>
    <w:unhideWhenUsed/>
    <w:rsid w:val="00311587"/>
    <w:pPr>
      <w:spacing w:after="120" w:line="276" w:lineRule="auto"/>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311587"/>
  </w:style>
  <w:style w:type="character" w:styleId="UnresolvedMention">
    <w:name w:val="Unresolved Mention"/>
    <w:basedOn w:val="DefaultParagraphFont"/>
    <w:uiPriority w:val="99"/>
    <w:semiHidden/>
    <w:unhideWhenUsed/>
    <w:rsid w:val="003E31F1"/>
    <w:rPr>
      <w:color w:val="605E5C"/>
      <w:shd w:val="clear" w:color="auto" w:fill="E1DFDD"/>
    </w:rPr>
  </w:style>
  <w:style w:type="paragraph" w:styleId="NormalWeb">
    <w:name w:val="Normal (Web)"/>
    <w:basedOn w:val="Normal"/>
    <w:uiPriority w:val="99"/>
    <w:semiHidden/>
    <w:unhideWhenUsed/>
    <w:rsid w:val="00C7713A"/>
    <w:pPr>
      <w:spacing w:before="100" w:beforeAutospacing="1" w:after="100" w:afterAutospacing="1"/>
    </w:pPr>
  </w:style>
  <w:style w:type="character" w:customStyle="1" w:styleId="mark8xl9wk3pf">
    <w:name w:val="mark8xl9wk3pf"/>
    <w:basedOn w:val="DefaultParagraphFont"/>
    <w:rsid w:val="00085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331651">
      <w:bodyDiv w:val="1"/>
      <w:marLeft w:val="0"/>
      <w:marRight w:val="0"/>
      <w:marTop w:val="0"/>
      <w:marBottom w:val="0"/>
      <w:divBdr>
        <w:top w:val="none" w:sz="0" w:space="0" w:color="auto"/>
        <w:left w:val="none" w:sz="0" w:space="0" w:color="auto"/>
        <w:bottom w:val="none" w:sz="0" w:space="0" w:color="auto"/>
        <w:right w:val="none" w:sz="0" w:space="0" w:color="auto"/>
      </w:divBdr>
      <w:divsChild>
        <w:div w:id="1030957072">
          <w:marLeft w:val="0"/>
          <w:marRight w:val="0"/>
          <w:marTop w:val="0"/>
          <w:marBottom w:val="0"/>
          <w:divBdr>
            <w:top w:val="none" w:sz="0" w:space="0" w:color="auto"/>
            <w:left w:val="none" w:sz="0" w:space="0" w:color="auto"/>
            <w:bottom w:val="none" w:sz="0" w:space="0" w:color="auto"/>
            <w:right w:val="none" w:sz="0" w:space="0" w:color="auto"/>
          </w:divBdr>
          <w:divsChild>
            <w:div w:id="1994943487">
              <w:marLeft w:val="0"/>
              <w:marRight w:val="0"/>
              <w:marTop w:val="0"/>
              <w:marBottom w:val="0"/>
              <w:divBdr>
                <w:top w:val="none" w:sz="0" w:space="0" w:color="auto"/>
                <w:left w:val="none" w:sz="0" w:space="0" w:color="auto"/>
                <w:bottom w:val="none" w:sz="0" w:space="0" w:color="auto"/>
                <w:right w:val="none" w:sz="0" w:space="0" w:color="auto"/>
              </w:divBdr>
              <w:divsChild>
                <w:div w:id="10543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77550">
      <w:bodyDiv w:val="1"/>
      <w:marLeft w:val="0"/>
      <w:marRight w:val="0"/>
      <w:marTop w:val="0"/>
      <w:marBottom w:val="0"/>
      <w:divBdr>
        <w:top w:val="none" w:sz="0" w:space="0" w:color="auto"/>
        <w:left w:val="none" w:sz="0" w:space="0" w:color="auto"/>
        <w:bottom w:val="none" w:sz="0" w:space="0" w:color="auto"/>
        <w:right w:val="none" w:sz="0" w:space="0" w:color="auto"/>
      </w:divBdr>
    </w:div>
    <w:div w:id="429204490">
      <w:bodyDiv w:val="1"/>
      <w:marLeft w:val="0"/>
      <w:marRight w:val="0"/>
      <w:marTop w:val="0"/>
      <w:marBottom w:val="0"/>
      <w:divBdr>
        <w:top w:val="none" w:sz="0" w:space="0" w:color="auto"/>
        <w:left w:val="none" w:sz="0" w:space="0" w:color="auto"/>
        <w:bottom w:val="none" w:sz="0" w:space="0" w:color="auto"/>
        <w:right w:val="none" w:sz="0" w:space="0" w:color="auto"/>
      </w:divBdr>
    </w:div>
    <w:div w:id="507403483">
      <w:bodyDiv w:val="1"/>
      <w:marLeft w:val="0"/>
      <w:marRight w:val="0"/>
      <w:marTop w:val="0"/>
      <w:marBottom w:val="0"/>
      <w:divBdr>
        <w:top w:val="none" w:sz="0" w:space="0" w:color="auto"/>
        <w:left w:val="none" w:sz="0" w:space="0" w:color="auto"/>
        <w:bottom w:val="none" w:sz="0" w:space="0" w:color="auto"/>
        <w:right w:val="none" w:sz="0" w:space="0" w:color="auto"/>
      </w:divBdr>
      <w:divsChild>
        <w:div w:id="1171945094">
          <w:marLeft w:val="0"/>
          <w:marRight w:val="0"/>
          <w:marTop w:val="0"/>
          <w:marBottom w:val="0"/>
          <w:divBdr>
            <w:top w:val="none" w:sz="0" w:space="0" w:color="auto"/>
            <w:left w:val="none" w:sz="0" w:space="0" w:color="auto"/>
            <w:bottom w:val="none" w:sz="0" w:space="0" w:color="auto"/>
            <w:right w:val="none" w:sz="0" w:space="0" w:color="auto"/>
          </w:divBdr>
          <w:divsChild>
            <w:div w:id="2075346447">
              <w:marLeft w:val="0"/>
              <w:marRight w:val="0"/>
              <w:marTop w:val="0"/>
              <w:marBottom w:val="0"/>
              <w:divBdr>
                <w:top w:val="none" w:sz="0" w:space="0" w:color="auto"/>
                <w:left w:val="none" w:sz="0" w:space="0" w:color="auto"/>
                <w:bottom w:val="none" w:sz="0" w:space="0" w:color="auto"/>
                <w:right w:val="none" w:sz="0" w:space="0" w:color="auto"/>
              </w:divBdr>
              <w:divsChild>
                <w:div w:id="190686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345263">
      <w:bodyDiv w:val="1"/>
      <w:marLeft w:val="0"/>
      <w:marRight w:val="0"/>
      <w:marTop w:val="0"/>
      <w:marBottom w:val="0"/>
      <w:divBdr>
        <w:top w:val="none" w:sz="0" w:space="0" w:color="auto"/>
        <w:left w:val="none" w:sz="0" w:space="0" w:color="auto"/>
        <w:bottom w:val="none" w:sz="0" w:space="0" w:color="auto"/>
        <w:right w:val="none" w:sz="0" w:space="0" w:color="auto"/>
      </w:divBdr>
      <w:divsChild>
        <w:div w:id="1773040562">
          <w:marLeft w:val="0"/>
          <w:marRight w:val="0"/>
          <w:marTop w:val="0"/>
          <w:marBottom w:val="0"/>
          <w:divBdr>
            <w:top w:val="none" w:sz="0" w:space="0" w:color="auto"/>
            <w:left w:val="none" w:sz="0" w:space="0" w:color="auto"/>
            <w:bottom w:val="none" w:sz="0" w:space="0" w:color="auto"/>
            <w:right w:val="none" w:sz="0" w:space="0" w:color="auto"/>
          </w:divBdr>
          <w:divsChild>
            <w:div w:id="256401100">
              <w:marLeft w:val="0"/>
              <w:marRight w:val="0"/>
              <w:marTop w:val="0"/>
              <w:marBottom w:val="0"/>
              <w:divBdr>
                <w:top w:val="none" w:sz="0" w:space="0" w:color="auto"/>
                <w:left w:val="none" w:sz="0" w:space="0" w:color="auto"/>
                <w:bottom w:val="none" w:sz="0" w:space="0" w:color="auto"/>
                <w:right w:val="none" w:sz="0" w:space="0" w:color="auto"/>
              </w:divBdr>
              <w:divsChild>
                <w:div w:id="11089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88237">
      <w:bodyDiv w:val="1"/>
      <w:marLeft w:val="0"/>
      <w:marRight w:val="0"/>
      <w:marTop w:val="0"/>
      <w:marBottom w:val="0"/>
      <w:divBdr>
        <w:top w:val="none" w:sz="0" w:space="0" w:color="auto"/>
        <w:left w:val="none" w:sz="0" w:space="0" w:color="auto"/>
        <w:bottom w:val="none" w:sz="0" w:space="0" w:color="auto"/>
        <w:right w:val="none" w:sz="0" w:space="0" w:color="auto"/>
      </w:divBdr>
    </w:div>
    <w:div w:id="957109059">
      <w:bodyDiv w:val="1"/>
      <w:marLeft w:val="0"/>
      <w:marRight w:val="0"/>
      <w:marTop w:val="0"/>
      <w:marBottom w:val="0"/>
      <w:divBdr>
        <w:top w:val="none" w:sz="0" w:space="0" w:color="auto"/>
        <w:left w:val="none" w:sz="0" w:space="0" w:color="auto"/>
        <w:bottom w:val="none" w:sz="0" w:space="0" w:color="auto"/>
        <w:right w:val="none" w:sz="0" w:space="0" w:color="auto"/>
      </w:divBdr>
    </w:div>
    <w:div w:id="1244026307">
      <w:bodyDiv w:val="1"/>
      <w:marLeft w:val="0"/>
      <w:marRight w:val="0"/>
      <w:marTop w:val="0"/>
      <w:marBottom w:val="0"/>
      <w:divBdr>
        <w:top w:val="none" w:sz="0" w:space="0" w:color="auto"/>
        <w:left w:val="none" w:sz="0" w:space="0" w:color="auto"/>
        <w:bottom w:val="none" w:sz="0" w:space="0" w:color="auto"/>
        <w:right w:val="none" w:sz="0" w:space="0" w:color="auto"/>
      </w:divBdr>
    </w:div>
    <w:div w:id="1263222487">
      <w:bodyDiv w:val="1"/>
      <w:marLeft w:val="0"/>
      <w:marRight w:val="0"/>
      <w:marTop w:val="0"/>
      <w:marBottom w:val="0"/>
      <w:divBdr>
        <w:top w:val="none" w:sz="0" w:space="0" w:color="auto"/>
        <w:left w:val="none" w:sz="0" w:space="0" w:color="auto"/>
        <w:bottom w:val="none" w:sz="0" w:space="0" w:color="auto"/>
        <w:right w:val="none" w:sz="0" w:space="0" w:color="auto"/>
      </w:divBdr>
    </w:div>
    <w:div w:id="1402021039">
      <w:bodyDiv w:val="1"/>
      <w:marLeft w:val="0"/>
      <w:marRight w:val="0"/>
      <w:marTop w:val="0"/>
      <w:marBottom w:val="0"/>
      <w:divBdr>
        <w:top w:val="none" w:sz="0" w:space="0" w:color="auto"/>
        <w:left w:val="none" w:sz="0" w:space="0" w:color="auto"/>
        <w:bottom w:val="none" w:sz="0" w:space="0" w:color="auto"/>
        <w:right w:val="none" w:sz="0" w:space="0" w:color="auto"/>
      </w:divBdr>
    </w:div>
    <w:div w:id="1540514640">
      <w:bodyDiv w:val="1"/>
      <w:marLeft w:val="0"/>
      <w:marRight w:val="0"/>
      <w:marTop w:val="0"/>
      <w:marBottom w:val="0"/>
      <w:divBdr>
        <w:top w:val="none" w:sz="0" w:space="0" w:color="auto"/>
        <w:left w:val="none" w:sz="0" w:space="0" w:color="auto"/>
        <w:bottom w:val="none" w:sz="0" w:space="0" w:color="auto"/>
        <w:right w:val="none" w:sz="0" w:space="0" w:color="auto"/>
      </w:divBdr>
      <w:divsChild>
        <w:div w:id="11153836">
          <w:marLeft w:val="0"/>
          <w:marRight w:val="0"/>
          <w:marTop w:val="0"/>
          <w:marBottom w:val="0"/>
          <w:divBdr>
            <w:top w:val="none" w:sz="0" w:space="0" w:color="auto"/>
            <w:left w:val="none" w:sz="0" w:space="0" w:color="auto"/>
            <w:bottom w:val="none" w:sz="0" w:space="0" w:color="auto"/>
            <w:right w:val="none" w:sz="0" w:space="0" w:color="auto"/>
          </w:divBdr>
        </w:div>
        <w:div w:id="694886075">
          <w:marLeft w:val="0"/>
          <w:marRight w:val="0"/>
          <w:marTop w:val="0"/>
          <w:marBottom w:val="0"/>
          <w:divBdr>
            <w:top w:val="none" w:sz="0" w:space="0" w:color="auto"/>
            <w:left w:val="none" w:sz="0" w:space="0" w:color="auto"/>
            <w:bottom w:val="none" w:sz="0" w:space="0" w:color="auto"/>
            <w:right w:val="none" w:sz="0" w:space="0" w:color="auto"/>
          </w:divBdr>
        </w:div>
        <w:div w:id="808866786">
          <w:marLeft w:val="0"/>
          <w:marRight w:val="0"/>
          <w:marTop w:val="0"/>
          <w:marBottom w:val="0"/>
          <w:divBdr>
            <w:top w:val="none" w:sz="0" w:space="0" w:color="auto"/>
            <w:left w:val="none" w:sz="0" w:space="0" w:color="auto"/>
            <w:bottom w:val="none" w:sz="0" w:space="0" w:color="auto"/>
            <w:right w:val="none" w:sz="0" w:space="0" w:color="auto"/>
          </w:divBdr>
        </w:div>
        <w:div w:id="1232618576">
          <w:marLeft w:val="0"/>
          <w:marRight w:val="0"/>
          <w:marTop w:val="0"/>
          <w:marBottom w:val="0"/>
          <w:divBdr>
            <w:top w:val="none" w:sz="0" w:space="0" w:color="auto"/>
            <w:left w:val="none" w:sz="0" w:space="0" w:color="auto"/>
            <w:bottom w:val="none" w:sz="0" w:space="0" w:color="auto"/>
            <w:right w:val="none" w:sz="0" w:space="0" w:color="auto"/>
          </w:divBdr>
        </w:div>
        <w:div w:id="2028679904">
          <w:marLeft w:val="0"/>
          <w:marRight w:val="0"/>
          <w:marTop w:val="0"/>
          <w:marBottom w:val="0"/>
          <w:divBdr>
            <w:top w:val="none" w:sz="0" w:space="0" w:color="auto"/>
            <w:left w:val="none" w:sz="0" w:space="0" w:color="auto"/>
            <w:bottom w:val="none" w:sz="0" w:space="0" w:color="auto"/>
            <w:right w:val="none" w:sz="0" w:space="0" w:color="auto"/>
          </w:divBdr>
        </w:div>
        <w:div w:id="2077973727">
          <w:marLeft w:val="0"/>
          <w:marRight w:val="0"/>
          <w:marTop w:val="0"/>
          <w:marBottom w:val="0"/>
          <w:divBdr>
            <w:top w:val="none" w:sz="0" w:space="0" w:color="auto"/>
            <w:left w:val="none" w:sz="0" w:space="0" w:color="auto"/>
            <w:bottom w:val="none" w:sz="0" w:space="0" w:color="auto"/>
            <w:right w:val="none" w:sz="0" w:space="0" w:color="auto"/>
          </w:divBdr>
        </w:div>
      </w:divsChild>
    </w:div>
    <w:div w:id="1567715158">
      <w:bodyDiv w:val="1"/>
      <w:marLeft w:val="0"/>
      <w:marRight w:val="0"/>
      <w:marTop w:val="0"/>
      <w:marBottom w:val="0"/>
      <w:divBdr>
        <w:top w:val="none" w:sz="0" w:space="0" w:color="auto"/>
        <w:left w:val="none" w:sz="0" w:space="0" w:color="auto"/>
        <w:bottom w:val="none" w:sz="0" w:space="0" w:color="auto"/>
        <w:right w:val="none" w:sz="0" w:space="0" w:color="auto"/>
      </w:divBdr>
    </w:div>
    <w:div w:id="163822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mailto:cag@hra.nhs.uk" TargetMode="External"/><Relationship Id="rId3" Type="http://schemas.openxmlformats.org/officeDocument/2006/relationships/customXml" Target="../customXml/item3.xml"/><Relationship Id="rId21" Type="http://schemas.openxmlformats.org/officeDocument/2006/relationships/hyperlink" Target="mailto:cag@hra.nhs.uk"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mailto:Exeter.Helpdesk@nhs.ne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mailto:cag@hra.nhs.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dd28b36-9559-4f02-b334-18686e08c090">
      <Terms xmlns="http://schemas.microsoft.com/office/infopath/2007/PartnerControls"/>
    </lcf76f155ced4ddcb4097134ff3c332f>
    <TaxCatchAll xmlns="edb9d0e4-5370-4cfb-9e4e-bdf6de379f6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2CCE852358CD488E8AC7D76A88A7B9" ma:contentTypeVersion="18" ma:contentTypeDescription="Create a new document." ma:contentTypeScope="" ma:versionID="6f0a969f11f333e55a635863768f56c1">
  <xsd:schema xmlns:xsd="http://www.w3.org/2001/XMLSchema" xmlns:xs="http://www.w3.org/2001/XMLSchema" xmlns:p="http://schemas.microsoft.com/office/2006/metadata/properties" xmlns:ns2="cdd28b36-9559-4f02-b334-18686e08c090" xmlns:ns3="96b41f5b-68c8-47b0-939c-7829c37ecb01" xmlns:ns4="edb9d0e4-5370-4cfb-9e4e-bdf6de379f60" targetNamespace="http://schemas.microsoft.com/office/2006/metadata/properties" ma:root="true" ma:fieldsID="f8b960cfa97ac6e5019242c462d73d63" ns2:_="" ns3:_="" ns4:_="">
    <xsd:import namespace="cdd28b36-9559-4f02-b334-18686e08c090"/>
    <xsd:import namespace="96b41f5b-68c8-47b0-939c-7829c37ecb01"/>
    <xsd:import namespace="edb9d0e4-5370-4cfb-9e4e-bdf6de379f6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28b36-9559-4f02-b334-18686e08c0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b41f5b-68c8-47b0-939c-7829c37ecb0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b9d0e4-5370-4cfb-9e4e-bdf6de379f60"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a4e47114-8045-45bb-9557-2222a2c6a730}" ma:internalName="TaxCatchAll" ma:showField="CatchAllData" ma:web="96b41f5b-68c8-47b0-939c-7829c37ecb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51CEDD-2E05-4C89-8719-B90B328EF3AE}">
  <ds:schemaRefs>
    <ds:schemaRef ds:uri="http://purl.org/dc/elements/1.1/"/>
    <ds:schemaRef ds:uri="http://www.w3.org/XML/1998/namespace"/>
    <ds:schemaRef ds:uri="http://purl.org/dc/terms/"/>
    <ds:schemaRef ds:uri="http://schemas.microsoft.com/office/2006/documentManagement/types"/>
    <ds:schemaRef ds:uri="http://schemas.microsoft.com/office/2006/metadata/properties"/>
    <ds:schemaRef ds:uri="http://schemas.microsoft.com/office/infopath/2007/PartnerControls"/>
    <ds:schemaRef ds:uri="http://purl.org/dc/dcmitype/"/>
    <ds:schemaRef ds:uri="http://schemas.openxmlformats.org/package/2006/metadata/core-properties"/>
    <ds:schemaRef ds:uri="edb9d0e4-5370-4cfb-9e4e-bdf6de379f60"/>
    <ds:schemaRef ds:uri="96b41f5b-68c8-47b0-939c-7829c37ecb01"/>
    <ds:schemaRef ds:uri="cdd28b36-9559-4f02-b334-18686e08c090"/>
  </ds:schemaRefs>
</ds:datastoreItem>
</file>

<file path=customXml/itemProps2.xml><?xml version="1.0" encoding="utf-8"?>
<ds:datastoreItem xmlns:ds="http://schemas.openxmlformats.org/officeDocument/2006/customXml" ds:itemID="{B15A318B-48A1-40C5-AEB0-456C1458E1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28b36-9559-4f02-b334-18686e08c090"/>
    <ds:schemaRef ds:uri="96b41f5b-68c8-47b0-939c-7829c37ecb01"/>
    <ds:schemaRef ds:uri="edb9d0e4-5370-4cfb-9e4e-bdf6de379f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407841-82B7-406A-B121-F6DDF2773A89}">
  <ds:schemaRefs>
    <ds:schemaRef ds:uri="http://schemas.openxmlformats.org/officeDocument/2006/bibliography"/>
  </ds:schemaRefs>
</ds:datastoreItem>
</file>

<file path=customXml/itemProps4.xml><?xml version="1.0" encoding="utf-8"?>
<ds:datastoreItem xmlns:ds="http://schemas.openxmlformats.org/officeDocument/2006/customXml" ds:itemID="{6E3FAC0B-20E9-4223-9567-25A7EA6C7C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IMS3</Company>
  <LinksUpToDate>false</LinksUpToDate>
  <CharactersWithSpaces>13482</CharactersWithSpaces>
  <SharedDoc>false</SharedDoc>
  <HLinks>
    <vt:vector size="24" baseType="variant">
      <vt:variant>
        <vt:i4>458865</vt:i4>
      </vt:variant>
      <vt:variant>
        <vt:i4>9</vt:i4>
      </vt:variant>
      <vt:variant>
        <vt:i4>0</vt:i4>
      </vt:variant>
      <vt:variant>
        <vt:i4>5</vt:i4>
      </vt:variant>
      <vt:variant>
        <vt:lpwstr>mailto:cag@hra.nhs.uk</vt:lpwstr>
      </vt:variant>
      <vt:variant>
        <vt:lpwstr/>
      </vt:variant>
      <vt:variant>
        <vt:i4>458865</vt:i4>
      </vt:variant>
      <vt:variant>
        <vt:i4>6</vt:i4>
      </vt:variant>
      <vt:variant>
        <vt:i4>0</vt:i4>
      </vt:variant>
      <vt:variant>
        <vt:i4>5</vt:i4>
      </vt:variant>
      <vt:variant>
        <vt:lpwstr>mailto:cag@hra.nhs.uk</vt:lpwstr>
      </vt:variant>
      <vt:variant>
        <vt:lpwstr/>
      </vt:variant>
      <vt:variant>
        <vt:i4>458865</vt:i4>
      </vt:variant>
      <vt:variant>
        <vt:i4>3</vt:i4>
      </vt:variant>
      <vt:variant>
        <vt:i4>0</vt:i4>
      </vt:variant>
      <vt:variant>
        <vt:i4>5</vt:i4>
      </vt:variant>
      <vt:variant>
        <vt:lpwstr>mailto:cag@hra.nhs.uk</vt:lpwstr>
      </vt:variant>
      <vt:variant>
        <vt:lpwstr/>
      </vt:variant>
      <vt:variant>
        <vt:i4>3473476</vt:i4>
      </vt:variant>
      <vt:variant>
        <vt:i4>0</vt:i4>
      </vt:variant>
      <vt:variant>
        <vt:i4>0</vt:i4>
      </vt:variant>
      <vt:variant>
        <vt:i4>5</vt:i4>
      </vt:variant>
      <vt:variant>
        <vt:lpwstr>mailto:Exeter.Helpdesk@nhs.net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Edgeworth</dc:creator>
  <cp:keywords/>
  <cp:lastModifiedBy>Katharine Evans</cp:lastModifiedBy>
  <cp:revision>131</cp:revision>
  <dcterms:created xsi:type="dcterms:W3CDTF">2023-11-13T21:09:00Z</dcterms:created>
  <dcterms:modified xsi:type="dcterms:W3CDTF">2024-10-07T14:23:00Z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0x010100362CCE852358CD488E8AC7D76A88A7B9</vt:lpwstr>
  </property>
  <property fmtid="{D5CDD505-2E9C-101B-9397-08002B2CF9AE}" pid="3" name="MediaServiceImageTags">
    <vt:lpwstr/>
  </property>
</Properties>
</file>