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1A1A1A"/>
          <w:sz w:val="40"/>
          <w:szCs w:val="40"/>
        </w:rPr>
        <w:t xml:space="preserve">DSC680 - Predicting Mental Health Treatment-Seeking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40"/>
          <w:szCs w:val="40"/>
        </w:rPr>
        <w:t xml:space="preserve">Behavior in the Tech Workforce</w:t>
      </w:r>
    </w:p>
    <w:p>
      <w:pPr>
        <w:spacing w:before="100" w:after="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Name: Komal Shahid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Course: DSC680 - Applied Data Science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1: Proposal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Date: March 22, 2026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1. Introduction</w:t>
      </w:r>
    </w:p>
    <w:p>
      <w:pPr>
        <w:spacing w:after="80" w:line="276"/>
      </w:pPr>
      <w:r>
        <w:t>Topic: For Project 1 I am using the OSMI Mental Health in Tech Survey. I want to learn which workplace factors and attitudes line up with self-reported professional mental health treatment among people in tech. I will report patterns at the group level only—this is not meant to score employees or support individual HR decisions.</w:t>
      </w:r>
    </w:p>
    <w:p>
      <w:pPr>
        <w:spacing w:after="140" w:line="276"/>
      </w:pPr>
      <w:r>
        <w:t>I picked OSMI because tech employers often advertise mental health benefits, but uptake still looks uneven in public discussion. The survey repeated similar questions from 2016 through 2021, so I can merge waves and wrestle with real-world mess (for example, dozens of free-text gender responses) before I model anything. I plan to train several supervised classifiers on the binary treatment indicator in the file. Because the rows are cross-sectional and self-reported, I will stick to associations in the write-up—no causal language—and use the results as a starting point for recommendations, not proof.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2. Business Problem</w:t>
      </w:r>
    </w:p>
    <w:p>
      <w:pPr>
        <w:spacing w:after="140" w:line="276"/>
      </w:pPr>
      <w:r>
        <w:t>When mental health struggles go unsupported at work, the costs show up in turnover and lost productivity. WHO links depression and anxiety to roughly $1 trillion in global productivity losses per year (WHO, 2022). Tech gets a lot of attention for burnout, yet stigma, not knowing what benefits actually cover, and confidentiality worries still keep people from seeking care. With this data I intend to: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Identify which workplace factors (company size, remote status, employer benefits, leave policies) most strongly predict whether someone seeks treatment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Determine if openness about mental health at work correlates with actually getting help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Compare multiple classification models to find the best predictor and understand which features matter most across models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 for demographic disparities in treatment-seeking rates and employer support</w:t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 Questions: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What workplace-level factors are the strongest predictors of an employee seeking mental health treatment?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Does willingness to discuss mental health openly at work correlate with seeking professional treatment, even after accounting for benefit availability?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Which classification model (Logistic Regression, Random Forest, XGBoost, or SVM) performs best on this dataset, and what features are consistently important?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Are there significant demographic or geographic disparities in treatment-seeking rates within the tech workforce?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3. Datasets</w:t>
      </w:r>
    </w:p>
    <w:p>
      <w:pPr>
        <w:spacing w:after="140" w:line="276"/>
      </w:pPr>
      <w:r>
        <w:t>My primary source is the Open Sourcing Mental Illness (OSMI) Mental Health in Tech Survey, published as anonymized CSVs on Kaggle with supporting documentation from OSMI and community maintainers (OSMI, 2021). I am relying on the dataset page for field descriptions and wave notes; there should not be personally identifying information in the public extract, which is why it is reasonable secondary data for DSC680.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OSMI Mental Health in Tech Survey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t>Source: Kaggle distribution with original survey program at osmihelp.org; documentation describes waves and field definitions.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t>Content: Self-reported job context, benefits, attitudes about discussing mental health at work, and prior use of professional mental health services.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Format: CSV, structured tabular data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t>Variables: Demographics (age, gender, country), workplace context (company size, role, remote status), employer benefits (mental health coverage, leave, EAP), attitudes (willingness to discuss, perceived stigma), and self-reported treatment history.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Size: ~4,200 respondents across 2016–2021 survey waves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Target Variable: treatment (binary — whether the respondent sought professional treatment)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BLS National Compensation Survey (Supplementary)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Source: Bureau of Labor Statistics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Content: Employer-provided mental health and EAP benefit rates by industry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Purpose: Contextual benchmarking — comparing tech-sector benefit availability against national averages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4. Methods</w:t>
      </w:r>
    </w:p>
    <w:p>
      <w:pPr>
        <w:spacing w:after="140" w:line="276"/>
      </w:pPr>
      <w:r>
        <w:t>My workflow matches what I have practiced in earlier DSC courses, applied to noisy survey inputs: harmonize the multi-year files, explore distributions and run basic chi-square checks against the outcome, engineer a small set of composites that are easy to explain, then fit and cross-validate logistic regression, Random Forest, XGBoost, and an SVM while tuning hyperparameters. For interpretation I expect to lean on SHAP visuals (Lundberg &amp; Lee, 2017) so readers can see which features move predictions instead of only reading a table of importances.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Cleaning &amp; Preparation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Merge multi-year survey CSVs and standardize column names across waves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Handle missing values and clean free-text fields (the gender column alone has 50+ unique entries)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Encode categorical variables and handle any class imbalance with SMOTE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Exploratory Data Analysis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Distribution analysis and correlation matrices for all features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Chi-squared tests to check significance between predictors and the target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Geographic and demographic breakdowns of treatment-seeking rates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composite “Employer Support Index” combining benefits, leave policy, EAP, and anonymity features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Bin age into meaningful groups and apply feature selection (RFECV)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Predictive Modeling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Logistic Regression as the interpretable baseline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Random Forest and XGBoost for ensemble approaches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Support Vector Machine (RBF kernel) for comparison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Hyperparameter tuning with cross-validation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SHAP values for model interpretability and feature importance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5. Ethical Considerations</w:t>
      </w:r>
    </w:p>
    <w:p>
      <w:pPr>
        <w:spacing w:after="140" w:line="276"/>
      </w:pPr>
      <w:r>
        <w:t>Mental health is easy to mishandle in writing and in charts, so I am building a few guardrails up front. My plan is to: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Privacy Protection: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data is anonymized with no PII. Results reported at group level only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Stigmatization: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Using person-first language and framing findings to advocate for support, not label individuals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Model Misuse Risk: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Clearly positioning the model as a policy tool, not an individual screening system that employers could use to target employees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Sampling Bias: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OSMI survey skews toward English-speaking countries and male respondents — findings will be scoped accordingly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Informed Consent: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Survey respondents participated voluntarily knowing data would be used for research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Fairness: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Running demographic fairness audits to check if the model performs equitably across subgroups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6. Challenges/Issues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Anticipated challenges include: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Schema Inconsistencies: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Survey questions changed across years, making it difficult to unify features consistently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Free-Text Cleanup: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Fields like gender have dozens of variations that need careful standardization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Class Imbalance: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If one class dominates, accuracy becomes misleading and resampling is needed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Self-Report Bias: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People may not answer honestly about sensitive mental health topics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Longitudinal Data: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Each respondent appears once, so no causal claims can be made — only associations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Generalizability: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Findings apply to tech workers specifically and may not extend to other industries</w:t>
      </w:r>
    </w:p>
    <w:p>
      <w:pPr>
        <w:spacing w:before="300" w:after="140"/>
      </w:pPr>
      <w:r>
        <w:rPr>
          <w:rFonts w:ascii="Calibri" w:cs="Calibri" w:eastAsia="Calibri" w:hAnsi="Calibri"/>
          <w:b w:val="false"/>
          <w:bCs w:val="false"/>
          <w:color w:val="2E75B6"/>
          <w:sz w:val="28"/>
          <w:szCs w:val="28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World Health Organization. (2022).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Mental health at work</w:t>
      </w: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 (Policy brief). https://www.who.int/publications/i/item/9789240057944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Open Sourcing Mental Illness. (2021).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OSMI Mental Health in Tech Survey 2016–2021</w:t>
      </w: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 [Dataset]. Kaggle. https://www.kaggle.com/datasets/osmi/mental-health-in-tech-survey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American Psychological Association. (2023).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2023 Work in America Survey: Workplaces as engines of psychological health and well-being.</w:t>
      </w: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 https://www.apa.org/pubs/reports/work-in-america/2023-workplace-health-well-being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Lundberg, S. M., &amp; Lee, S.-I. (2017). A unified approach to interpreting model predictions. In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Advances in Neural Information Processing Systems 30</w:t>
      </w: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 (pp. 4765–4774). Curran Associates.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Bureau of Labor Statistics. (2024).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National Compensation Survey: Employee benefits in the United States, March 2024.</w:t>
      </w: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 U.S. Department of Labor. https://www.bls.gov/ncs/ebs/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2026-03-23T01:53:12.597Z</dcterms:created>
  <dcterms:modified xsi:type="dcterms:W3CDTF">2026-03-23T01:53:12.597Z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