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677D" w14:textId="46B0AACE" w:rsidR="000B51D7" w:rsidRDefault="000B51D7">
      <w:r>
        <w:t xml:space="preserve">Vir: </w:t>
      </w:r>
      <w:hyperlink r:id="rId4" w:history="1">
        <w:r w:rsidRPr="0038426B">
          <w:rPr>
            <w:rStyle w:val="Hiperpovezava"/>
          </w:rPr>
          <w:t>https://www.reuters.com/world/europe/eu-offers-tighten-migration-stance-under-pressure-governments-2024-10-15/</w:t>
        </w:r>
      </w:hyperlink>
    </w:p>
    <w:p w14:paraId="72F79A94" w14:textId="77777777" w:rsidR="000B51D7" w:rsidRPr="000B51D7" w:rsidRDefault="000B51D7" w:rsidP="000B51D7">
      <w:r w:rsidRPr="000B51D7">
        <w:t>EU offers to tighten migration stance under pressure from governments</w:t>
      </w:r>
    </w:p>
    <w:p w14:paraId="1FF21927" w14:textId="77777777" w:rsidR="000B51D7" w:rsidRPr="000B51D7" w:rsidRDefault="000B51D7" w:rsidP="000B51D7">
      <w:r w:rsidRPr="000B51D7">
        <w:t>By </w:t>
      </w:r>
      <w:hyperlink r:id="rId5" w:history="1">
        <w:r w:rsidRPr="000B51D7">
          <w:rPr>
            <w:rStyle w:val="Hiperpovezava"/>
          </w:rPr>
          <w:t>Jan Strupczewski</w:t>
        </w:r>
      </w:hyperlink>
    </w:p>
    <w:p w14:paraId="25BBAA89" w14:textId="77777777" w:rsidR="000B51D7" w:rsidRPr="000B51D7" w:rsidRDefault="000B51D7" w:rsidP="000B51D7">
      <w:r w:rsidRPr="000B51D7">
        <w:t>October 15, 20244:35 PM GMT+2Updated 6 months ago</w:t>
      </w:r>
    </w:p>
    <w:p w14:paraId="2A9B833A" w14:textId="77777777" w:rsidR="000B51D7" w:rsidRPr="000B51D7" w:rsidRDefault="000B51D7" w:rsidP="000B51D7">
      <w:r w:rsidRPr="000B51D7">
        <w:t>BRUSSELS, Oct 15 (Reuters) - The European Commission will propose during its new term measures to tighten the EU's stance on migration, responding to pressure from governments across the bloc for which irregular arrivals have become a major political and security problem.</w:t>
      </w:r>
    </w:p>
    <w:p w14:paraId="2B061E50" w14:textId="77777777" w:rsidR="000B51D7" w:rsidRPr="000B51D7" w:rsidRDefault="000B51D7" w:rsidP="000B51D7">
      <w:r w:rsidRPr="000B51D7">
        <w:t>Ursula von der Leyen, who runs the European Union's executive arm, wrote to EU leaders who gather to discuss migration on Oct 17-18 that the Commission intended to address 10 issues to help the bloc's 27 countries deal with migration challenges.</w:t>
      </w:r>
    </w:p>
    <w:p w14:paraId="41D1AFCE" w14:textId="77777777" w:rsidR="000B51D7" w:rsidRPr="000B51D7" w:rsidRDefault="000B51D7" w:rsidP="000B51D7">
      <w:r w:rsidRPr="000B51D7">
        <w:t>"In the coming mandate, the Commission... will continue to ... ensure that we stand fair and firm on migration, addressing what we all agree to be a European challenge," she wrote. The Commission's new term is likely to start on Dec. 1.</w:t>
      </w:r>
    </w:p>
    <w:p w14:paraId="24525558" w14:textId="77777777" w:rsidR="000B51D7" w:rsidRPr="000B51D7" w:rsidRDefault="000B51D7" w:rsidP="000B51D7">
      <w:r w:rsidRPr="000B51D7">
        <w:t>Irregular migrants arriving in Europe last year numbered less than a third of the 1 million people at the peak of the migration crisis in 2015. However, migration remains a very sensitive topic influencing elections in most European countries and fuelling far-right voter sentiment.</w:t>
      </w:r>
    </w:p>
    <w:p w14:paraId="05A0CCD7" w14:textId="77777777" w:rsidR="000B51D7" w:rsidRPr="000B51D7" w:rsidRDefault="000B51D7" w:rsidP="000B51D7">
      <w:r w:rsidRPr="000B51D7">
        <w:t>Germany, wary of public opinion backlash against irregular migration ahead of elections next September, </w:t>
      </w:r>
      <w:hyperlink r:id="rId6" w:history="1">
        <w:r w:rsidRPr="000B51D7">
          <w:rPr>
            <w:rStyle w:val="Hiperpovezava"/>
          </w:rPr>
          <w:t>has introduced border controls</w:t>
        </w:r>
      </w:hyperlink>
      <w:r w:rsidRPr="000B51D7">
        <w:t> with all its neighbours, suspending the freedom of the passport-free Schengen zone. France, Denmark, Sweden, Austria, Italy and Slovenia have also introduced border checks.</w:t>
      </w:r>
    </w:p>
    <w:p w14:paraId="04DF0C9B" w14:textId="77777777" w:rsidR="000B51D7" w:rsidRPr="000B51D7" w:rsidRDefault="000B51D7" w:rsidP="000B51D7">
      <w:r w:rsidRPr="000B51D7">
        <w:t>Poland, which has presidential elections due in May, wants to </w:t>
      </w:r>
      <w:hyperlink r:id="rId7" w:history="1">
        <w:r w:rsidRPr="000B51D7">
          <w:rPr>
            <w:rStyle w:val="Hiperpovezava"/>
          </w:rPr>
          <w:t>temporarily suspend</w:t>
        </w:r>
      </w:hyperlink>
      <w:r w:rsidRPr="000B51D7">
        <w:t> asylum rights for migrants crossing over from Russia-ally Belarus, a move many see as a violation of the EU's charter of fundamental rights.</w:t>
      </w:r>
    </w:p>
    <w:p w14:paraId="7BF34822" w14:textId="77777777" w:rsidR="000B51D7" w:rsidRPr="000B51D7" w:rsidRDefault="000B51D7" w:rsidP="000B51D7">
      <w:r w:rsidRPr="000B51D7">
        <w:t>Faced with migrants pushed across the border from Russia, Finland </w:t>
      </w:r>
      <w:hyperlink r:id="rId8" w:history="1">
        <w:r w:rsidRPr="000B51D7">
          <w:rPr>
            <w:rStyle w:val="Hiperpovezava"/>
          </w:rPr>
          <w:t>suspended such asylum rights</w:t>
        </w:r>
      </w:hyperlink>
      <w:r w:rsidRPr="000B51D7">
        <w:t> in July.</w:t>
      </w:r>
    </w:p>
    <w:p w14:paraId="3F233889" w14:textId="77777777" w:rsidR="000B51D7" w:rsidRPr="000B51D7" w:rsidRDefault="000B51D7" w:rsidP="000B51D7">
      <w:r w:rsidRPr="000B51D7">
        <w:t>WHAT THE COMMISSION THINKS WILL HELP</w:t>
      </w:r>
    </w:p>
    <w:p w14:paraId="453CC718" w14:textId="77777777" w:rsidR="000B51D7" w:rsidRPr="000B51D7" w:rsidRDefault="000B51D7" w:rsidP="000B51D7">
      <w:r w:rsidRPr="000B51D7">
        <w:t>The EU agreed in May on a new set of rules and processes for handling migration, called the Migration Pact, but its full implementation is not due until mid-2026, leaving the bloc in a complicated transition period.</w:t>
      </w:r>
    </w:p>
    <w:p w14:paraId="47AED011" w14:textId="77777777" w:rsidR="000B51D7" w:rsidRPr="000B51D7" w:rsidRDefault="000B51D7" w:rsidP="000B51D7">
      <w:r w:rsidRPr="000B51D7">
        <w:t>In her letter to European leaders, von der Leyen proposed to accelerate implementation of the pact, to help governments better manage their registration and reception systems.</w:t>
      </w:r>
    </w:p>
    <w:p w14:paraId="1870E8AE" w14:textId="77777777" w:rsidR="000B51D7" w:rsidRPr="000B51D7" w:rsidRDefault="000B51D7" w:rsidP="000B51D7">
      <w:r w:rsidRPr="000B51D7">
        <w:lastRenderedPageBreak/>
        <w:t>It would help with asylum procedures of security cases and abusive or unfounded asylum claims at borders and close loopholes between the asylum and return processes, she said.</w:t>
      </w:r>
    </w:p>
    <w:p w14:paraId="3E9B2025" w14:textId="77777777" w:rsidR="000B51D7" w:rsidRPr="000B51D7" w:rsidRDefault="000B51D7" w:rsidP="000B51D7">
      <w:r w:rsidRPr="000B51D7">
        <w:t>She also proposed striking more deals with countries from which migrants originate or through which they transit to stop them there, similar to EU agreements with Turkey, Tunisia or Libya, whose governments get money from the EU to curb illegal crossings and smuggling.</w:t>
      </w:r>
    </w:p>
    <w:p w14:paraId="602D097A" w14:textId="77777777" w:rsidR="000B51D7" w:rsidRPr="000B51D7" w:rsidRDefault="000B51D7" w:rsidP="000B51D7">
      <w:r w:rsidRPr="000B51D7">
        <w:t>Von der Leyen mentioned Egypt, Morocco, Algeria, Mauritania, Senegal, and Mali as countries the EU should work with.</w:t>
      </w:r>
    </w:p>
    <w:p w14:paraId="3AD16596" w14:textId="77777777" w:rsidR="000B51D7" w:rsidRPr="000B51D7" w:rsidRDefault="000B51D7" w:rsidP="000B51D7">
      <w:r w:rsidRPr="000B51D7">
        <w:t>In a policy U-turn from previous years, she proposed that migrants who have no right to stay in the EU be sent to "return hubs" in countries outside the EU, with which the bloc will strike deals.</w:t>
      </w:r>
    </w:p>
    <w:p w14:paraId="0E330449" w14:textId="77777777" w:rsidR="000B51D7" w:rsidRPr="000B51D7" w:rsidRDefault="000B51D7" w:rsidP="000B51D7">
      <w:r w:rsidRPr="000B51D7">
        <w:t>"We should... explore possible ways forward as regards the idea of developing return hubs outside the EU, especially in view of a new legislative proposal on returns," she wrote in the letter.</w:t>
      </w:r>
    </w:p>
    <w:p w14:paraId="5638215C" w14:textId="77777777" w:rsidR="000B51D7" w:rsidRPr="000B51D7" w:rsidRDefault="000B51D7" w:rsidP="000B51D7">
      <w:r w:rsidRPr="000B51D7">
        <w:t>She cited a </w:t>
      </w:r>
      <w:hyperlink r:id="rId9" w:history="1">
        <w:r w:rsidRPr="000B51D7">
          <w:rPr>
            <w:rStyle w:val="Hiperpovezava"/>
          </w:rPr>
          <w:t>deal between Italy and Albania</w:t>
        </w:r>
      </w:hyperlink>
      <w:r w:rsidRPr="000B51D7">
        <w:t> as a possible model, under which Italy can send up to 36,000 irregular migrants a year to two facilities in Albania where they would await deportation. The first Italian ship carrying migrants to Albania departed on Monday.</w:t>
      </w:r>
    </w:p>
    <w:p w14:paraId="4264B325" w14:textId="77777777" w:rsidR="000B51D7" w:rsidRPr="000B51D7" w:rsidRDefault="000B51D7" w:rsidP="000B51D7">
      <w:r w:rsidRPr="000B51D7">
        <w:t>The EU's policy on returns will be reviewed to ensure that migrants who are expelled from one EU country do not simply relocate to another to avoid deportation. There will also be tougher rules on individuals who pose a security risk.</w:t>
      </w:r>
    </w:p>
    <w:p w14:paraId="2C395B6C" w14:textId="77777777" w:rsidR="000B51D7" w:rsidRPr="000B51D7" w:rsidRDefault="000B51D7" w:rsidP="000B51D7">
      <w:r w:rsidRPr="000B51D7">
        <w:t>Reporting by Jan Strupczewski; Editing by Emelia Sithole-Matarise</w:t>
      </w:r>
    </w:p>
    <w:p w14:paraId="562D8369" w14:textId="77777777" w:rsidR="000B51D7" w:rsidRDefault="000B51D7"/>
    <w:sectPr w:rsidR="000B5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D7"/>
    <w:rsid w:val="000B51D7"/>
    <w:rsid w:val="004A2766"/>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CDC"/>
  <w15:chartTrackingRefBased/>
  <w15:docId w15:val="{3ACE28D0-3979-424A-9D67-B52CEF12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0B51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0B51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0B51D7"/>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0B51D7"/>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0B51D7"/>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0B51D7"/>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0B51D7"/>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0B51D7"/>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0B51D7"/>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B51D7"/>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0B51D7"/>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0B51D7"/>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0B51D7"/>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0B51D7"/>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0B51D7"/>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0B51D7"/>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0B51D7"/>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0B51D7"/>
    <w:rPr>
      <w:rFonts w:eastAsiaTheme="majorEastAsia" w:cstheme="majorBidi"/>
      <w:color w:val="272727" w:themeColor="text1" w:themeTint="D8"/>
    </w:rPr>
  </w:style>
  <w:style w:type="paragraph" w:styleId="Naslov">
    <w:name w:val="Title"/>
    <w:basedOn w:val="Navaden"/>
    <w:next w:val="Navaden"/>
    <w:link w:val="NaslovZnak"/>
    <w:uiPriority w:val="10"/>
    <w:qFormat/>
    <w:rsid w:val="000B5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0B51D7"/>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0B51D7"/>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0B51D7"/>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0B51D7"/>
    <w:pPr>
      <w:spacing w:before="160"/>
      <w:jc w:val="center"/>
    </w:pPr>
    <w:rPr>
      <w:i/>
      <w:iCs/>
      <w:color w:val="404040" w:themeColor="text1" w:themeTint="BF"/>
    </w:rPr>
  </w:style>
  <w:style w:type="character" w:customStyle="1" w:styleId="CitatZnak">
    <w:name w:val="Citat Znak"/>
    <w:basedOn w:val="Privzetapisavaodstavka"/>
    <w:link w:val="Citat"/>
    <w:uiPriority w:val="29"/>
    <w:rsid w:val="000B51D7"/>
    <w:rPr>
      <w:i/>
      <w:iCs/>
      <w:color w:val="404040" w:themeColor="text1" w:themeTint="BF"/>
    </w:rPr>
  </w:style>
  <w:style w:type="paragraph" w:styleId="Odstavekseznama">
    <w:name w:val="List Paragraph"/>
    <w:basedOn w:val="Navaden"/>
    <w:uiPriority w:val="34"/>
    <w:qFormat/>
    <w:rsid w:val="000B51D7"/>
    <w:pPr>
      <w:ind w:left="720"/>
      <w:contextualSpacing/>
    </w:pPr>
  </w:style>
  <w:style w:type="character" w:styleId="Intenzivenpoudarek">
    <w:name w:val="Intense Emphasis"/>
    <w:basedOn w:val="Privzetapisavaodstavka"/>
    <w:uiPriority w:val="21"/>
    <w:qFormat/>
    <w:rsid w:val="000B51D7"/>
    <w:rPr>
      <w:i/>
      <w:iCs/>
      <w:color w:val="2F5496" w:themeColor="accent1" w:themeShade="BF"/>
    </w:rPr>
  </w:style>
  <w:style w:type="paragraph" w:styleId="Intenzivencitat">
    <w:name w:val="Intense Quote"/>
    <w:basedOn w:val="Navaden"/>
    <w:next w:val="Navaden"/>
    <w:link w:val="IntenzivencitatZnak"/>
    <w:uiPriority w:val="30"/>
    <w:qFormat/>
    <w:rsid w:val="000B51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0B51D7"/>
    <w:rPr>
      <w:i/>
      <w:iCs/>
      <w:color w:val="2F5496" w:themeColor="accent1" w:themeShade="BF"/>
    </w:rPr>
  </w:style>
  <w:style w:type="character" w:styleId="Intenzivensklic">
    <w:name w:val="Intense Reference"/>
    <w:basedOn w:val="Privzetapisavaodstavka"/>
    <w:uiPriority w:val="32"/>
    <w:qFormat/>
    <w:rsid w:val="000B51D7"/>
    <w:rPr>
      <w:b/>
      <w:bCs/>
      <w:smallCaps/>
      <w:color w:val="2F5496" w:themeColor="accent1" w:themeShade="BF"/>
      <w:spacing w:val="5"/>
    </w:rPr>
  </w:style>
  <w:style w:type="character" w:styleId="Hiperpovezava">
    <w:name w:val="Hyperlink"/>
    <w:basedOn w:val="Privzetapisavaodstavka"/>
    <w:uiPriority w:val="99"/>
    <w:unhideWhenUsed/>
    <w:rsid w:val="000B51D7"/>
    <w:rPr>
      <w:color w:val="0563C1" w:themeColor="hyperlink"/>
      <w:u w:val="single"/>
    </w:rPr>
  </w:style>
  <w:style w:type="character" w:styleId="Nerazreenaomemba">
    <w:name w:val="Unresolved Mention"/>
    <w:basedOn w:val="Privzetapisavaodstavka"/>
    <w:uiPriority w:val="99"/>
    <w:semiHidden/>
    <w:unhideWhenUsed/>
    <w:rsid w:val="000B5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0575">
      <w:bodyDiv w:val="1"/>
      <w:marLeft w:val="0"/>
      <w:marRight w:val="0"/>
      <w:marTop w:val="0"/>
      <w:marBottom w:val="0"/>
      <w:divBdr>
        <w:top w:val="none" w:sz="0" w:space="0" w:color="auto"/>
        <w:left w:val="none" w:sz="0" w:space="0" w:color="auto"/>
        <w:bottom w:val="none" w:sz="0" w:space="0" w:color="auto"/>
        <w:right w:val="none" w:sz="0" w:space="0" w:color="auto"/>
      </w:divBdr>
      <w:divsChild>
        <w:div w:id="1477186515">
          <w:marLeft w:val="0"/>
          <w:marRight w:val="0"/>
          <w:marTop w:val="120"/>
          <w:marBottom w:val="0"/>
          <w:divBdr>
            <w:top w:val="none" w:sz="0" w:space="0" w:color="auto"/>
            <w:left w:val="none" w:sz="0" w:space="0" w:color="auto"/>
            <w:bottom w:val="none" w:sz="0" w:space="0" w:color="auto"/>
            <w:right w:val="none" w:sz="0" w:space="0" w:color="auto"/>
          </w:divBdr>
          <w:divsChild>
            <w:div w:id="20399551">
              <w:marLeft w:val="0"/>
              <w:marRight w:val="0"/>
              <w:marTop w:val="0"/>
              <w:marBottom w:val="0"/>
              <w:divBdr>
                <w:top w:val="none" w:sz="0" w:space="0" w:color="auto"/>
                <w:left w:val="none" w:sz="0" w:space="0" w:color="auto"/>
                <w:bottom w:val="none" w:sz="0" w:space="0" w:color="auto"/>
                <w:right w:val="none" w:sz="0" w:space="0" w:color="auto"/>
              </w:divBdr>
              <w:divsChild>
                <w:div w:id="7368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571">
      <w:bodyDiv w:val="1"/>
      <w:marLeft w:val="0"/>
      <w:marRight w:val="0"/>
      <w:marTop w:val="0"/>
      <w:marBottom w:val="0"/>
      <w:divBdr>
        <w:top w:val="none" w:sz="0" w:space="0" w:color="auto"/>
        <w:left w:val="none" w:sz="0" w:space="0" w:color="auto"/>
        <w:bottom w:val="none" w:sz="0" w:space="0" w:color="auto"/>
        <w:right w:val="none" w:sz="0" w:space="0" w:color="auto"/>
      </w:divBdr>
      <w:divsChild>
        <w:div w:id="1867864265">
          <w:marLeft w:val="0"/>
          <w:marRight w:val="0"/>
          <w:marTop w:val="0"/>
          <w:marBottom w:val="180"/>
          <w:divBdr>
            <w:top w:val="none" w:sz="0" w:space="0" w:color="auto"/>
            <w:left w:val="none" w:sz="0" w:space="0" w:color="auto"/>
            <w:bottom w:val="none" w:sz="0" w:space="0" w:color="auto"/>
            <w:right w:val="none" w:sz="0" w:space="0" w:color="auto"/>
          </w:divBdr>
        </w:div>
        <w:div w:id="902982596">
          <w:marLeft w:val="0"/>
          <w:marRight w:val="0"/>
          <w:marTop w:val="0"/>
          <w:marBottom w:val="180"/>
          <w:divBdr>
            <w:top w:val="none" w:sz="0" w:space="0" w:color="auto"/>
            <w:left w:val="none" w:sz="0" w:space="0" w:color="auto"/>
            <w:bottom w:val="none" w:sz="0" w:space="0" w:color="auto"/>
            <w:right w:val="none" w:sz="0" w:space="0" w:color="auto"/>
          </w:divBdr>
        </w:div>
        <w:div w:id="1563977154">
          <w:marLeft w:val="0"/>
          <w:marRight w:val="0"/>
          <w:marTop w:val="0"/>
          <w:marBottom w:val="180"/>
          <w:divBdr>
            <w:top w:val="none" w:sz="0" w:space="0" w:color="auto"/>
            <w:left w:val="none" w:sz="0" w:space="0" w:color="auto"/>
            <w:bottom w:val="none" w:sz="0" w:space="0" w:color="auto"/>
            <w:right w:val="none" w:sz="0" w:space="0" w:color="auto"/>
          </w:divBdr>
        </w:div>
        <w:div w:id="2008484938">
          <w:marLeft w:val="0"/>
          <w:marRight w:val="0"/>
          <w:marTop w:val="0"/>
          <w:marBottom w:val="180"/>
          <w:divBdr>
            <w:top w:val="none" w:sz="0" w:space="0" w:color="auto"/>
            <w:left w:val="none" w:sz="0" w:space="0" w:color="auto"/>
            <w:bottom w:val="none" w:sz="0" w:space="0" w:color="auto"/>
            <w:right w:val="none" w:sz="0" w:space="0" w:color="auto"/>
          </w:divBdr>
        </w:div>
        <w:div w:id="2028292584">
          <w:marLeft w:val="0"/>
          <w:marRight w:val="0"/>
          <w:marTop w:val="0"/>
          <w:marBottom w:val="180"/>
          <w:divBdr>
            <w:top w:val="none" w:sz="0" w:space="0" w:color="auto"/>
            <w:left w:val="none" w:sz="0" w:space="0" w:color="auto"/>
            <w:bottom w:val="none" w:sz="0" w:space="0" w:color="auto"/>
            <w:right w:val="none" w:sz="0" w:space="0" w:color="auto"/>
          </w:divBdr>
        </w:div>
        <w:div w:id="1483352645">
          <w:marLeft w:val="0"/>
          <w:marRight w:val="0"/>
          <w:marTop w:val="0"/>
          <w:marBottom w:val="180"/>
          <w:divBdr>
            <w:top w:val="none" w:sz="0" w:space="0" w:color="auto"/>
            <w:left w:val="none" w:sz="0" w:space="0" w:color="auto"/>
            <w:bottom w:val="none" w:sz="0" w:space="0" w:color="auto"/>
            <w:right w:val="none" w:sz="0" w:space="0" w:color="auto"/>
          </w:divBdr>
        </w:div>
        <w:div w:id="715468126">
          <w:marLeft w:val="0"/>
          <w:marRight w:val="0"/>
          <w:marTop w:val="0"/>
          <w:marBottom w:val="180"/>
          <w:divBdr>
            <w:top w:val="none" w:sz="0" w:space="0" w:color="auto"/>
            <w:left w:val="none" w:sz="0" w:space="0" w:color="auto"/>
            <w:bottom w:val="none" w:sz="0" w:space="0" w:color="auto"/>
            <w:right w:val="none" w:sz="0" w:space="0" w:color="auto"/>
          </w:divBdr>
        </w:div>
        <w:div w:id="1929146406">
          <w:marLeft w:val="0"/>
          <w:marRight w:val="0"/>
          <w:marTop w:val="0"/>
          <w:marBottom w:val="180"/>
          <w:divBdr>
            <w:top w:val="none" w:sz="0" w:space="0" w:color="auto"/>
            <w:left w:val="none" w:sz="0" w:space="0" w:color="auto"/>
            <w:bottom w:val="none" w:sz="0" w:space="0" w:color="auto"/>
            <w:right w:val="none" w:sz="0" w:space="0" w:color="auto"/>
          </w:divBdr>
        </w:div>
        <w:div w:id="219830367">
          <w:marLeft w:val="0"/>
          <w:marRight w:val="0"/>
          <w:marTop w:val="0"/>
          <w:marBottom w:val="180"/>
          <w:divBdr>
            <w:top w:val="none" w:sz="0" w:space="0" w:color="auto"/>
            <w:left w:val="none" w:sz="0" w:space="0" w:color="auto"/>
            <w:bottom w:val="none" w:sz="0" w:space="0" w:color="auto"/>
            <w:right w:val="none" w:sz="0" w:space="0" w:color="auto"/>
          </w:divBdr>
        </w:div>
        <w:div w:id="1534028675">
          <w:marLeft w:val="0"/>
          <w:marRight w:val="0"/>
          <w:marTop w:val="0"/>
          <w:marBottom w:val="180"/>
          <w:divBdr>
            <w:top w:val="none" w:sz="0" w:space="0" w:color="auto"/>
            <w:left w:val="none" w:sz="0" w:space="0" w:color="auto"/>
            <w:bottom w:val="none" w:sz="0" w:space="0" w:color="auto"/>
            <w:right w:val="none" w:sz="0" w:space="0" w:color="auto"/>
          </w:divBdr>
        </w:div>
        <w:div w:id="809439273">
          <w:marLeft w:val="0"/>
          <w:marRight w:val="0"/>
          <w:marTop w:val="0"/>
          <w:marBottom w:val="180"/>
          <w:divBdr>
            <w:top w:val="none" w:sz="0" w:space="0" w:color="auto"/>
            <w:left w:val="none" w:sz="0" w:space="0" w:color="auto"/>
            <w:bottom w:val="none" w:sz="0" w:space="0" w:color="auto"/>
            <w:right w:val="none" w:sz="0" w:space="0" w:color="auto"/>
          </w:divBdr>
        </w:div>
        <w:div w:id="2062750701">
          <w:marLeft w:val="0"/>
          <w:marRight w:val="0"/>
          <w:marTop w:val="0"/>
          <w:marBottom w:val="180"/>
          <w:divBdr>
            <w:top w:val="none" w:sz="0" w:space="0" w:color="auto"/>
            <w:left w:val="none" w:sz="0" w:space="0" w:color="auto"/>
            <w:bottom w:val="none" w:sz="0" w:space="0" w:color="auto"/>
            <w:right w:val="none" w:sz="0" w:space="0" w:color="auto"/>
          </w:divBdr>
        </w:div>
        <w:div w:id="1759138790">
          <w:marLeft w:val="0"/>
          <w:marRight w:val="0"/>
          <w:marTop w:val="0"/>
          <w:marBottom w:val="180"/>
          <w:divBdr>
            <w:top w:val="none" w:sz="0" w:space="0" w:color="auto"/>
            <w:left w:val="none" w:sz="0" w:space="0" w:color="auto"/>
            <w:bottom w:val="none" w:sz="0" w:space="0" w:color="auto"/>
            <w:right w:val="none" w:sz="0" w:space="0" w:color="auto"/>
          </w:divBdr>
        </w:div>
        <w:div w:id="1091245294">
          <w:marLeft w:val="0"/>
          <w:marRight w:val="0"/>
          <w:marTop w:val="0"/>
          <w:marBottom w:val="180"/>
          <w:divBdr>
            <w:top w:val="none" w:sz="0" w:space="0" w:color="auto"/>
            <w:left w:val="none" w:sz="0" w:space="0" w:color="auto"/>
            <w:bottom w:val="none" w:sz="0" w:space="0" w:color="auto"/>
            <w:right w:val="none" w:sz="0" w:space="0" w:color="auto"/>
          </w:divBdr>
        </w:div>
        <w:div w:id="1887795153">
          <w:marLeft w:val="0"/>
          <w:marRight w:val="0"/>
          <w:marTop w:val="360"/>
          <w:marBottom w:val="360"/>
          <w:divBdr>
            <w:top w:val="none" w:sz="0" w:space="0" w:color="auto"/>
            <w:left w:val="none" w:sz="0" w:space="0" w:color="auto"/>
            <w:bottom w:val="none" w:sz="0" w:space="0" w:color="auto"/>
            <w:right w:val="none" w:sz="0" w:space="0" w:color="auto"/>
          </w:divBdr>
        </w:div>
      </w:divsChild>
    </w:div>
    <w:div w:id="1182206213">
      <w:bodyDiv w:val="1"/>
      <w:marLeft w:val="0"/>
      <w:marRight w:val="0"/>
      <w:marTop w:val="0"/>
      <w:marBottom w:val="0"/>
      <w:divBdr>
        <w:top w:val="none" w:sz="0" w:space="0" w:color="auto"/>
        <w:left w:val="none" w:sz="0" w:space="0" w:color="auto"/>
        <w:bottom w:val="none" w:sz="0" w:space="0" w:color="auto"/>
        <w:right w:val="none" w:sz="0" w:space="0" w:color="auto"/>
      </w:divBdr>
      <w:divsChild>
        <w:div w:id="1428230435">
          <w:marLeft w:val="0"/>
          <w:marRight w:val="0"/>
          <w:marTop w:val="0"/>
          <w:marBottom w:val="180"/>
          <w:divBdr>
            <w:top w:val="none" w:sz="0" w:space="0" w:color="auto"/>
            <w:left w:val="none" w:sz="0" w:space="0" w:color="auto"/>
            <w:bottom w:val="none" w:sz="0" w:space="0" w:color="auto"/>
            <w:right w:val="none" w:sz="0" w:space="0" w:color="auto"/>
          </w:divBdr>
        </w:div>
        <w:div w:id="2021005593">
          <w:marLeft w:val="0"/>
          <w:marRight w:val="0"/>
          <w:marTop w:val="0"/>
          <w:marBottom w:val="180"/>
          <w:divBdr>
            <w:top w:val="none" w:sz="0" w:space="0" w:color="auto"/>
            <w:left w:val="none" w:sz="0" w:space="0" w:color="auto"/>
            <w:bottom w:val="none" w:sz="0" w:space="0" w:color="auto"/>
            <w:right w:val="none" w:sz="0" w:space="0" w:color="auto"/>
          </w:divBdr>
        </w:div>
        <w:div w:id="1607150610">
          <w:marLeft w:val="0"/>
          <w:marRight w:val="0"/>
          <w:marTop w:val="0"/>
          <w:marBottom w:val="180"/>
          <w:divBdr>
            <w:top w:val="none" w:sz="0" w:space="0" w:color="auto"/>
            <w:left w:val="none" w:sz="0" w:space="0" w:color="auto"/>
            <w:bottom w:val="none" w:sz="0" w:space="0" w:color="auto"/>
            <w:right w:val="none" w:sz="0" w:space="0" w:color="auto"/>
          </w:divBdr>
        </w:div>
        <w:div w:id="947927419">
          <w:marLeft w:val="0"/>
          <w:marRight w:val="0"/>
          <w:marTop w:val="0"/>
          <w:marBottom w:val="180"/>
          <w:divBdr>
            <w:top w:val="none" w:sz="0" w:space="0" w:color="auto"/>
            <w:left w:val="none" w:sz="0" w:space="0" w:color="auto"/>
            <w:bottom w:val="none" w:sz="0" w:space="0" w:color="auto"/>
            <w:right w:val="none" w:sz="0" w:space="0" w:color="auto"/>
          </w:divBdr>
        </w:div>
        <w:div w:id="1062602795">
          <w:marLeft w:val="0"/>
          <w:marRight w:val="0"/>
          <w:marTop w:val="0"/>
          <w:marBottom w:val="180"/>
          <w:divBdr>
            <w:top w:val="none" w:sz="0" w:space="0" w:color="auto"/>
            <w:left w:val="none" w:sz="0" w:space="0" w:color="auto"/>
            <w:bottom w:val="none" w:sz="0" w:space="0" w:color="auto"/>
            <w:right w:val="none" w:sz="0" w:space="0" w:color="auto"/>
          </w:divBdr>
        </w:div>
        <w:div w:id="1996370114">
          <w:marLeft w:val="0"/>
          <w:marRight w:val="0"/>
          <w:marTop w:val="0"/>
          <w:marBottom w:val="180"/>
          <w:divBdr>
            <w:top w:val="none" w:sz="0" w:space="0" w:color="auto"/>
            <w:left w:val="none" w:sz="0" w:space="0" w:color="auto"/>
            <w:bottom w:val="none" w:sz="0" w:space="0" w:color="auto"/>
            <w:right w:val="none" w:sz="0" w:space="0" w:color="auto"/>
          </w:divBdr>
        </w:div>
        <w:div w:id="719011959">
          <w:marLeft w:val="0"/>
          <w:marRight w:val="0"/>
          <w:marTop w:val="0"/>
          <w:marBottom w:val="180"/>
          <w:divBdr>
            <w:top w:val="none" w:sz="0" w:space="0" w:color="auto"/>
            <w:left w:val="none" w:sz="0" w:space="0" w:color="auto"/>
            <w:bottom w:val="none" w:sz="0" w:space="0" w:color="auto"/>
            <w:right w:val="none" w:sz="0" w:space="0" w:color="auto"/>
          </w:divBdr>
        </w:div>
        <w:div w:id="947392270">
          <w:marLeft w:val="0"/>
          <w:marRight w:val="0"/>
          <w:marTop w:val="0"/>
          <w:marBottom w:val="180"/>
          <w:divBdr>
            <w:top w:val="none" w:sz="0" w:space="0" w:color="auto"/>
            <w:left w:val="none" w:sz="0" w:space="0" w:color="auto"/>
            <w:bottom w:val="none" w:sz="0" w:space="0" w:color="auto"/>
            <w:right w:val="none" w:sz="0" w:space="0" w:color="auto"/>
          </w:divBdr>
        </w:div>
        <w:div w:id="475488162">
          <w:marLeft w:val="0"/>
          <w:marRight w:val="0"/>
          <w:marTop w:val="0"/>
          <w:marBottom w:val="180"/>
          <w:divBdr>
            <w:top w:val="none" w:sz="0" w:space="0" w:color="auto"/>
            <w:left w:val="none" w:sz="0" w:space="0" w:color="auto"/>
            <w:bottom w:val="none" w:sz="0" w:space="0" w:color="auto"/>
            <w:right w:val="none" w:sz="0" w:space="0" w:color="auto"/>
          </w:divBdr>
        </w:div>
        <w:div w:id="2072538809">
          <w:marLeft w:val="0"/>
          <w:marRight w:val="0"/>
          <w:marTop w:val="0"/>
          <w:marBottom w:val="180"/>
          <w:divBdr>
            <w:top w:val="none" w:sz="0" w:space="0" w:color="auto"/>
            <w:left w:val="none" w:sz="0" w:space="0" w:color="auto"/>
            <w:bottom w:val="none" w:sz="0" w:space="0" w:color="auto"/>
            <w:right w:val="none" w:sz="0" w:space="0" w:color="auto"/>
          </w:divBdr>
        </w:div>
        <w:div w:id="1661272376">
          <w:marLeft w:val="0"/>
          <w:marRight w:val="0"/>
          <w:marTop w:val="0"/>
          <w:marBottom w:val="180"/>
          <w:divBdr>
            <w:top w:val="none" w:sz="0" w:space="0" w:color="auto"/>
            <w:left w:val="none" w:sz="0" w:space="0" w:color="auto"/>
            <w:bottom w:val="none" w:sz="0" w:space="0" w:color="auto"/>
            <w:right w:val="none" w:sz="0" w:space="0" w:color="auto"/>
          </w:divBdr>
        </w:div>
        <w:div w:id="1484737540">
          <w:marLeft w:val="0"/>
          <w:marRight w:val="0"/>
          <w:marTop w:val="0"/>
          <w:marBottom w:val="180"/>
          <w:divBdr>
            <w:top w:val="none" w:sz="0" w:space="0" w:color="auto"/>
            <w:left w:val="none" w:sz="0" w:space="0" w:color="auto"/>
            <w:bottom w:val="none" w:sz="0" w:space="0" w:color="auto"/>
            <w:right w:val="none" w:sz="0" w:space="0" w:color="auto"/>
          </w:divBdr>
        </w:div>
        <w:div w:id="1726640635">
          <w:marLeft w:val="0"/>
          <w:marRight w:val="0"/>
          <w:marTop w:val="0"/>
          <w:marBottom w:val="180"/>
          <w:divBdr>
            <w:top w:val="none" w:sz="0" w:space="0" w:color="auto"/>
            <w:left w:val="none" w:sz="0" w:space="0" w:color="auto"/>
            <w:bottom w:val="none" w:sz="0" w:space="0" w:color="auto"/>
            <w:right w:val="none" w:sz="0" w:space="0" w:color="auto"/>
          </w:divBdr>
        </w:div>
        <w:div w:id="1362130663">
          <w:marLeft w:val="0"/>
          <w:marRight w:val="0"/>
          <w:marTop w:val="0"/>
          <w:marBottom w:val="180"/>
          <w:divBdr>
            <w:top w:val="none" w:sz="0" w:space="0" w:color="auto"/>
            <w:left w:val="none" w:sz="0" w:space="0" w:color="auto"/>
            <w:bottom w:val="none" w:sz="0" w:space="0" w:color="auto"/>
            <w:right w:val="none" w:sz="0" w:space="0" w:color="auto"/>
          </w:divBdr>
        </w:div>
        <w:div w:id="581255618">
          <w:marLeft w:val="0"/>
          <w:marRight w:val="0"/>
          <w:marTop w:val="360"/>
          <w:marBottom w:val="360"/>
          <w:divBdr>
            <w:top w:val="none" w:sz="0" w:space="0" w:color="auto"/>
            <w:left w:val="none" w:sz="0" w:space="0" w:color="auto"/>
            <w:bottom w:val="none" w:sz="0" w:space="0" w:color="auto"/>
            <w:right w:val="none" w:sz="0" w:space="0" w:color="auto"/>
          </w:divBdr>
        </w:div>
      </w:divsChild>
    </w:div>
    <w:div w:id="1249272256">
      <w:bodyDiv w:val="1"/>
      <w:marLeft w:val="0"/>
      <w:marRight w:val="0"/>
      <w:marTop w:val="0"/>
      <w:marBottom w:val="0"/>
      <w:divBdr>
        <w:top w:val="none" w:sz="0" w:space="0" w:color="auto"/>
        <w:left w:val="none" w:sz="0" w:space="0" w:color="auto"/>
        <w:bottom w:val="none" w:sz="0" w:space="0" w:color="auto"/>
        <w:right w:val="none" w:sz="0" w:space="0" w:color="auto"/>
      </w:divBdr>
      <w:divsChild>
        <w:div w:id="1613365880">
          <w:marLeft w:val="0"/>
          <w:marRight w:val="0"/>
          <w:marTop w:val="0"/>
          <w:marBottom w:val="180"/>
          <w:divBdr>
            <w:top w:val="none" w:sz="0" w:space="0" w:color="auto"/>
            <w:left w:val="none" w:sz="0" w:space="0" w:color="auto"/>
            <w:bottom w:val="none" w:sz="0" w:space="0" w:color="auto"/>
            <w:right w:val="none" w:sz="0" w:space="0" w:color="auto"/>
          </w:divBdr>
        </w:div>
        <w:div w:id="1250230731">
          <w:marLeft w:val="0"/>
          <w:marRight w:val="0"/>
          <w:marTop w:val="0"/>
          <w:marBottom w:val="180"/>
          <w:divBdr>
            <w:top w:val="none" w:sz="0" w:space="0" w:color="auto"/>
            <w:left w:val="none" w:sz="0" w:space="0" w:color="auto"/>
            <w:bottom w:val="none" w:sz="0" w:space="0" w:color="auto"/>
            <w:right w:val="none" w:sz="0" w:space="0" w:color="auto"/>
          </w:divBdr>
        </w:div>
      </w:divsChild>
    </w:div>
    <w:div w:id="2030794197">
      <w:bodyDiv w:val="1"/>
      <w:marLeft w:val="0"/>
      <w:marRight w:val="0"/>
      <w:marTop w:val="0"/>
      <w:marBottom w:val="0"/>
      <w:divBdr>
        <w:top w:val="none" w:sz="0" w:space="0" w:color="auto"/>
        <w:left w:val="none" w:sz="0" w:space="0" w:color="auto"/>
        <w:bottom w:val="none" w:sz="0" w:space="0" w:color="auto"/>
        <w:right w:val="none" w:sz="0" w:space="0" w:color="auto"/>
      </w:divBdr>
      <w:divsChild>
        <w:div w:id="1748991357">
          <w:marLeft w:val="0"/>
          <w:marRight w:val="0"/>
          <w:marTop w:val="0"/>
          <w:marBottom w:val="180"/>
          <w:divBdr>
            <w:top w:val="none" w:sz="0" w:space="0" w:color="auto"/>
            <w:left w:val="none" w:sz="0" w:space="0" w:color="auto"/>
            <w:bottom w:val="none" w:sz="0" w:space="0" w:color="auto"/>
            <w:right w:val="none" w:sz="0" w:space="0" w:color="auto"/>
          </w:divBdr>
        </w:div>
        <w:div w:id="1384256466">
          <w:marLeft w:val="0"/>
          <w:marRight w:val="0"/>
          <w:marTop w:val="0"/>
          <w:marBottom w:val="180"/>
          <w:divBdr>
            <w:top w:val="none" w:sz="0" w:space="0" w:color="auto"/>
            <w:left w:val="none" w:sz="0" w:space="0" w:color="auto"/>
            <w:bottom w:val="none" w:sz="0" w:space="0" w:color="auto"/>
            <w:right w:val="none" w:sz="0" w:space="0" w:color="auto"/>
          </w:divBdr>
        </w:div>
      </w:divsChild>
    </w:div>
    <w:div w:id="2095932723">
      <w:bodyDiv w:val="1"/>
      <w:marLeft w:val="0"/>
      <w:marRight w:val="0"/>
      <w:marTop w:val="0"/>
      <w:marBottom w:val="0"/>
      <w:divBdr>
        <w:top w:val="none" w:sz="0" w:space="0" w:color="auto"/>
        <w:left w:val="none" w:sz="0" w:space="0" w:color="auto"/>
        <w:bottom w:val="none" w:sz="0" w:space="0" w:color="auto"/>
        <w:right w:val="none" w:sz="0" w:space="0" w:color="auto"/>
      </w:divBdr>
      <w:divsChild>
        <w:div w:id="1191139327">
          <w:marLeft w:val="0"/>
          <w:marRight w:val="0"/>
          <w:marTop w:val="120"/>
          <w:marBottom w:val="0"/>
          <w:divBdr>
            <w:top w:val="none" w:sz="0" w:space="0" w:color="auto"/>
            <w:left w:val="none" w:sz="0" w:space="0" w:color="auto"/>
            <w:bottom w:val="none" w:sz="0" w:space="0" w:color="auto"/>
            <w:right w:val="none" w:sz="0" w:space="0" w:color="auto"/>
          </w:divBdr>
          <w:divsChild>
            <w:div w:id="559485848">
              <w:marLeft w:val="0"/>
              <w:marRight w:val="0"/>
              <w:marTop w:val="0"/>
              <w:marBottom w:val="0"/>
              <w:divBdr>
                <w:top w:val="none" w:sz="0" w:space="0" w:color="auto"/>
                <w:left w:val="none" w:sz="0" w:space="0" w:color="auto"/>
                <w:bottom w:val="none" w:sz="0" w:space="0" w:color="auto"/>
                <w:right w:val="none" w:sz="0" w:space="0" w:color="auto"/>
              </w:divBdr>
              <w:divsChild>
                <w:div w:id="17593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world/europe/finland-vote-turning-back-migrants-crossing-russia-2024-07-12/" TargetMode="External"/><Relationship Id="rId3" Type="http://schemas.openxmlformats.org/officeDocument/2006/relationships/webSettings" Target="webSettings.xml"/><Relationship Id="rId7" Type="http://schemas.openxmlformats.org/officeDocument/2006/relationships/hyperlink" Target="https://www.reuters.com/world/europe/poland-temporarily-suspend-right-asylum-after-belarus-border-tensions-tusk-says-2024-10-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world/europe/how-germany-plans-tighten-border-controls-immigration-crackdown-2024-09-11/" TargetMode="External"/><Relationship Id="rId11" Type="http://schemas.openxmlformats.org/officeDocument/2006/relationships/theme" Target="theme/theme1.xml"/><Relationship Id="rId5" Type="http://schemas.openxmlformats.org/officeDocument/2006/relationships/hyperlink" Target="https://www.reuters.com/authors/jan-strupczewski/" TargetMode="External"/><Relationship Id="rId10" Type="http://schemas.openxmlformats.org/officeDocument/2006/relationships/fontTable" Target="fontTable.xml"/><Relationship Id="rId4" Type="http://schemas.openxmlformats.org/officeDocument/2006/relationships/hyperlink" Target="https://www.reuters.com/world/europe/eu-offers-tighten-migration-stance-under-pressure-governments-2024-10-15/" TargetMode="External"/><Relationship Id="rId9" Type="http://schemas.openxmlformats.org/officeDocument/2006/relationships/hyperlink" Target="https://www.reuters.com/world/europe/how-does-italys-migration-deal-with-albania-work-2024-06-04/"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1</cp:revision>
  <dcterms:created xsi:type="dcterms:W3CDTF">2025-04-20T21:53:00Z</dcterms:created>
  <dcterms:modified xsi:type="dcterms:W3CDTF">2025-04-20T21:54:00Z</dcterms:modified>
</cp:coreProperties>
</file>