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D2E1F" w14:textId="569EEF08" w:rsidR="000A2C92" w:rsidRPr="00BC2517" w:rsidRDefault="00B30B57" w:rsidP="00DC6A71">
      <w:pPr>
        <w:pStyle w:val="datumtevilka"/>
      </w:pPr>
      <w:r>
        <w:t>Naslovnik</w:t>
      </w:r>
    </w:p>
    <w:p w14:paraId="58DF3998" w14:textId="77777777" w:rsidR="000A2C92" w:rsidRPr="00BC2517" w:rsidRDefault="000A2C92" w:rsidP="00DC6A71">
      <w:pPr>
        <w:pStyle w:val="datumtevilka"/>
        <w:rPr>
          <w:b/>
        </w:rPr>
      </w:pPr>
    </w:p>
    <w:p w14:paraId="06B1705D" w14:textId="77777777" w:rsidR="000A2C92" w:rsidRPr="00BC2517" w:rsidRDefault="000A2C92" w:rsidP="00DC6A71">
      <w:pPr>
        <w:pStyle w:val="datumtevilka"/>
        <w:rPr>
          <w:b/>
        </w:rPr>
      </w:pPr>
    </w:p>
    <w:p w14:paraId="603041BA" w14:textId="77777777" w:rsidR="006268BE" w:rsidRPr="00BC2517" w:rsidRDefault="006268BE" w:rsidP="00DC6A71">
      <w:pPr>
        <w:pStyle w:val="datumtevilka"/>
        <w:rPr>
          <w:b/>
        </w:rPr>
      </w:pPr>
    </w:p>
    <w:p w14:paraId="36566146" w14:textId="711C4769" w:rsidR="007D75CF" w:rsidRPr="00BC2517" w:rsidRDefault="00FC6A31" w:rsidP="00DC6A71">
      <w:pPr>
        <w:pStyle w:val="datumtevilka"/>
      </w:pPr>
      <w:r w:rsidRPr="00BC2517">
        <w:t xml:space="preserve">Številka: </w:t>
      </w:r>
      <w:r w:rsidRPr="00BC2517">
        <w:tab/>
      </w:r>
      <w:r w:rsidR="00050BF9">
        <w:t>0920-542/2024-2</w:t>
      </w:r>
    </w:p>
    <w:p w14:paraId="2ADE9911" w14:textId="32C4DE78" w:rsidR="007D75CF" w:rsidRPr="00BC2517" w:rsidRDefault="00FC6A31" w:rsidP="00DC6A71">
      <w:pPr>
        <w:pStyle w:val="datumtevilka"/>
      </w:pPr>
      <w:r w:rsidRPr="00BC2517">
        <w:t xml:space="preserve">Datum: </w:t>
      </w:r>
      <w:r w:rsidRPr="00BC2517">
        <w:tab/>
      </w:r>
      <w:r w:rsidR="00050BF9">
        <w:t>19. 01. 2024</w:t>
      </w:r>
      <w:r w:rsidRPr="00BC2517">
        <w:t xml:space="preserve"> </w:t>
      </w:r>
    </w:p>
    <w:p w14:paraId="38A2E476" w14:textId="77777777" w:rsidR="007D75CF" w:rsidRPr="00BC2517" w:rsidRDefault="007D75CF" w:rsidP="007D75CF">
      <w:pPr>
        <w:rPr>
          <w:lang w:val="sl-SI"/>
        </w:rPr>
      </w:pPr>
    </w:p>
    <w:p w14:paraId="5C23610D" w14:textId="77777777" w:rsidR="007D75CF" w:rsidRPr="00BC2517" w:rsidRDefault="00FC6A31" w:rsidP="00DC6A71">
      <w:pPr>
        <w:pStyle w:val="ZADEVA"/>
        <w:rPr>
          <w:lang w:val="sl-SI"/>
        </w:rPr>
      </w:pPr>
      <w:r w:rsidRPr="00BC2517">
        <w:rPr>
          <w:lang w:val="sl-SI"/>
        </w:rPr>
        <w:t xml:space="preserve">Zadeva: </w:t>
      </w:r>
      <w:r w:rsidRPr="00BC2517">
        <w:rPr>
          <w:lang w:val="sl-SI"/>
        </w:rPr>
        <w:tab/>
      </w:r>
      <w:bookmarkStart w:id="0" w:name="NaslovZadeve"/>
      <w:r w:rsidRPr="000911A3">
        <w:rPr>
          <w:lang w:val="sl-SI"/>
        </w:rPr>
        <w:t>Odgovor na vaše vprašanje - sprememba davčne stopnje DDPO</w:t>
      </w:r>
      <w:bookmarkEnd w:id="0"/>
    </w:p>
    <w:p w14:paraId="544F15ED" w14:textId="77777777" w:rsidR="007D75CF" w:rsidRPr="00BC2517" w:rsidRDefault="007D75CF" w:rsidP="007D75CF">
      <w:pPr>
        <w:rPr>
          <w:lang w:val="sl-SI"/>
        </w:rPr>
      </w:pPr>
    </w:p>
    <w:p w14:paraId="321E30F1" w14:textId="535459A0" w:rsidR="0054406F" w:rsidRDefault="00FC6A31" w:rsidP="0054406F">
      <w:pPr>
        <w:jc w:val="both"/>
        <w:rPr>
          <w:lang w:val="sl-SI"/>
        </w:rPr>
      </w:pPr>
      <w:r>
        <w:rPr>
          <w:lang w:val="sl-SI"/>
        </w:rPr>
        <w:t xml:space="preserve">Prejeli smo vaš dopis, </w:t>
      </w:r>
      <w:r w:rsidR="001737A9">
        <w:rPr>
          <w:lang w:val="sl-SI"/>
        </w:rPr>
        <w:t>v katerem prosite</w:t>
      </w:r>
      <w:r w:rsidR="001737A9" w:rsidRPr="001737A9">
        <w:rPr>
          <w:lang w:val="sl-SI"/>
        </w:rPr>
        <w:t xml:space="preserve"> za </w:t>
      </w:r>
      <w:r w:rsidR="00B30B57">
        <w:rPr>
          <w:lang w:val="sl-SI"/>
        </w:rPr>
        <w:t>preučitev</w:t>
      </w:r>
      <w:r w:rsidR="001737A9">
        <w:rPr>
          <w:lang w:val="sl-SI"/>
        </w:rPr>
        <w:t xml:space="preserve"> obračunavanja </w:t>
      </w:r>
      <w:r w:rsidR="00B30B57">
        <w:rPr>
          <w:lang w:val="sl-SI"/>
        </w:rPr>
        <w:t>davčne</w:t>
      </w:r>
      <w:r w:rsidR="001737A9" w:rsidRPr="001737A9">
        <w:rPr>
          <w:lang w:val="sl-SI"/>
        </w:rPr>
        <w:t xml:space="preserve"> obveznost</w:t>
      </w:r>
      <w:r w:rsidR="00B30B57">
        <w:rPr>
          <w:lang w:val="sl-SI"/>
        </w:rPr>
        <w:t>i</w:t>
      </w:r>
      <w:r w:rsidR="001737A9" w:rsidRPr="001737A9">
        <w:rPr>
          <w:lang w:val="sl-SI"/>
        </w:rPr>
        <w:t xml:space="preserve"> zavezancev, ki imajo poslovno leto drugačno od koledarskega, če del njihovega davčnega obdo</w:t>
      </w:r>
      <w:r w:rsidR="001737A9">
        <w:rPr>
          <w:lang w:val="sl-SI"/>
        </w:rPr>
        <w:t xml:space="preserve">bja pade v koledarsko leto 2024. </w:t>
      </w:r>
      <w:r>
        <w:rPr>
          <w:lang w:val="sl-SI"/>
        </w:rPr>
        <w:t>Menite, da</w:t>
      </w:r>
      <w:r w:rsidR="00074F36">
        <w:rPr>
          <w:lang w:val="sl-SI"/>
        </w:rPr>
        <w:t xml:space="preserve"> manjka pravna podlaga, ki bi dovoljevala, da</w:t>
      </w:r>
      <w:r w:rsidR="000911A3" w:rsidRPr="000911A3">
        <w:rPr>
          <w:lang w:val="sl-SI"/>
        </w:rPr>
        <w:t xml:space="preserve"> bi lahko pri zavezancih posegli v obdavčitev z DDPO sredi t</w:t>
      </w:r>
      <w:r>
        <w:rPr>
          <w:lang w:val="sl-SI"/>
        </w:rPr>
        <w:t xml:space="preserve">eka njihovega davčnega obdobja, saj so zavezanci </w:t>
      </w:r>
      <w:r w:rsidR="000911A3" w:rsidRPr="000911A3">
        <w:rPr>
          <w:lang w:val="sl-SI"/>
        </w:rPr>
        <w:t>imeli ob začetku davčnega obdobja pričakovanje, da bodo imeli za celotno davčno obdobje davčno stopnjo 19 %, predpis pa poseže sredi tega davčnega obdobja oziroma pred njegovim zaključkom in spremeni stopnjo obdavčitve</w:t>
      </w:r>
      <w:r w:rsidR="002A68CC">
        <w:rPr>
          <w:lang w:val="sl-SI"/>
        </w:rPr>
        <w:t xml:space="preserve"> posl</w:t>
      </w:r>
      <w:r w:rsidR="00FA0C6E">
        <w:rPr>
          <w:lang w:val="sl-SI"/>
        </w:rPr>
        <w:t>ovanja</w:t>
      </w:r>
      <w:r>
        <w:rPr>
          <w:lang w:val="sl-SI"/>
        </w:rPr>
        <w:t xml:space="preserve"> v </w:t>
      </w:r>
      <w:r w:rsidR="002A68CC">
        <w:rPr>
          <w:lang w:val="sl-SI"/>
        </w:rPr>
        <w:t xml:space="preserve">koledarskem letu </w:t>
      </w:r>
      <w:r>
        <w:rPr>
          <w:lang w:val="sl-SI"/>
        </w:rPr>
        <w:t xml:space="preserve">2024. </w:t>
      </w:r>
    </w:p>
    <w:p w14:paraId="4B48688D" w14:textId="77777777" w:rsidR="0054406F" w:rsidRDefault="0054406F" w:rsidP="0054406F">
      <w:pPr>
        <w:jc w:val="both"/>
        <w:rPr>
          <w:lang w:val="sl-SI"/>
        </w:rPr>
      </w:pPr>
    </w:p>
    <w:p w14:paraId="39E6CBC3" w14:textId="50125372" w:rsidR="00F57FED" w:rsidRDefault="00FC6A31" w:rsidP="0054406F">
      <w:pPr>
        <w:jc w:val="both"/>
        <w:rPr>
          <w:lang w:val="sl-SI"/>
        </w:rPr>
      </w:pPr>
      <w:r>
        <w:rPr>
          <w:lang w:val="sl-SI"/>
        </w:rPr>
        <w:t xml:space="preserve">V nadaljevanju vam odgovarjamo. </w:t>
      </w:r>
    </w:p>
    <w:p w14:paraId="30D6F47A" w14:textId="77777777" w:rsidR="00B30B57" w:rsidRDefault="00B30B57" w:rsidP="00B30B57">
      <w:pPr>
        <w:jc w:val="both"/>
        <w:rPr>
          <w:lang w:val="sl-SI"/>
        </w:rPr>
      </w:pPr>
    </w:p>
    <w:p w14:paraId="5BF7E703" w14:textId="0D5E30D4" w:rsidR="00613276" w:rsidRDefault="00B30B57" w:rsidP="00B30B57">
      <w:pPr>
        <w:jc w:val="both"/>
        <w:rPr>
          <w:i/>
          <w:lang w:val="sl-SI"/>
        </w:rPr>
      </w:pPr>
      <w:r w:rsidRPr="00B30B57">
        <w:rPr>
          <w:i/>
          <w:lang w:val="sl-SI"/>
        </w:rPr>
        <w:t xml:space="preserve">Pri zavezancih, ki imajo poslovno leto drugačno od koledarskega, se bo davčna stopnja </w:t>
      </w:r>
      <w:r w:rsidR="00613276">
        <w:rPr>
          <w:i/>
          <w:lang w:val="sl-SI"/>
        </w:rPr>
        <w:t>izračunala</w:t>
      </w:r>
      <w:r w:rsidR="00613276" w:rsidRPr="00B30B57">
        <w:rPr>
          <w:i/>
          <w:lang w:val="sl-SI"/>
        </w:rPr>
        <w:t xml:space="preserve"> </w:t>
      </w:r>
      <w:r w:rsidR="00613276">
        <w:rPr>
          <w:i/>
          <w:lang w:val="sl-SI"/>
        </w:rPr>
        <w:t>kot tehtano povprečje davčnih stopenj za posamezno koledarsko leto</w:t>
      </w:r>
      <w:r w:rsidR="00FA0C6E">
        <w:rPr>
          <w:i/>
          <w:lang w:val="sl-SI"/>
        </w:rPr>
        <w:t>,</w:t>
      </w:r>
      <w:r w:rsidR="00613276">
        <w:rPr>
          <w:i/>
          <w:lang w:val="sl-SI"/>
        </w:rPr>
        <w:t xml:space="preserve"> v katerega sega p</w:t>
      </w:r>
      <w:r w:rsidR="00FA0C6E">
        <w:rPr>
          <w:i/>
          <w:lang w:val="sl-SI"/>
        </w:rPr>
        <w:t xml:space="preserve">oslovno oziroma davčno obdobje. </w:t>
      </w:r>
      <w:r w:rsidR="00613276">
        <w:rPr>
          <w:i/>
          <w:lang w:val="sl-SI"/>
        </w:rPr>
        <w:t>Ko</w:t>
      </w:r>
      <w:r w:rsidR="00FA0C6E">
        <w:rPr>
          <w:i/>
          <w:lang w:val="sl-SI"/>
        </w:rPr>
        <w:t>t utež tehtanega povprečja se uporabi</w:t>
      </w:r>
      <w:r w:rsidR="00613276">
        <w:rPr>
          <w:i/>
          <w:lang w:val="sl-SI"/>
        </w:rPr>
        <w:t xml:space="preserve"> število mesecev poslovanja v posameznem koledarskem letu, ki skupaj tvorijo eno poslovno oziroma davčno obdobje.</w:t>
      </w:r>
    </w:p>
    <w:p w14:paraId="05D40189" w14:textId="332B64D0" w:rsidR="00377950" w:rsidRPr="00B30B57" w:rsidRDefault="00377950" w:rsidP="0054406F">
      <w:pPr>
        <w:jc w:val="both"/>
        <w:rPr>
          <w:i/>
          <w:lang w:val="sl-SI"/>
        </w:rPr>
      </w:pPr>
    </w:p>
    <w:p w14:paraId="314B97B9" w14:textId="77777777" w:rsidR="00377950" w:rsidRDefault="00FC6A31" w:rsidP="00E5427C">
      <w:pPr>
        <w:jc w:val="both"/>
        <w:rPr>
          <w:lang w:val="sl-SI"/>
        </w:rPr>
      </w:pPr>
      <w:r>
        <w:rPr>
          <w:lang w:val="sl-SI"/>
        </w:rPr>
        <w:t xml:space="preserve">64. člen </w:t>
      </w:r>
      <w:hyperlink r:id="rId8" w:history="1">
        <w:r w:rsidRPr="00E5427C">
          <w:rPr>
            <w:rStyle w:val="Hiperpovezava"/>
            <w:lang w:val="sl-SI"/>
          </w:rPr>
          <w:t>Zakona o obnovi, razvoju in zagotavljanju finančnih sredstev</w:t>
        </w:r>
      </w:hyperlink>
      <w:r w:rsidRPr="00E5427C">
        <w:rPr>
          <w:lang w:val="sl-SI"/>
        </w:rPr>
        <w:t xml:space="preserve"> (ZORZFS)</w:t>
      </w:r>
      <w:r>
        <w:rPr>
          <w:lang w:val="sl-SI"/>
        </w:rPr>
        <w:t xml:space="preserve"> določa, da se ne glede na 60. člen ZDDPO-2 </w:t>
      </w:r>
      <w:r w:rsidRPr="00E5427C">
        <w:rPr>
          <w:lang w:val="sl-SI"/>
        </w:rPr>
        <w:t>davek plačuje po stopnji 22 odstotkov od davčne osnove za leta 2024, 2025, 2026, 2027 in 2028.</w:t>
      </w:r>
    </w:p>
    <w:p w14:paraId="3C085B77" w14:textId="77777777" w:rsidR="00E5427C" w:rsidRDefault="00E5427C" w:rsidP="007D75CF">
      <w:pPr>
        <w:rPr>
          <w:lang w:val="sl-SI"/>
        </w:rPr>
      </w:pPr>
    </w:p>
    <w:p w14:paraId="27A9B41B" w14:textId="77777777" w:rsidR="00377950" w:rsidRDefault="00FC6A31" w:rsidP="00E5427C">
      <w:pPr>
        <w:jc w:val="both"/>
        <w:rPr>
          <w:lang w:val="sl-SI"/>
        </w:rPr>
      </w:pPr>
      <w:r>
        <w:rPr>
          <w:lang w:val="sl-SI"/>
        </w:rPr>
        <w:t xml:space="preserve">Četrti odstavek 371. člena </w:t>
      </w:r>
      <w:hyperlink r:id="rId9" w:history="1">
        <w:r w:rsidRPr="00E5427C">
          <w:rPr>
            <w:rStyle w:val="Hiperpovezava"/>
            <w:lang w:val="sl-SI"/>
          </w:rPr>
          <w:t>Zakona o davčnem postopku</w:t>
        </w:r>
      </w:hyperlink>
      <w:r>
        <w:rPr>
          <w:lang w:val="sl-SI"/>
        </w:rPr>
        <w:t xml:space="preserve"> – ZDavP-2 določa, da je akontacija davka </w:t>
      </w:r>
      <w:r w:rsidRPr="00E5427C">
        <w:rPr>
          <w:lang w:val="sl-SI"/>
        </w:rPr>
        <w:t>enaka znesku davka, ki se izračuna od davčne osnove po davčnem obračunu za predhodno davčno obdobje in po stopnji, ki velja za tekoče davčno obdobje. Pri zavezancih, ki imajo davčno obdobje različno od koledarskega leta, je stopnja iz tega odstavka stopnja za leto, ko se predhodno davčno obdobje zaključi, in stopnja za leto, ko se naslednje davčno obdobje začne, navedeni stopnji pa se uporabita sorazmerno glede na število mesecev poslovanja v posameznem koledarskem letu.</w:t>
      </w:r>
    </w:p>
    <w:p w14:paraId="346F3B6A" w14:textId="77777777" w:rsidR="00E5427C" w:rsidRDefault="00E5427C" w:rsidP="00E5427C">
      <w:pPr>
        <w:jc w:val="both"/>
        <w:rPr>
          <w:lang w:val="sl-SI"/>
        </w:rPr>
      </w:pPr>
    </w:p>
    <w:p w14:paraId="2A470F8D" w14:textId="77777777" w:rsidR="00C32E60" w:rsidRDefault="00FC6A31" w:rsidP="00E5427C">
      <w:pPr>
        <w:jc w:val="both"/>
        <w:rPr>
          <w:lang w:val="sl-SI"/>
        </w:rPr>
      </w:pPr>
      <w:r>
        <w:rPr>
          <w:lang w:val="sl-SI"/>
        </w:rPr>
        <w:t>ZORZFS je začel veljati dne 23.12.2023, pri čemer posebnih prehodnih določb v zvezi z uporabo določbe 64. člena ne vsebuje. To pomeni, da se spremenjena davčna stopnja DDPO skladno s 64. členom ZORZFS prvič uporabi za leto 2024, ki je glede na zgoraj navedeno dikcijo koledarsko leto. Po mnenju davčnega organa v zvezi s tem ni izkazanega nobenega dvoma, saj bi zakonodajalec v primeru, če bi želel, da se sprememba davčne st</w:t>
      </w:r>
      <w:r w:rsidR="003E4996">
        <w:rPr>
          <w:lang w:val="sl-SI"/>
        </w:rPr>
        <w:t>opnje uporablja za določena</w:t>
      </w:r>
      <w:r>
        <w:rPr>
          <w:lang w:val="sl-SI"/>
        </w:rPr>
        <w:t xml:space="preserve"> davčna obdobja, v okviru prehodnih določb to izrecno navedel</w:t>
      </w:r>
      <w:r w:rsidR="003E4996">
        <w:rPr>
          <w:lang w:val="sl-SI"/>
        </w:rPr>
        <w:t xml:space="preserve"> (že ustaljena </w:t>
      </w:r>
      <w:proofErr w:type="spellStart"/>
      <w:r w:rsidR="003E4996">
        <w:rPr>
          <w:lang w:val="sl-SI"/>
        </w:rPr>
        <w:t>nomotehnika</w:t>
      </w:r>
      <w:proofErr w:type="spellEnd"/>
      <w:r w:rsidR="003E4996">
        <w:rPr>
          <w:lang w:val="sl-SI"/>
        </w:rPr>
        <w:t>)</w:t>
      </w:r>
      <w:r>
        <w:rPr>
          <w:lang w:val="sl-SI"/>
        </w:rPr>
        <w:t xml:space="preserve">. </w:t>
      </w:r>
      <w:r w:rsidR="003E4996">
        <w:rPr>
          <w:lang w:val="sl-SI"/>
        </w:rPr>
        <w:t>O</w:t>
      </w:r>
      <w:r w:rsidR="004B528A">
        <w:rPr>
          <w:lang w:val="sl-SI"/>
        </w:rPr>
        <w:t xml:space="preserve">b odsotnosti </w:t>
      </w:r>
      <w:r w:rsidR="003E4996">
        <w:rPr>
          <w:lang w:val="sl-SI"/>
        </w:rPr>
        <w:t>prehodnih</w:t>
      </w:r>
      <w:r w:rsidR="004B528A">
        <w:rPr>
          <w:lang w:val="sl-SI"/>
        </w:rPr>
        <w:t xml:space="preserve"> določb v ZORZFS </w:t>
      </w:r>
      <w:r w:rsidR="003E4996">
        <w:rPr>
          <w:lang w:val="sl-SI"/>
        </w:rPr>
        <w:t xml:space="preserve">pa </w:t>
      </w:r>
      <w:r w:rsidR="004B528A">
        <w:rPr>
          <w:lang w:val="sl-SI"/>
        </w:rPr>
        <w:t xml:space="preserve">po našem mnenju ni mogoče </w:t>
      </w:r>
      <w:r w:rsidR="003E4996">
        <w:rPr>
          <w:lang w:val="sl-SI"/>
        </w:rPr>
        <w:t>sklepati ali uporabljati</w:t>
      </w:r>
      <w:r w:rsidR="004B528A">
        <w:rPr>
          <w:lang w:val="sl-SI"/>
        </w:rPr>
        <w:t xml:space="preserve"> drugih pravnih razlagalnih tehnik</w:t>
      </w:r>
      <w:r w:rsidR="001906C3" w:rsidRPr="001906C3">
        <w:rPr>
          <w:lang w:val="sl-SI"/>
        </w:rPr>
        <w:t xml:space="preserve"> </w:t>
      </w:r>
      <w:r w:rsidR="001906C3">
        <w:rPr>
          <w:lang w:val="sl-SI"/>
        </w:rPr>
        <w:t>za doseganje davčnih učinkov, ki bi sledili, če bi zakonodajalec dejansko imel namen</w:t>
      </w:r>
      <w:r w:rsidR="003E4996">
        <w:rPr>
          <w:lang w:val="sl-SI"/>
        </w:rPr>
        <w:t xml:space="preserve"> določiti, da se sprememba uporablja za davčna obdobja</w:t>
      </w:r>
      <w:r w:rsidR="008F5CF1">
        <w:rPr>
          <w:lang w:val="sl-SI"/>
        </w:rPr>
        <w:t>, ki se začnejo v letu</w:t>
      </w:r>
      <w:r w:rsidR="003E4996">
        <w:rPr>
          <w:lang w:val="sl-SI"/>
        </w:rPr>
        <w:t xml:space="preserve"> 2024</w:t>
      </w:r>
      <w:r w:rsidR="001906C3">
        <w:rPr>
          <w:lang w:val="sl-SI"/>
        </w:rPr>
        <w:t>,</w:t>
      </w:r>
      <w:r w:rsidR="009B1546">
        <w:rPr>
          <w:lang w:val="sl-SI"/>
        </w:rPr>
        <w:t xml:space="preserve"> </w:t>
      </w:r>
      <w:r w:rsidR="003E4996">
        <w:rPr>
          <w:lang w:val="sl-SI"/>
        </w:rPr>
        <w:t>saj za določanje takšnega način</w:t>
      </w:r>
      <w:r w:rsidR="008F5CF1">
        <w:rPr>
          <w:lang w:val="sl-SI"/>
        </w:rPr>
        <w:t>a</w:t>
      </w:r>
      <w:r w:rsidR="003E4996">
        <w:rPr>
          <w:lang w:val="sl-SI"/>
        </w:rPr>
        <w:t xml:space="preserve"> uveljavljanja sprememb obstaja aktualna</w:t>
      </w:r>
      <w:r w:rsidR="001906C3">
        <w:rPr>
          <w:lang w:val="sl-SI"/>
        </w:rPr>
        <w:t xml:space="preserve"> </w:t>
      </w:r>
      <w:proofErr w:type="spellStart"/>
      <w:r w:rsidR="001906C3">
        <w:rPr>
          <w:lang w:val="sl-SI"/>
        </w:rPr>
        <w:t>nom</w:t>
      </w:r>
      <w:r w:rsidR="003E4996">
        <w:rPr>
          <w:lang w:val="sl-SI"/>
        </w:rPr>
        <w:t>otehnična</w:t>
      </w:r>
      <w:proofErr w:type="spellEnd"/>
      <w:r w:rsidR="003E4996">
        <w:rPr>
          <w:lang w:val="sl-SI"/>
        </w:rPr>
        <w:t xml:space="preserve"> praksa</w:t>
      </w:r>
      <w:r w:rsidR="004B528A">
        <w:rPr>
          <w:lang w:val="sl-SI"/>
        </w:rPr>
        <w:t>.</w:t>
      </w:r>
    </w:p>
    <w:p w14:paraId="032C56FD" w14:textId="77777777" w:rsidR="001906C3" w:rsidRDefault="001906C3" w:rsidP="00E5427C">
      <w:pPr>
        <w:jc w:val="both"/>
        <w:rPr>
          <w:lang w:val="sl-SI"/>
        </w:rPr>
      </w:pPr>
    </w:p>
    <w:p w14:paraId="5711D551" w14:textId="6C09986A" w:rsidR="00B23123" w:rsidRDefault="00FC6A31" w:rsidP="00382E81">
      <w:pPr>
        <w:jc w:val="both"/>
        <w:rPr>
          <w:lang w:val="sl-SI"/>
        </w:rPr>
      </w:pPr>
      <w:r>
        <w:rPr>
          <w:lang w:val="sl-SI"/>
        </w:rPr>
        <w:lastRenderedPageBreak/>
        <w:t xml:space="preserve">Način samega izračuna davka od dohodov pravnih oseb za zavezance, ki imajo </w:t>
      </w:r>
      <w:r w:rsidR="00B013A2">
        <w:rPr>
          <w:lang w:val="sl-SI"/>
        </w:rPr>
        <w:t xml:space="preserve">davčno leto različno od koledarskega (torej </w:t>
      </w:r>
      <w:r>
        <w:rPr>
          <w:lang w:val="sl-SI"/>
        </w:rPr>
        <w:t>poslovno leto</w:t>
      </w:r>
      <w:r w:rsidR="00B013A2">
        <w:rPr>
          <w:lang w:val="sl-SI"/>
        </w:rPr>
        <w:t>)</w:t>
      </w:r>
      <w:r w:rsidR="00E72AB9">
        <w:rPr>
          <w:lang w:val="sl-SI"/>
        </w:rPr>
        <w:t>, za poslovno leto, ki se začne v letu 2023 in konča v letu 2024,</w:t>
      </w:r>
      <w:r w:rsidR="00B37F6D">
        <w:rPr>
          <w:lang w:val="sl-SI"/>
        </w:rPr>
        <w:t xml:space="preserve"> </w:t>
      </w:r>
      <w:r>
        <w:rPr>
          <w:lang w:val="sl-SI"/>
        </w:rPr>
        <w:t>pa izhaja iz določbe 371. člena ZDavP-2</w:t>
      </w:r>
      <w:r w:rsidR="00993F72">
        <w:rPr>
          <w:lang w:val="sl-SI"/>
        </w:rPr>
        <w:t xml:space="preserve">, ki ureja </w:t>
      </w:r>
      <w:r w:rsidR="00B013A2">
        <w:rPr>
          <w:lang w:val="sl-SI"/>
        </w:rPr>
        <w:t>način</w:t>
      </w:r>
      <w:r>
        <w:rPr>
          <w:lang w:val="sl-SI"/>
        </w:rPr>
        <w:t xml:space="preserve"> izračuna akontacije davka</w:t>
      </w:r>
      <w:r w:rsidR="00993F72">
        <w:rPr>
          <w:lang w:val="sl-SI"/>
        </w:rPr>
        <w:t xml:space="preserve">. </w:t>
      </w:r>
      <w:r w:rsidR="004663A2">
        <w:rPr>
          <w:lang w:val="sl-SI"/>
        </w:rPr>
        <w:t xml:space="preserve">Institut plačevanja akontacij sledi konceptu časovno enakomernega plačevanja realno nastajajočega davka tekočega obdobja, izračunanega na </w:t>
      </w:r>
      <w:r w:rsidR="00582FFC">
        <w:rPr>
          <w:lang w:val="sl-SI"/>
        </w:rPr>
        <w:t>dejanski</w:t>
      </w:r>
      <w:r w:rsidR="004663A2">
        <w:rPr>
          <w:lang w:val="sl-SI"/>
        </w:rPr>
        <w:t xml:space="preserve"> davčni osnovi preteklega obdobja (z možnostjo uveljavljanja spremenjenih okoliščin poslovanja) in na </w:t>
      </w:r>
      <w:r w:rsidR="00582FFC">
        <w:rPr>
          <w:lang w:val="sl-SI"/>
        </w:rPr>
        <w:t>tekoči</w:t>
      </w:r>
      <w:r w:rsidR="004663A2">
        <w:rPr>
          <w:lang w:val="sl-SI"/>
        </w:rPr>
        <w:t xml:space="preserve"> davčni stopnji. </w:t>
      </w:r>
      <w:r w:rsidR="00993F72">
        <w:rPr>
          <w:lang w:val="sl-SI"/>
        </w:rPr>
        <w:t>Skupni znesek odmerjenih akontacij davka in dejansko odmerjeni davek v davčnem obdobju sta na teoretični ravni, ki sledi konceptu enakomernega in kontinuiranega doseganja dobičkov v posameznih davčnih obdobjih, enaka.</w:t>
      </w:r>
      <w:r w:rsidR="00582FFC">
        <w:rPr>
          <w:rStyle w:val="Sprotnaopomba-sklic"/>
          <w:lang w:val="sl-SI"/>
        </w:rPr>
        <w:footnoteReference w:id="1"/>
      </w:r>
      <w:r w:rsidR="00993F72">
        <w:rPr>
          <w:lang w:val="sl-SI"/>
        </w:rPr>
        <w:t xml:space="preserve"> </w:t>
      </w:r>
      <w:r w:rsidR="004663A2">
        <w:rPr>
          <w:lang w:val="sl-SI"/>
        </w:rPr>
        <w:t>Posledično</w:t>
      </w:r>
      <w:r w:rsidR="00993F72">
        <w:rPr>
          <w:lang w:val="sl-SI"/>
        </w:rPr>
        <w:t xml:space="preserve"> je mogoče utemeljeno zaključiti,</w:t>
      </w:r>
      <w:r w:rsidR="00FB163C">
        <w:rPr>
          <w:lang w:val="sl-SI"/>
        </w:rPr>
        <w:t xml:space="preserve"> da način določitve akontacije </w:t>
      </w:r>
      <w:r w:rsidR="004663A2">
        <w:rPr>
          <w:lang w:val="sl-SI"/>
        </w:rPr>
        <w:t xml:space="preserve">davka, ki ga ureja četrti odstavek 371. člena ZDavP-2, </w:t>
      </w:r>
      <w:r w:rsidR="00B520FC">
        <w:rPr>
          <w:lang w:val="sl-SI"/>
        </w:rPr>
        <w:t>posredno določa tudi način določitve izračuna davka. Izračun</w:t>
      </w:r>
      <w:r w:rsidR="00993F72">
        <w:rPr>
          <w:lang w:val="sl-SI"/>
        </w:rPr>
        <w:t>a</w:t>
      </w:r>
      <w:r w:rsidR="00B520FC">
        <w:rPr>
          <w:lang w:val="sl-SI"/>
        </w:rPr>
        <w:t xml:space="preserve"> akontacije davka in davka samega za isto davčno obdobje namreč </w:t>
      </w:r>
      <w:r w:rsidR="004663A2">
        <w:rPr>
          <w:lang w:val="sl-SI"/>
        </w:rPr>
        <w:t xml:space="preserve">v samem konceptu </w:t>
      </w:r>
      <w:r w:rsidR="00B520FC">
        <w:rPr>
          <w:lang w:val="sl-SI"/>
        </w:rPr>
        <w:t xml:space="preserve">ne moreta </w:t>
      </w:r>
      <w:r w:rsidR="004663A2">
        <w:rPr>
          <w:lang w:val="sl-SI"/>
        </w:rPr>
        <w:t>temeljiti na</w:t>
      </w:r>
      <w:r w:rsidR="00B520FC">
        <w:rPr>
          <w:lang w:val="sl-SI"/>
        </w:rPr>
        <w:t xml:space="preserve"> različnih </w:t>
      </w:r>
      <w:r w:rsidR="004663A2">
        <w:rPr>
          <w:lang w:val="sl-SI"/>
        </w:rPr>
        <w:t>izhodiščih</w:t>
      </w:r>
      <w:r w:rsidR="00B520FC">
        <w:rPr>
          <w:lang w:val="sl-SI"/>
        </w:rPr>
        <w:t>.</w:t>
      </w:r>
      <w:r w:rsidR="004663A2">
        <w:rPr>
          <w:lang w:val="sl-SI"/>
        </w:rPr>
        <w:t xml:space="preserve"> </w:t>
      </w:r>
    </w:p>
    <w:p w14:paraId="6231611D" w14:textId="77777777" w:rsidR="004663A2" w:rsidRDefault="004663A2" w:rsidP="00382E81">
      <w:pPr>
        <w:jc w:val="both"/>
        <w:rPr>
          <w:lang w:val="sl-SI"/>
        </w:rPr>
      </w:pPr>
    </w:p>
    <w:p w14:paraId="1B677A77" w14:textId="77777777" w:rsidR="00B23123" w:rsidRPr="00E72AB9" w:rsidRDefault="00FC6A31" w:rsidP="00E72AB9">
      <w:pPr>
        <w:jc w:val="both"/>
        <w:rPr>
          <w:lang w:val="sl-SI"/>
        </w:rPr>
      </w:pPr>
      <w:r>
        <w:rPr>
          <w:lang w:val="sl-SI"/>
        </w:rPr>
        <w:t xml:space="preserve">Iz navedenega izhaja, da se na podlagi določbe 64. člena ZORZFS v povezavi s četrtim odstavkom 371. člena ZDDPO-2 davek za davčne zavezance s poslovnim obdobjem, ki se začne v letu 2023 in konča v letu 2024, izračuna tako, da se uporabi </w:t>
      </w:r>
      <w:r w:rsidR="00E72AB9" w:rsidRPr="00E72AB9">
        <w:rPr>
          <w:lang w:val="sl-SI"/>
        </w:rPr>
        <w:t>stopnja za leto</w:t>
      </w:r>
      <w:r w:rsidR="004663A2">
        <w:rPr>
          <w:lang w:val="sl-SI"/>
        </w:rPr>
        <w:t>,</w:t>
      </w:r>
      <w:r w:rsidR="00E72AB9">
        <w:rPr>
          <w:lang w:val="sl-SI"/>
        </w:rPr>
        <w:t xml:space="preserve"> </w:t>
      </w:r>
      <w:r w:rsidR="00E72AB9" w:rsidRPr="00E72AB9">
        <w:rPr>
          <w:lang w:val="sl-SI"/>
        </w:rPr>
        <w:t>ko se pre</w:t>
      </w:r>
      <w:r w:rsidR="00E72AB9">
        <w:rPr>
          <w:lang w:val="sl-SI"/>
        </w:rPr>
        <w:t>dhodno davčno obdobje zaključi (torej leto 2023</w:t>
      </w:r>
      <w:r w:rsidR="00E72AB9" w:rsidRPr="00E72AB9">
        <w:rPr>
          <w:lang w:val="sl-SI"/>
        </w:rPr>
        <w:t xml:space="preserve"> </w:t>
      </w:r>
      <w:r w:rsidR="00E72AB9">
        <w:rPr>
          <w:lang w:val="sl-SI"/>
        </w:rPr>
        <w:t>in stopnja 19</w:t>
      </w:r>
      <w:r w:rsidR="004663A2">
        <w:rPr>
          <w:lang w:val="sl-SI"/>
        </w:rPr>
        <w:t xml:space="preserve"> %</w:t>
      </w:r>
      <w:r w:rsidR="00E72AB9">
        <w:rPr>
          <w:lang w:val="sl-SI"/>
        </w:rPr>
        <w:t xml:space="preserve">) </w:t>
      </w:r>
      <w:r w:rsidR="00E72AB9" w:rsidRPr="00E72AB9">
        <w:rPr>
          <w:lang w:val="sl-SI"/>
        </w:rPr>
        <w:t>in stopnja za leto</w:t>
      </w:r>
      <w:r w:rsidR="00E72AB9">
        <w:rPr>
          <w:lang w:val="sl-SI"/>
        </w:rPr>
        <w:t xml:space="preserve">, </w:t>
      </w:r>
      <w:r w:rsidR="00E72AB9" w:rsidRPr="00E72AB9">
        <w:rPr>
          <w:lang w:val="sl-SI"/>
        </w:rPr>
        <w:t>ko se naslednje davčno obdobje začne</w:t>
      </w:r>
      <w:r w:rsidR="00E72AB9">
        <w:rPr>
          <w:lang w:val="sl-SI"/>
        </w:rPr>
        <w:t xml:space="preserve"> (torej leto 2024 in stopnja 22</w:t>
      </w:r>
      <w:r w:rsidR="004663A2">
        <w:rPr>
          <w:lang w:val="sl-SI"/>
        </w:rPr>
        <w:t xml:space="preserve"> %</w:t>
      </w:r>
      <w:r w:rsidR="00E72AB9">
        <w:rPr>
          <w:lang w:val="sl-SI"/>
        </w:rPr>
        <w:t>)</w:t>
      </w:r>
      <w:r w:rsidR="00E72AB9" w:rsidRPr="00E72AB9">
        <w:rPr>
          <w:lang w:val="sl-SI"/>
        </w:rPr>
        <w:t xml:space="preserve">, </w:t>
      </w:r>
      <w:r w:rsidR="00E72AB9">
        <w:rPr>
          <w:lang w:val="sl-SI"/>
        </w:rPr>
        <w:t xml:space="preserve">in sicer </w:t>
      </w:r>
      <w:r w:rsidR="00E72AB9" w:rsidRPr="00E72AB9">
        <w:rPr>
          <w:lang w:val="sl-SI"/>
        </w:rPr>
        <w:t>sorazmerno glede na število mesecev poslovanja v posameznem koledarskem letu.</w:t>
      </w:r>
      <w:r w:rsidR="00E72AB9">
        <w:rPr>
          <w:lang w:val="sl-SI"/>
        </w:rPr>
        <w:t xml:space="preserve"> Konkretno to pomeni, da se davčna stopnja izračuna po naslednji formuli: ((št. mesecev v letu 2023 x19)+(število mesecev v letu 2024x22))</w:t>
      </w:r>
      <w:r w:rsidR="00E72AB9" w:rsidRPr="00E72AB9">
        <w:rPr>
          <w:lang w:val="sl-SI"/>
        </w:rPr>
        <w:t>/12</w:t>
      </w:r>
      <w:r w:rsidR="00E72AB9">
        <w:rPr>
          <w:lang w:val="sl-SI"/>
        </w:rPr>
        <w:t>.</w:t>
      </w:r>
    </w:p>
    <w:p w14:paraId="6BD1F467" w14:textId="77777777" w:rsidR="00B520FC" w:rsidRDefault="00B520FC" w:rsidP="00382E81">
      <w:pPr>
        <w:jc w:val="both"/>
        <w:rPr>
          <w:lang w:val="sl-SI"/>
        </w:rPr>
      </w:pPr>
    </w:p>
    <w:p w14:paraId="709A1710" w14:textId="5F3C8D0E" w:rsidR="00B520FC" w:rsidRDefault="00B30B57" w:rsidP="00382E81">
      <w:pPr>
        <w:jc w:val="both"/>
        <w:rPr>
          <w:lang w:val="sl-SI"/>
        </w:rPr>
      </w:pPr>
      <w:r w:rsidRPr="00B30B57">
        <w:rPr>
          <w:lang w:val="sl-SI"/>
        </w:rPr>
        <w:t>Dodajamo še, da se v zvezi z akontacijami DDPO ne bo izvajalo določilo 371/4 ZDavP-2, bodisi, ker se je davčno obdobje zaključilo že pred spremembo predpisa, ki je povečal stopnjo na 22 % (pred 23. decembrom 2023), ali pa se bo davčno obdobje za leto 2023 zaključilo v letu 2024, ko bo že veljala nova stopnja in bo akontacija davka za leto 2024 v celoti izračunana z upoštevanjem nove stopnje 22 %.</w:t>
      </w:r>
      <w:r>
        <w:rPr>
          <w:lang w:val="sl-SI"/>
        </w:rPr>
        <w:t xml:space="preserve"> V</w:t>
      </w:r>
      <w:r w:rsidR="00B23123">
        <w:rPr>
          <w:lang w:val="sl-SI"/>
        </w:rPr>
        <w:t xml:space="preserve"> izogib nejasnostim v zvezi s tem dodajamo obrazložitev.</w:t>
      </w:r>
      <w:r>
        <w:rPr>
          <w:lang w:val="sl-SI"/>
        </w:rPr>
        <w:t xml:space="preserve"> Ugotavljamo</w:t>
      </w:r>
      <w:r w:rsidR="00FC6A31">
        <w:rPr>
          <w:lang w:val="sl-SI"/>
        </w:rPr>
        <w:t xml:space="preserve">, da so za </w:t>
      </w:r>
      <w:r w:rsidR="00B23123">
        <w:rPr>
          <w:lang w:val="sl-SI"/>
        </w:rPr>
        <w:t xml:space="preserve">davčne zavezance, ki imajo </w:t>
      </w:r>
      <w:r w:rsidR="00FC6A31">
        <w:rPr>
          <w:lang w:val="sl-SI"/>
        </w:rPr>
        <w:t xml:space="preserve">poslovna leta, akontacije davka za </w:t>
      </w:r>
      <w:r w:rsidR="00B23123">
        <w:rPr>
          <w:lang w:val="sl-SI"/>
        </w:rPr>
        <w:t xml:space="preserve">obdobje, ki se je začelo v letu 2023, </w:t>
      </w:r>
      <w:r w:rsidR="00FC6A31">
        <w:rPr>
          <w:lang w:val="sl-SI"/>
        </w:rPr>
        <w:t xml:space="preserve">že določene, in sicer na podlagi </w:t>
      </w:r>
      <w:r w:rsidR="00B23123">
        <w:rPr>
          <w:lang w:val="sl-SI"/>
        </w:rPr>
        <w:t>davka iz poslovnega obdobja, ki se je končalo</w:t>
      </w:r>
      <w:r w:rsidR="00FC6A31">
        <w:rPr>
          <w:lang w:val="sl-SI"/>
        </w:rPr>
        <w:t xml:space="preserve"> v letu 2023 (</w:t>
      </w:r>
      <w:proofErr w:type="spellStart"/>
      <w:r w:rsidR="00FC6A31">
        <w:rPr>
          <w:lang w:val="sl-SI"/>
        </w:rPr>
        <w:t>t.i</w:t>
      </w:r>
      <w:proofErr w:type="spellEnd"/>
      <w:r w:rsidR="00FC6A31">
        <w:rPr>
          <w:lang w:val="sl-SI"/>
        </w:rPr>
        <w:t xml:space="preserve">. predhodno obdobje iz četrtega odstavka 371. člena –ZDavP-2), </w:t>
      </w:r>
      <w:r w:rsidR="00B23123">
        <w:rPr>
          <w:lang w:val="sl-SI"/>
        </w:rPr>
        <w:t xml:space="preserve">in s tem tudi </w:t>
      </w:r>
      <w:r w:rsidR="00FC6A31">
        <w:rPr>
          <w:lang w:val="sl-SI"/>
        </w:rPr>
        <w:t>pred uveljavitvijo ZORZFS (izjema bi lahko bila poslovna obdobja, ki se začnejo po 23.12.2023)</w:t>
      </w:r>
      <w:r w:rsidR="00B23123">
        <w:rPr>
          <w:lang w:val="sl-SI"/>
        </w:rPr>
        <w:t xml:space="preserve">. Ker ZORZFS in ZDavP-2 ne predvidevata posebnih določb, ki bi zavezancem nalagale popravljanje </w:t>
      </w:r>
      <w:r w:rsidR="009B1546">
        <w:rPr>
          <w:lang w:val="sl-SI"/>
        </w:rPr>
        <w:t>izračunane akontacije v davčnem obračunu zaradi spremenjene davčne stopnje</w:t>
      </w:r>
      <w:r w:rsidR="00B23123">
        <w:rPr>
          <w:lang w:val="sl-SI"/>
        </w:rPr>
        <w:t>, podlage za uporabo četrtega odstavka 371. člena ZDavP-2 v delu, ki se nanaša na poslovna obdobja, za davčne zavezance, ki že imajo določeno višino akontacij, ni.</w:t>
      </w:r>
    </w:p>
    <w:p w14:paraId="0E953EA2" w14:textId="0BB8E209" w:rsidR="00382E81" w:rsidRDefault="00382E81" w:rsidP="00382E81">
      <w:pPr>
        <w:jc w:val="both"/>
        <w:rPr>
          <w:lang w:val="sl-SI"/>
        </w:rPr>
      </w:pPr>
    </w:p>
    <w:p w14:paraId="0E9088CC" w14:textId="77777777" w:rsidR="004B528A" w:rsidRPr="00BC2517" w:rsidRDefault="004B528A" w:rsidP="007D75CF">
      <w:pPr>
        <w:rPr>
          <w:lang w:val="sl-SI"/>
        </w:rPr>
      </w:pPr>
    </w:p>
    <w:p w14:paraId="7000A1E6" w14:textId="77777777" w:rsidR="00315D82" w:rsidRPr="00BC2517" w:rsidRDefault="00315D82" w:rsidP="00510871">
      <w:pPr>
        <w:pStyle w:val="podpisi"/>
        <w:rPr>
          <w:lang w:val="sl-SI"/>
        </w:rPr>
      </w:pPr>
    </w:p>
    <w:p w14:paraId="634FF4C1" w14:textId="77777777" w:rsidR="001A3BA5" w:rsidRPr="00BC2517" w:rsidRDefault="001A3BA5" w:rsidP="001A3BA5">
      <w:pPr>
        <w:pStyle w:val="podpisi"/>
        <w:rPr>
          <w:lang w:val="sl-SI"/>
        </w:rPr>
      </w:pPr>
    </w:p>
    <w:p w14:paraId="3E0FD311" w14:textId="46D20B46" w:rsidR="00525C18" w:rsidRPr="00BC2517" w:rsidRDefault="00FC6A31" w:rsidP="00067546">
      <w:pPr>
        <w:pStyle w:val="podpisi"/>
        <w:tabs>
          <w:tab w:val="clear" w:pos="3402"/>
          <w:tab w:val="center" w:pos="6237"/>
        </w:tabs>
        <w:rPr>
          <w:lang w:val="sl-SI"/>
        </w:rPr>
      </w:pPr>
      <w:r w:rsidRPr="00BC2517">
        <w:rPr>
          <w:lang w:val="sl-SI"/>
        </w:rPr>
        <w:tab/>
      </w:r>
    </w:p>
    <w:p w14:paraId="0020FD49" w14:textId="77777777" w:rsidR="001A3BA5" w:rsidRPr="00BC2517" w:rsidRDefault="001A3BA5" w:rsidP="001A3BA5">
      <w:pPr>
        <w:pStyle w:val="podpisi"/>
        <w:rPr>
          <w:lang w:val="sl-SI"/>
        </w:rPr>
      </w:pPr>
    </w:p>
    <w:p w14:paraId="0CA17F49" w14:textId="4EC42300" w:rsidR="001A3BA5" w:rsidRDefault="001A3BA5" w:rsidP="00510871">
      <w:pPr>
        <w:pStyle w:val="podpisi"/>
        <w:tabs>
          <w:tab w:val="left" w:pos="851"/>
        </w:tabs>
        <w:rPr>
          <w:lang w:val="sl-SI"/>
        </w:rPr>
      </w:pPr>
    </w:p>
    <w:p w14:paraId="557F8586" w14:textId="18324D4F" w:rsidR="00510871" w:rsidRDefault="00510871" w:rsidP="00510871">
      <w:pPr>
        <w:pStyle w:val="podpisi"/>
        <w:tabs>
          <w:tab w:val="left" w:pos="851"/>
        </w:tabs>
        <w:rPr>
          <w:lang w:val="sl-SI"/>
        </w:rPr>
      </w:pPr>
    </w:p>
    <w:p w14:paraId="5CCC8B31" w14:textId="2E04B92F" w:rsidR="00510871" w:rsidRDefault="00510871" w:rsidP="00510871">
      <w:pPr>
        <w:pStyle w:val="podpisi"/>
        <w:tabs>
          <w:tab w:val="left" w:pos="851"/>
        </w:tabs>
        <w:rPr>
          <w:lang w:val="sl-SI"/>
        </w:rPr>
      </w:pPr>
    </w:p>
    <w:p w14:paraId="06410683" w14:textId="77777777" w:rsidR="00510871" w:rsidRPr="00BC2517" w:rsidRDefault="00510871" w:rsidP="00510871">
      <w:pPr>
        <w:pStyle w:val="podpisi"/>
        <w:tabs>
          <w:tab w:val="left" w:pos="851"/>
        </w:tabs>
        <w:rPr>
          <w:lang w:val="sl-SI"/>
        </w:rPr>
      </w:pPr>
    </w:p>
    <w:p w14:paraId="5EAFE079" w14:textId="77777777" w:rsidR="0082660E" w:rsidRPr="00BC2517" w:rsidRDefault="0082660E" w:rsidP="00CD78A6">
      <w:pPr>
        <w:pStyle w:val="podpisi"/>
        <w:tabs>
          <w:tab w:val="left" w:pos="709"/>
        </w:tabs>
        <w:ind w:left="720"/>
        <w:rPr>
          <w:lang w:val="sl-SI"/>
        </w:rPr>
      </w:pPr>
    </w:p>
    <w:sectPr w:rsidR="0082660E" w:rsidRPr="00BC2517" w:rsidSect="00F0025B">
      <w:headerReference w:type="default" r:id="rId10"/>
      <w:footerReference w:type="default" r:id="rId11"/>
      <w:headerReference w:type="first" r:id="rId12"/>
      <w:footerReference w:type="first" r:id="rId13"/>
      <w:pgSz w:w="11900" w:h="16840" w:code="9"/>
      <w:pgMar w:top="1701" w:right="1268" w:bottom="1134" w:left="1701" w:header="964" w:footer="794"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31B94" w14:textId="77777777" w:rsidR="002F7F8C" w:rsidRDefault="002F7F8C">
      <w:pPr>
        <w:spacing w:line="240" w:lineRule="auto"/>
      </w:pPr>
      <w:r>
        <w:separator/>
      </w:r>
    </w:p>
  </w:endnote>
  <w:endnote w:type="continuationSeparator" w:id="0">
    <w:p w14:paraId="7A990C5D" w14:textId="77777777" w:rsidR="002F7F8C" w:rsidRDefault="002F7F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Republika">
    <w:panose1 w:val="02000506040000020004"/>
    <w:charset w:val="EE"/>
    <w:family w:val="auto"/>
    <w:pitch w:val="variable"/>
    <w:sig w:usb0="A00000FF" w:usb1="4000205B" w:usb2="00000000" w:usb3="00000000" w:csb0="00000093"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3D91B" w14:textId="28F563B1" w:rsidR="000B0B21" w:rsidRDefault="00FC6A31" w:rsidP="00751D38">
    <w:pPr>
      <w:pStyle w:val="Noga"/>
      <w:jc w:val="right"/>
    </w:pPr>
    <w:r>
      <w:rPr>
        <w:rFonts w:cs="Arial"/>
        <w:sz w:val="16"/>
      </w:rPr>
      <w:fldChar w:fldCharType="begin"/>
    </w:r>
    <w:r>
      <w:rPr>
        <w:rFonts w:cs="Arial"/>
        <w:sz w:val="16"/>
      </w:rPr>
      <w:instrText xml:space="preserve"> PAGE </w:instrText>
    </w:r>
    <w:r>
      <w:rPr>
        <w:rFonts w:cs="Arial"/>
        <w:sz w:val="16"/>
      </w:rPr>
      <w:fldChar w:fldCharType="separate"/>
    </w:r>
    <w:r w:rsidR="00050BF9">
      <w:rPr>
        <w:rFonts w:cs="Arial"/>
        <w:noProof/>
        <w:sz w:val="16"/>
      </w:rPr>
      <w:t>2</w:t>
    </w:r>
    <w:r>
      <w:rPr>
        <w:rFonts w:cs="Arial"/>
        <w:sz w:val="16"/>
      </w:rPr>
      <w:fldChar w:fldCharType="end"/>
    </w:r>
    <w:r>
      <w:rPr>
        <w:rFonts w:cs="Arial"/>
        <w:sz w:val="16"/>
      </w:rPr>
      <w:t>/</w:t>
    </w:r>
    <w:r>
      <w:rPr>
        <w:rFonts w:cs="Arial"/>
        <w:sz w:val="16"/>
      </w:rPr>
      <w:fldChar w:fldCharType="begin"/>
    </w:r>
    <w:r>
      <w:rPr>
        <w:rFonts w:cs="Arial"/>
        <w:sz w:val="16"/>
      </w:rPr>
      <w:instrText xml:space="preserve"> NUMPAGES </w:instrText>
    </w:r>
    <w:r>
      <w:rPr>
        <w:rFonts w:cs="Arial"/>
        <w:sz w:val="16"/>
      </w:rPr>
      <w:fldChar w:fldCharType="separate"/>
    </w:r>
    <w:r w:rsidR="00050BF9">
      <w:rPr>
        <w:rFonts w:cs="Arial"/>
        <w:noProof/>
        <w:sz w:val="16"/>
      </w:rPr>
      <w:t>2</w:t>
    </w:r>
    <w:r>
      <w:rPr>
        <w:rFonts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43ECE" w14:textId="07520734" w:rsidR="000B0B21" w:rsidRDefault="00FC6A31" w:rsidP="00751D38">
    <w:pPr>
      <w:pStyle w:val="Noga"/>
      <w:jc w:val="right"/>
    </w:pPr>
    <w:r w:rsidRPr="006F142E">
      <w:rPr>
        <w:rFonts w:cs="Arial"/>
        <w:sz w:val="16"/>
      </w:rPr>
      <w:fldChar w:fldCharType="begin"/>
    </w:r>
    <w:r w:rsidRPr="006F142E">
      <w:rPr>
        <w:rFonts w:cs="Arial"/>
        <w:sz w:val="16"/>
      </w:rPr>
      <w:instrText xml:space="preserve"> PAGE </w:instrText>
    </w:r>
    <w:r w:rsidRPr="006F142E">
      <w:rPr>
        <w:rFonts w:cs="Arial"/>
        <w:sz w:val="16"/>
      </w:rPr>
      <w:fldChar w:fldCharType="separate"/>
    </w:r>
    <w:r w:rsidR="00FA0C6E">
      <w:rPr>
        <w:rFonts w:cs="Arial"/>
        <w:noProof/>
        <w:sz w:val="16"/>
      </w:rPr>
      <w:t>1</w:t>
    </w:r>
    <w:r w:rsidRPr="006F142E">
      <w:rPr>
        <w:rFonts w:cs="Arial"/>
        <w:sz w:val="16"/>
      </w:rPr>
      <w:fldChar w:fldCharType="end"/>
    </w:r>
    <w:r w:rsidRPr="006F142E">
      <w:rPr>
        <w:rFonts w:cs="Arial"/>
        <w:sz w:val="16"/>
      </w:rPr>
      <w:t>/</w:t>
    </w:r>
    <w:r w:rsidRPr="006F142E">
      <w:rPr>
        <w:rFonts w:cs="Arial"/>
        <w:sz w:val="16"/>
      </w:rPr>
      <w:fldChar w:fldCharType="begin"/>
    </w:r>
    <w:r w:rsidRPr="006F142E">
      <w:rPr>
        <w:rFonts w:cs="Arial"/>
        <w:sz w:val="16"/>
      </w:rPr>
      <w:instrText xml:space="preserve"> NUMPAGES </w:instrText>
    </w:r>
    <w:r w:rsidRPr="006F142E">
      <w:rPr>
        <w:rFonts w:cs="Arial"/>
        <w:sz w:val="16"/>
      </w:rPr>
      <w:fldChar w:fldCharType="separate"/>
    </w:r>
    <w:r w:rsidR="00FA0C6E">
      <w:rPr>
        <w:rFonts w:cs="Arial"/>
        <w:noProof/>
        <w:sz w:val="16"/>
      </w:rPr>
      <w:t>2</w:t>
    </w:r>
    <w:r w:rsidRPr="006F142E">
      <w:rPr>
        <w:rFonts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325C8" w14:textId="77777777" w:rsidR="002F7F8C" w:rsidRDefault="002F7F8C">
      <w:pPr>
        <w:spacing w:line="240" w:lineRule="auto"/>
      </w:pPr>
      <w:r>
        <w:separator/>
      </w:r>
    </w:p>
  </w:footnote>
  <w:footnote w:type="continuationSeparator" w:id="0">
    <w:p w14:paraId="2AEB946F" w14:textId="77777777" w:rsidR="002F7F8C" w:rsidRDefault="002F7F8C">
      <w:pPr>
        <w:spacing w:line="240" w:lineRule="auto"/>
      </w:pPr>
      <w:r>
        <w:continuationSeparator/>
      </w:r>
    </w:p>
  </w:footnote>
  <w:footnote w:id="1">
    <w:p w14:paraId="4729117E" w14:textId="3DBF298C" w:rsidR="00582FFC" w:rsidRPr="00582FFC" w:rsidRDefault="00582FFC" w:rsidP="00510871">
      <w:pPr>
        <w:pStyle w:val="Sprotnaopomba-besedilo"/>
        <w:jc w:val="both"/>
        <w:rPr>
          <w:sz w:val="16"/>
          <w:szCs w:val="16"/>
          <w:lang w:val="sl-SI"/>
        </w:rPr>
      </w:pPr>
      <w:r>
        <w:rPr>
          <w:rStyle w:val="Sprotnaopomba-sklic"/>
        </w:rPr>
        <w:footnoteRef/>
      </w:r>
      <w:r w:rsidRPr="00582FFC">
        <w:rPr>
          <w:lang w:val="it-IT"/>
        </w:rPr>
        <w:t xml:space="preserve"> </w:t>
      </w:r>
      <w:r w:rsidRPr="00582FFC">
        <w:rPr>
          <w:sz w:val="16"/>
          <w:szCs w:val="16"/>
          <w:lang w:val="sl-SI"/>
        </w:rPr>
        <w:t xml:space="preserve">Ob predpostavki, da se v tekočem </w:t>
      </w:r>
      <w:r w:rsidR="00510871">
        <w:rPr>
          <w:sz w:val="16"/>
          <w:szCs w:val="16"/>
          <w:lang w:val="sl-SI"/>
        </w:rPr>
        <w:t>davčnem obdobju</w:t>
      </w:r>
      <w:r w:rsidRPr="00582FFC">
        <w:rPr>
          <w:sz w:val="16"/>
          <w:szCs w:val="16"/>
          <w:lang w:val="sl-SI"/>
        </w:rPr>
        <w:t xml:space="preserve"> realizira davčna osnova enaka predhodnemu </w:t>
      </w:r>
      <w:r w:rsidR="00510871">
        <w:rPr>
          <w:sz w:val="16"/>
          <w:szCs w:val="16"/>
          <w:lang w:val="sl-SI"/>
        </w:rPr>
        <w:t>obdobju</w:t>
      </w:r>
      <w:r w:rsidRPr="00582FFC">
        <w:rPr>
          <w:sz w:val="16"/>
          <w:szCs w:val="16"/>
          <w:lang w:val="sl-SI"/>
        </w:rPr>
        <w:t>, mora veljati, da je vsota akontacij davka enaka znesku dejanske davčne obveznosti po obračunu</w:t>
      </w:r>
      <w:r w:rsidR="00510871">
        <w:rPr>
          <w:sz w:val="16"/>
          <w:szCs w:val="16"/>
          <w:lang w:val="sl-SI"/>
        </w:rPr>
        <w:t xml:space="preserve"> za tekoče obdobje</w:t>
      </w:r>
      <w:r w:rsidRPr="00582FFC">
        <w:rPr>
          <w:sz w:val="16"/>
          <w:szCs w:val="16"/>
          <w:lang w:val="sl-SI"/>
        </w:rPr>
        <w:t>, ob pogoju, da je morebitna sprememba davčne stopnje že znana (oziroma velja) v trenutku izračuna akontacij, to je v trenutku oddaje obračuna</w:t>
      </w:r>
      <w:r w:rsidR="00510871">
        <w:rPr>
          <w:sz w:val="16"/>
          <w:szCs w:val="16"/>
          <w:lang w:val="sl-SI"/>
        </w:rPr>
        <w:t xml:space="preserve"> za preteklo davčno obdobje.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932FD" w14:textId="77777777" w:rsidR="000B0B21" w:rsidRPr="00110CBD" w:rsidRDefault="000B0B21" w:rsidP="007D75CF">
    <w:pPr>
      <w:pStyle w:val="Glava"/>
      <w:spacing w:line="240" w:lineRule="exact"/>
      <w:rPr>
        <w:rFonts w:ascii="Republika" w:hAnsi="Republika"/>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2" w:rightFromText="142" w:bottomFromText="6005" w:vertAnchor="page" w:horzAnchor="page" w:tblpX="925" w:tblpY="869"/>
      <w:tblW w:w="0" w:type="auto"/>
      <w:tblLook w:val="04A0" w:firstRow="1" w:lastRow="0" w:firstColumn="1" w:lastColumn="0" w:noHBand="0" w:noVBand="1"/>
    </w:tblPr>
    <w:tblGrid>
      <w:gridCol w:w="649"/>
    </w:tblGrid>
    <w:tr w:rsidR="00122C20" w14:paraId="3A130072" w14:textId="77777777">
      <w:trPr>
        <w:cantSplit/>
        <w:trHeight w:hRule="exact" w:val="847"/>
      </w:trPr>
      <w:tc>
        <w:tcPr>
          <w:tcW w:w="567" w:type="dxa"/>
        </w:tcPr>
        <w:p w14:paraId="6D4F77D1" w14:textId="77777777" w:rsidR="000B0B21" w:rsidRDefault="00FC6A31" w:rsidP="00D248DE">
          <w:pPr>
            <w:autoSpaceDE w:val="0"/>
            <w:autoSpaceDN w:val="0"/>
            <w:adjustRightInd w:val="0"/>
            <w:spacing w:line="240" w:lineRule="auto"/>
            <w:rPr>
              <w:rFonts w:ascii="Republika" w:hAnsi="Republika"/>
              <w:color w:val="529DBA"/>
              <w:sz w:val="60"/>
              <w:szCs w:val="60"/>
              <w:lang w:val="sl-SI"/>
            </w:rPr>
          </w:pPr>
          <w:r w:rsidRPr="008F3500">
            <w:rPr>
              <w:rFonts w:ascii="Republika" w:hAnsi="Republika" w:cs="Republika"/>
              <w:color w:val="529DBA"/>
              <w:sz w:val="60"/>
              <w:szCs w:val="60"/>
              <w:lang w:val="sl-SI" w:eastAsia="sl-SI"/>
            </w:rPr>
            <w:t></w:t>
          </w:r>
        </w:p>
        <w:p w14:paraId="1CB488EF" w14:textId="77777777" w:rsidR="000B0B21" w:rsidRPr="006D42D9" w:rsidRDefault="000B0B21" w:rsidP="006D42D9">
          <w:pPr>
            <w:rPr>
              <w:rFonts w:ascii="Republika" w:hAnsi="Republika"/>
              <w:sz w:val="60"/>
              <w:szCs w:val="60"/>
              <w:lang w:val="sl-SI"/>
            </w:rPr>
          </w:pPr>
        </w:p>
        <w:p w14:paraId="54F603FA" w14:textId="77777777" w:rsidR="000B0B21" w:rsidRPr="006D42D9" w:rsidRDefault="000B0B21" w:rsidP="006D42D9">
          <w:pPr>
            <w:rPr>
              <w:rFonts w:ascii="Republika" w:hAnsi="Republika"/>
              <w:sz w:val="60"/>
              <w:szCs w:val="60"/>
              <w:lang w:val="sl-SI"/>
            </w:rPr>
          </w:pPr>
        </w:p>
        <w:p w14:paraId="7D036EC6" w14:textId="77777777" w:rsidR="000B0B21" w:rsidRPr="006D42D9" w:rsidRDefault="000B0B21" w:rsidP="006D42D9">
          <w:pPr>
            <w:rPr>
              <w:rFonts w:ascii="Republika" w:hAnsi="Republika"/>
              <w:sz w:val="60"/>
              <w:szCs w:val="60"/>
              <w:lang w:val="sl-SI"/>
            </w:rPr>
          </w:pPr>
        </w:p>
        <w:p w14:paraId="07BDA3C9" w14:textId="77777777" w:rsidR="000B0B21" w:rsidRPr="006D42D9" w:rsidRDefault="000B0B21" w:rsidP="006D42D9">
          <w:pPr>
            <w:rPr>
              <w:rFonts w:ascii="Republika" w:hAnsi="Republika"/>
              <w:sz w:val="60"/>
              <w:szCs w:val="60"/>
              <w:lang w:val="sl-SI"/>
            </w:rPr>
          </w:pPr>
        </w:p>
        <w:p w14:paraId="11410142" w14:textId="77777777" w:rsidR="000B0B21" w:rsidRPr="006D42D9" w:rsidRDefault="000B0B21" w:rsidP="006D42D9">
          <w:pPr>
            <w:rPr>
              <w:rFonts w:ascii="Republika" w:hAnsi="Republika"/>
              <w:sz w:val="60"/>
              <w:szCs w:val="60"/>
              <w:lang w:val="sl-SI"/>
            </w:rPr>
          </w:pPr>
        </w:p>
        <w:p w14:paraId="05D9ED0A" w14:textId="77777777" w:rsidR="000B0B21" w:rsidRPr="006D42D9" w:rsidRDefault="000B0B21" w:rsidP="006D42D9">
          <w:pPr>
            <w:rPr>
              <w:rFonts w:ascii="Republika" w:hAnsi="Republika"/>
              <w:sz w:val="60"/>
              <w:szCs w:val="60"/>
              <w:lang w:val="sl-SI"/>
            </w:rPr>
          </w:pPr>
        </w:p>
        <w:p w14:paraId="1467449E" w14:textId="77777777" w:rsidR="000B0B21" w:rsidRPr="006D42D9" w:rsidRDefault="000B0B21" w:rsidP="006D42D9">
          <w:pPr>
            <w:rPr>
              <w:rFonts w:ascii="Republika" w:hAnsi="Republika"/>
              <w:sz w:val="60"/>
              <w:szCs w:val="60"/>
              <w:lang w:val="sl-SI"/>
            </w:rPr>
          </w:pPr>
        </w:p>
        <w:p w14:paraId="58C02CC6" w14:textId="77777777" w:rsidR="000B0B21" w:rsidRPr="006D42D9" w:rsidRDefault="000B0B21" w:rsidP="006D42D9">
          <w:pPr>
            <w:rPr>
              <w:rFonts w:ascii="Republika" w:hAnsi="Republika"/>
              <w:sz w:val="60"/>
              <w:szCs w:val="60"/>
              <w:lang w:val="sl-SI"/>
            </w:rPr>
          </w:pPr>
        </w:p>
        <w:p w14:paraId="5F829DCA" w14:textId="77777777" w:rsidR="000B0B21" w:rsidRPr="006D42D9" w:rsidRDefault="000B0B21" w:rsidP="006D42D9">
          <w:pPr>
            <w:rPr>
              <w:rFonts w:ascii="Republika" w:hAnsi="Republika"/>
              <w:sz w:val="60"/>
              <w:szCs w:val="60"/>
              <w:lang w:val="sl-SI"/>
            </w:rPr>
          </w:pPr>
        </w:p>
        <w:p w14:paraId="30EC43DF" w14:textId="77777777" w:rsidR="000B0B21" w:rsidRPr="006D42D9" w:rsidRDefault="000B0B21" w:rsidP="006D42D9">
          <w:pPr>
            <w:rPr>
              <w:rFonts w:ascii="Republika" w:hAnsi="Republika"/>
              <w:sz w:val="60"/>
              <w:szCs w:val="60"/>
              <w:lang w:val="sl-SI"/>
            </w:rPr>
          </w:pPr>
        </w:p>
        <w:p w14:paraId="72F494A8" w14:textId="77777777" w:rsidR="000B0B21" w:rsidRPr="006D42D9" w:rsidRDefault="000B0B21" w:rsidP="006D42D9">
          <w:pPr>
            <w:rPr>
              <w:rFonts w:ascii="Republika" w:hAnsi="Republika"/>
              <w:sz w:val="60"/>
              <w:szCs w:val="60"/>
              <w:lang w:val="sl-SI"/>
            </w:rPr>
          </w:pPr>
        </w:p>
        <w:p w14:paraId="2BF7D849" w14:textId="77777777" w:rsidR="000B0B21" w:rsidRPr="006D42D9" w:rsidRDefault="000B0B21" w:rsidP="006D42D9">
          <w:pPr>
            <w:rPr>
              <w:rFonts w:ascii="Republika" w:hAnsi="Republika"/>
              <w:sz w:val="60"/>
              <w:szCs w:val="60"/>
              <w:lang w:val="sl-SI"/>
            </w:rPr>
          </w:pPr>
        </w:p>
        <w:p w14:paraId="5E3127AF" w14:textId="77777777" w:rsidR="000B0B21" w:rsidRPr="006D42D9" w:rsidRDefault="000B0B21" w:rsidP="006D42D9">
          <w:pPr>
            <w:rPr>
              <w:rFonts w:ascii="Republika" w:hAnsi="Republika"/>
              <w:sz w:val="60"/>
              <w:szCs w:val="60"/>
              <w:lang w:val="sl-SI"/>
            </w:rPr>
          </w:pPr>
        </w:p>
        <w:p w14:paraId="1ECC4323" w14:textId="77777777" w:rsidR="000B0B21" w:rsidRPr="006D42D9" w:rsidRDefault="000B0B21" w:rsidP="006D42D9">
          <w:pPr>
            <w:rPr>
              <w:rFonts w:ascii="Republika" w:hAnsi="Republika"/>
              <w:sz w:val="60"/>
              <w:szCs w:val="60"/>
              <w:lang w:val="sl-SI"/>
            </w:rPr>
          </w:pPr>
        </w:p>
        <w:p w14:paraId="1D385209" w14:textId="77777777" w:rsidR="000B0B21" w:rsidRPr="006D42D9" w:rsidRDefault="000B0B21" w:rsidP="006D42D9">
          <w:pPr>
            <w:rPr>
              <w:rFonts w:ascii="Republika" w:hAnsi="Republika"/>
              <w:sz w:val="60"/>
              <w:szCs w:val="60"/>
              <w:lang w:val="sl-SI"/>
            </w:rPr>
          </w:pPr>
        </w:p>
        <w:p w14:paraId="14AFDF37" w14:textId="77777777" w:rsidR="000B0B21" w:rsidRPr="006D42D9" w:rsidRDefault="000B0B21" w:rsidP="006D42D9">
          <w:pPr>
            <w:rPr>
              <w:rFonts w:ascii="Republika" w:hAnsi="Republika"/>
              <w:sz w:val="60"/>
              <w:szCs w:val="60"/>
              <w:lang w:val="sl-SI"/>
            </w:rPr>
          </w:pPr>
        </w:p>
      </w:tc>
    </w:tr>
  </w:tbl>
  <w:p w14:paraId="0604E97D" w14:textId="77777777" w:rsidR="000B0B21" w:rsidRPr="008F3500" w:rsidRDefault="00FC6A31" w:rsidP="00924E3C">
    <w:pPr>
      <w:autoSpaceDE w:val="0"/>
      <w:autoSpaceDN w:val="0"/>
      <w:adjustRightInd w:val="0"/>
      <w:spacing w:line="240" w:lineRule="auto"/>
      <w:rPr>
        <w:rFonts w:ascii="Republika" w:hAnsi="Republika"/>
        <w:lang w:val="sl-SI"/>
      </w:rPr>
    </w:pPr>
    <w:r>
      <w:rPr>
        <w:noProof/>
        <w:szCs w:val="20"/>
        <w:lang w:val="sl-SI" w:eastAsia="sl-SI"/>
      </w:rPr>
      <mc:AlternateContent>
        <mc:Choice Requires="wps">
          <w:drawing>
            <wp:anchor distT="0" distB="0" distL="114300" distR="114300" simplePos="0" relativeHeight="251659264" behindDoc="1" locked="0" layoutInCell="0" allowOverlap="1" wp14:anchorId="0A7D75CD" wp14:editId="0A1CF6FE">
              <wp:simplePos x="0" y="0"/>
              <wp:positionH relativeFrom="column">
                <wp:posOffset>-431800</wp:posOffset>
              </wp:positionH>
              <wp:positionV relativeFrom="page">
                <wp:posOffset>3600450</wp:posOffset>
              </wp:positionV>
              <wp:extent cx="252095" cy="0"/>
              <wp:effectExtent l="6350" t="9525" r="8255" b="952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95" cy="0"/>
                      </a:xfrm>
                      <a:prstGeom prst="line">
                        <a:avLst/>
                      </a:prstGeom>
                      <a:noFill/>
                      <a:ln w="6350">
                        <a:solidFill>
                          <a:srgbClr val="4282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2049" style="mso-height-percent:0;mso-height-relative:page;mso-position-vertical-relative:page;mso-width-percent:0;mso-width-relative:page;mso-wrap-distance-bottom:0;mso-wrap-distance-left:9pt;mso-wrap-distance-right:9pt;mso-wrap-distance-top:0;position:absolute;v-text-anchor:top;z-index:-251658240" from="-34pt,283.5pt" to="-14.15pt,283.5pt" o:allowincell="f" fillcolor="this" stroked="t" strokecolor="#428299" strokeweight="0.5pt">
              <v:stroke joinstyle="round"/>
            </v:line>
          </w:pict>
        </mc:Fallback>
      </mc:AlternateContent>
    </w:r>
    <w:r w:rsidRPr="008F3500">
      <w:rPr>
        <w:rFonts w:ascii="Republika" w:hAnsi="Republika"/>
        <w:lang w:val="sl-SI"/>
      </w:rPr>
      <w:t>REPUBLIKA SLOVENIJA</w:t>
    </w:r>
  </w:p>
  <w:p w14:paraId="057E0C3F" w14:textId="77777777" w:rsidR="000B0B21" w:rsidRPr="00FD746A" w:rsidRDefault="00FC6A31" w:rsidP="00924E3C">
    <w:pPr>
      <w:pStyle w:val="Glava"/>
      <w:tabs>
        <w:tab w:val="clear" w:pos="4320"/>
        <w:tab w:val="clear" w:pos="8640"/>
        <w:tab w:val="left" w:pos="5112"/>
      </w:tabs>
      <w:spacing w:after="120" w:line="240" w:lineRule="exact"/>
      <w:rPr>
        <w:rFonts w:ascii="Republika" w:hAnsi="Republika"/>
        <w:b/>
        <w:caps/>
        <w:lang w:val="sl-SI"/>
      </w:rPr>
    </w:pPr>
    <w:r w:rsidRPr="00FD746A">
      <w:rPr>
        <w:rFonts w:ascii="Republika" w:hAnsi="Republika"/>
        <w:b/>
        <w:caps/>
        <w:lang w:val="sl-SI"/>
      </w:rPr>
      <w:t>Ministrstvo za finance</w:t>
    </w:r>
  </w:p>
  <w:p w14:paraId="4FA88A54" w14:textId="77777777" w:rsidR="00ED7E82" w:rsidRDefault="00FC6A31" w:rsidP="00ED7E82">
    <w:pPr>
      <w:pStyle w:val="Glava"/>
      <w:tabs>
        <w:tab w:val="clear" w:pos="4320"/>
        <w:tab w:val="clear" w:pos="8640"/>
        <w:tab w:val="left" w:pos="5112"/>
      </w:tabs>
      <w:spacing w:before="120" w:after="120" w:line="240" w:lineRule="exact"/>
      <w:rPr>
        <w:rFonts w:ascii="Republika" w:hAnsi="Republika"/>
        <w:caps/>
        <w:lang w:val="sl-SI"/>
      </w:rPr>
    </w:pPr>
    <w:r>
      <w:rPr>
        <w:rFonts w:ascii="Republika" w:hAnsi="Republika"/>
        <w:caps/>
        <w:lang w:val="sl-SI"/>
      </w:rPr>
      <w:t>FINANČNA</w:t>
    </w:r>
    <w:r w:rsidR="00A12D5C">
      <w:rPr>
        <w:rFonts w:ascii="Republika" w:hAnsi="Republika"/>
        <w:caps/>
        <w:lang w:val="sl-SI"/>
      </w:rPr>
      <w:t xml:space="preserve"> uprava Republike Slovenije</w:t>
    </w:r>
  </w:p>
  <w:p w14:paraId="0FCF9043" w14:textId="77777777" w:rsidR="005254D1" w:rsidRPr="00A12D5C" w:rsidRDefault="00FC6A31" w:rsidP="005254D1">
    <w:pPr>
      <w:pStyle w:val="Glava"/>
      <w:tabs>
        <w:tab w:val="clear" w:pos="4320"/>
        <w:tab w:val="clear" w:pos="8640"/>
        <w:tab w:val="left" w:pos="5112"/>
      </w:tabs>
      <w:spacing w:before="120" w:line="240" w:lineRule="exact"/>
      <w:rPr>
        <w:rFonts w:ascii="Republika" w:hAnsi="Republika"/>
        <w:caps/>
        <w:lang w:val="sl-SI"/>
      </w:rPr>
    </w:pPr>
    <w:r>
      <w:rPr>
        <w:rFonts w:ascii="Republika" w:hAnsi="Republika"/>
        <w:lang w:val="sl-SI"/>
      </w:rPr>
      <w:t>Generalni finančni urad</w:t>
    </w:r>
  </w:p>
  <w:p w14:paraId="28DE025A" w14:textId="77777777" w:rsidR="005254D1" w:rsidRPr="008F3500" w:rsidRDefault="00FC6A31" w:rsidP="005254D1">
    <w:pPr>
      <w:pStyle w:val="Glava"/>
      <w:tabs>
        <w:tab w:val="clear" w:pos="4320"/>
        <w:tab w:val="clear" w:pos="8640"/>
        <w:tab w:val="left" w:pos="5112"/>
      </w:tabs>
      <w:spacing w:before="240" w:line="240" w:lineRule="exact"/>
      <w:rPr>
        <w:rFonts w:cs="Arial"/>
        <w:sz w:val="16"/>
        <w:lang w:val="sl-SI"/>
      </w:rPr>
    </w:pPr>
    <w:r>
      <w:rPr>
        <w:rFonts w:cs="Arial"/>
        <w:sz w:val="16"/>
        <w:lang w:val="sl-SI"/>
      </w:rPr>
      <w:t xml:space="preserve">Šmartinska cesta 55, </w:t>
    </w:r>
    <w:proofErr w:type="spellStart"/>
    <w:r>
      <w:rPr>
        <w:rFonts w:cs="Arial"/>
        <w:sz w:val="16"/>
        <w:lang w:val="sl-SI"/>
      </w:rPr>
      <w:t>p.p</w:t>
    </w:r>
    <w:proofErr w:type="spellEnd"/>
    <w:r>
      <w:rPr>
        <w:rFonts w:cs="Arial"/>
        <w:sz w:val="16"/>
        <w:lang w:val="sl-SI"/>
      </w:rPr>
      <w:t>. 631</w:t>
    </w:r>
    <w:r w:rsidRPr="008F3500">
      <w:rPr>
        <w:rFonts w:cs="Arial"/>
        <w:sz w:val="16"/>
        <w:lang w:val="sl-SI"/>
      </w:rPr>
      <w:t xml:space="preserve">, </w:t>
    </w:r>
    <w:r>
      <w:rPr>
        <w:rFonts w:cs="Arial"/>
        <w:sz w:val="16"/>
        <w:lang w:val="sl-SI"/>
      </w:rPr>
      <w:t>1001 Ljubljana</w:t>
    </w:r>
    <w:r w:rsidRPr="008F3500">
      <w:rPr>
        <w:rFonts w:cs="Arial"/>
        <w:sz w:val="16"/>
        <w:lang w:val="sl-SI"/>
      </w:rPr>
      <w:tab/>
      <w:t xml:space="preserve">T: </w:t>
    </w:r>
    <w:r>
      <w:rPr>
        <w:rFonts w:cs="Arial"/>
        <w:sz w:val="16"/>
        <w:lang w:val="sl-SI"/>
      </w:rPr>
      <w:t>01 478 38 00</w:t>
    </w:r>
  </w:p>
  <w:p w14:paraId="680D1062" w14:textId="77777777" w:rsidR="005254D1" w:rsidRPr="008F3500" w:rsidRDefault="00FC6A31" w:rsidP="005254D1">
    <w:pPr>
      <w:pStyle w:val="Glava"/>
      <w:tabs>
        <w:tab w:val="clear" w:pos="4320"/>
        <w:tab w:val="clear" w:pos="8640"/>
        <w:tab w:val="left" w:pos="5112"/>
      </w:tabs>
      <w:spacing w:line="240" w:lineRule="exact"/>
      <w:rPr>
        <w:rFonts w:cs="Arial"/>
        <w:sz w:val="16"/>
        <w:lang w:val="sl-SI"/>
      </w:rPr>
    </w:pPr>
    <w:r w:rsidRPr="008F3500">
      <w:rPr>
        <w:rFonts w:cs="Arial"/>
        <w:sz w:val="16"/>
        <w:lang w:val="sl-SI"/>
      </w:rPr>
      <w:tab/>
      <w:t xml:space="preserve">E: </w:t>
    </w:r>
    <w:r>
      <w:rPr>
        <w:rFonts w:cs="Arial"/>
        <w:sz w:val="16"/>
        <w:lang w:val="sl-SI"/>
      </w:rPr>
      <w:t>gfu.fu@gov.si</w:t>
    </w:r>
  </w:p>
  <w:p w14:paraId="583A69B3" w14:textId="77777777" w:rsidR="005254D1" w:rsidRPr="008F3500" w:rsidRDefault="00FC6A31" w:rsidP="005254D1">
    <w:pPr>
      <w:pStyle w:val="Glava"/>
      <w:tabs>
        <w:tab w:val="clear" w:pos="4320"/>
        <w:tab w:val="clear" w:pos="8640"/>
        <w:tab w:val="left" w:pos="5112"/>
      </w:tabs>
      <w:spacing w:line="240" w:lineRule="exact"/>
      <w:rPr>
        <w:rFonts w:cs="Arial"/>
        <w:sz w:val="16"/>
        <w:lang w:val="sl-SI"/>
      </w:rPr>
    </w:pPr>
    <w:r w:rsidRPr="008F3500">
      <w:rPr>
        <w:rFonts w:cs="Arial"/>
        <w:sz w:val="16"/>
        <w:lang w:val="sl-SI"/>
      </w:rPr>
      <w:tab/>
    </w:r>
    <w:r>
      <w:rPr>
        <w:rFonts w:cs="Arial"/>
        <w:sz w:val="16"/>
        <w:lang w:val="sl-SI"/>
      </w:rPr>
      <w:t>www.fu.gov.si</w:t>
    </w:r>
  </w:p>
  <w:p w14:paraId="53F5D9A8" w14:textId="77777777" w:rsidR="000B0B21" w:rsidRPr="008F3500" w:rsidRDefault="000B0B21" w:rsidP="007D75CF">
    <w:pPr>
      <w:pStyle w:val="Glava"/>
      <w:tabs>
        <w:tab w:val="clear" w:pos="4320"/>
        <w:tab w:val="clear" w:pos="8640"/>
        <w:tab w:val="left" w:pos="5112"/>
      </w:tabs>
      <w:rPr>
        <w:lang w:val="sl-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25CD1"/>
    <w:multiLevelType w:val="hybridMultilevel"/>
    <w:tmpl w:val="2D24329E"/>
    <w:lvl w:ilvl="0" w:tplc="B41E71F2">
      <w:start w:val="1"/>
      <w:numFmt w:val="decimal"/>
      <w:lvlText w:val="%1."/>
      <w:lvlJc w:val="left"/>
      <w:pPr>
        <w:tabs>
          <w:tab w:val="num" w:pos="1080"/>
        </w:tabs>
        <w:ind w:left="1080" w:hanging="360"/>
      </w:pPr>
      <w:rPr>
        <w:rFonts w:hint="default"/>
      </w:rPr>
    </w:lvl>
    <w:lvl w:ilvl="1" w:tplc="ED2E88CE" w:tentative="1">
      <w:start w:val="1"/>
      <w:numFmt w:val="lowerLetter"/>
      <w:lvlText w:val="%2."/>
      <w:lvlJc w:val="left"/>
      <w:pPr>
        <w:ind w:left="1800" w:hanging="360"/>
      </w:pPr>
    </w:lvl>
    <w:lvl w:ilvl="2" w:tplc="B554ECDA" w:tentative="1">
      <w:start w:val="1"/>
      <w:numFmt w:val="lowerRoman"/>
      <w:lvlText w:val="%3."/>
      <w:lvlJc w:val="right"/>
      <w:pPr>
        <w:ind w:left="2520" w:hanging="180"/>
      </w:pPr>
    </w:lvl>
    <w:lvl w:ilvl="3" w:tplc="227EB3BE" w:tentative="1">
      <w:start w:val="1"/>
      <w:numFmt w:val="decimal"/>
      <w:lvlText w:val="%4."/>
      <w:lvlJc w:val="left"/>
      <w:pPr>
        <w:ind w:left="3240" w:hanging="360"/>
      </w:pPr>
    </w:lvl>
    <w:lvl w:ilvl="4" w:tplc="FA2E8394" w:tentative="1">
      <w:start w:val="1"/>
      <w:numFmt w:val="lowerLetter"/>
      <w:lvlText w:val="%5."/>
      <w:lvlJc w:val="left"/>
      <w:pPr>
        <w:ind w:left="3960" w:hanging="360"/>
      </w:pPr>
    </w:lvl>
    <w:lvl w:ilvl="5" w:tplc="6A2E047E" w:tentative="1">
      <w:start w:val="1"/>
      <w:numFmt w:val="lowerRoman"/>
      <w:lvlText w:val="%6."/>
      <w:lvlJc w:val="right"/>
      <w:pPr>
        <w:ind w:left="4680" w:hanging="180"/>
      </w:pPr>
    </w:lvl>
    <w:lvl w:ilvl="6" w:tplc="A2D424B8" w:tentative="1">
      <w:start w:val="1"/>
      <w:numFmt w:val="decimal"/>
      <w:lvlText w:val="%7."/>
      <w:lvlJc w:val="left"/>
      <w:pPr>
        <w:ind w:left="5400" w:hanging="360"/>
      </w:pPr>
    </w:lvl>
    <w:lvl w:ilvl="7" w:tplc="0AD04724" w:tentative="1">
      <w:start w:val="1"/>
      <w:numFmt w:val="lowerLetter"/>
      <w:lvlText w:val="%8."/>
      <w:lvlJc w:val="left"/>
      <w:pPr>
        <w:ind w:left="6120" w:hanging="360"/>
      </w:pPr>
    </w:lvl>
    <w:lvl w:ilvl="8" w:tplc="AB542F90" w:tentative="1">
      <w:start w:val="1"/>
      <w:numFmt w:val="lowerRoman"/>
      <w:lvlText w:val="%9."/>
      <w:lvlJc w:val="right"/>
      <w:pPr>
        <w:ind w:left="6840" w:hanging="180"/>
      </w:pPr>
    </w:lvl>
  </w:abstractNum>
  <w:abstractNum w:abstractNumId="1" w15:restartNumberingAfterBreak="0">
    <w:nsid w:val="15185C12"/>
    <w:multiLevelType w:val="hybridMultilevel"/>
    <w:tmpl w:val="BF06C40C"/>
    <w:lvl w:ilvl="0" w:tplc="A81A88C0">
      <w:start w:val="1"/>
      <w:numFmt w:val="decimal"/>
      <w:lvlText w:val="%1."/>
      <w:lvlJc w:val="left"/>
      <w:pPr>
        <w:tabs>
          <w:tab w:val="num" w:pos="360"/>
        </w:tabs>
        <w:ind w:left="360" w:hanging="360"/>
      </w:pPr>
      <w:rPr>
        <w:rFonts w:hint="default"/>
      </w:rPr>
    </w:lvl>
    <w:lvl w:ilvl="1" w:tplc="9A46F98C" w:tentative="1">
      <w:start w:val="1"/>
      <w:numFmt w:val="lowerLetter"/>
      <w:lvlText w:val="%2."/>
      <w:lvlJc w:val="left"/>
      <w:pPr>
        <w:ind w:left="1080" w:hanging="360"/>
      </w:pPr>
    </w:lvl>
    <w:lvl w:ilvl="2" w:tplc="0ACCB638" w:tentative="1">
      <w:start w:val="1"/>
      <w:numFmt w:val="lowerRoman"/>
      <w:lvlText w:val="%3."/>
      <w:lvlJc w:val="right"/>
      <w:pPr>
        <w:ind w:left="1800" w:hanging="180"/>
      </w:pPr>
    </w:lvl>
    <w:lvl w:ilvl="3" w:tplc="0D5E5182" w:tentative="1">
      <w:start w:val="1"/>
      <w:numFmt w:val="decimal"/>
      <w:lvlText w:val="%4."/>
      <w:lvlJc w:val="left"/>
      <w:pPr>
        <w:ind w:left="2520" w:hanging="360"/>
      </w:pPr>
    </w:lvl>
    <w:lvl w:ilvl="4" w:tplc="411AE9AA" w:tentative="1">
      <w:start w:val="1"/>
      <w:numFmt w:val="lowerLetter"/>
      <w:lvlText w:val="%5."/>
      <w:lvlJc w:val="left"/>
      <w:pPr>
        <w:ind w:left="3240" w:hanging="360"/>
      </w:pPr>
    </w:lvl>
    <w:lvl w:ilvl="5" w:tplc="9FDC6B3C" w:tentative="1">
      <w:start w:val="1"/>
      <w:numFmt w:val="lowerRoman"/>
      <w:lvlText w:val="%6."/>
      <w:lvlJc w:val="right"/>
      <w:pPr>
        <w:ind w:left="3960" w:hanging="180"/>
      </w:pPr>
    </w:lvl>
    <w:lvl w:ilvl="6" w:tplc="5A90B668" w:tentative="1">
      <w:start w:val="1"/>
      <w:numFmt w:val="decimal"/>
      <w:lvlText w:val="%7."/>
      <w:lvlJc w:val="left"/>
      <w:pPr>
        <w:ind w:left="4680" w:hanging="360"/>
      </w:pPr>
    </w:lvl>
    <w:lvl w:ilvl="7" w:tplc="2D4288DC" w:tentative="1">
      <w:start w:val="1"/>
      <w:numFmt w:val="lowerLetter"/>
      <w:lvlText w:val="%8."/>
      <w:lvlJc w:val="left"/>
      <w:pPr>
        <w:ind w:left="5400" w:hanging="360"/>
      </w:pPr>
    </w:lvl>
    <w:lvl w:ilvl="8" w:tplc="E3D2AE8A" w:tentative="1">
      <w:start w:val="1"/>
      <w:numFmt w:val="lowerRoman"/>
      <w:lvlText w:val="%9."/>
      <w:lvlJc w:val="right"/>
      <w:pPr>
        <w:ind w:left="6120" w:hanging="180"/>
      </w:pPr>
    </w:lvl>
  </w:abstractNum>
  <w:abstractNum w:abstractNumId="2" w15:restartNumberingAfterBreak="0">
    <w:nsid w:val="2D072372"/>
    <w:multiLevelType w:val="hybridMultilevel"/>
    <w:tmpl w:val="94FE8146"/>
    <w:lvl w:ilvl="0" w:tplc="491C12BC">
      <w:start w:val="1"/>
      <w:numFmt w:val="decimal"/>
      <w:lvlText w:val="%1."/>
      <w:lvlJc w:val="left"/>
      <w:pPr>
        <w:tabs>
          <w:tab w:val="num" w:pos="720"/>
        </w:tabs>
        <w:ind w:left="720" w:hanging="360"/>
      </w:pPr>
      <w:rPr>
        <w:rFonts w:hint="default"/>
      </w:rPr>
    </w:lvl>
    <w:lvl w:ilvl="1" w:tplc="0708FCEA" w:tentative="1">
      <w:start w:val="1"/>
      <w:numFmt w:val="lowerLetter"/>
      <w:lvlText w:val="%2."/>
      <w:lvlJc w:val="left"/>
      <w:pPr>
        <w:tabs>
          <w:tab w:val="num" w:pos="1440"/>
        </w:tabs>
        <w:ind w:left="1440" w:hanging="360"/>
      </w:pPr>
    </w:lvl>
    <w:lvl w:ilvl="2" w:tplc="3C2A7C88" w:tentative="1">
      <w:start w:val="1"/>
      <w:numFmt w:val="lowerRoman"/>
      <w:lvlText w:val="%3."/>
      <w:lvlJc w:val="right"/>
      <w:pPr>
        <w:tabs>
          <w:tab w:val="num" w:pos="2160"/>
        </w:tabs>
        <w:ind w:left="2160" w:hanging="180"/>
      </w:pPr>
    </w:lvl>
    <w:lvl w:ilvl="3" w:tplc="DA9AE0D2" w:tentative="1">
      <w:start w:val="1"/>
      <w:numFmt w:val="decimal"/>
      <w:lvlText w:val="%4."/>
      <w:lvlJc w:val="left"/>
      <w:pPr>
        <w:tabs>
          <w:tab w:val="num" w:pos="2880"/>
        </w:tabs>
        <w:ind w:left="2880" w:hanging="360"/>
      </w:pPr>
    </w:lvl>
    <w:lvl w:ilvl="4" w:tplc="94C850D6" w:tentative="1">
      <w:start w:val="1"/>
      <w:numFmt w:val="lowerLetter"/>
      <w:lvlText w:val="%5."/>
      <w:lvlJc w:val="left"/>
      <w:pPr>
        <w:tabs>
          <w:tab w:val="num" w:pos="3600"/>
        </w:tabs>
        <w:ind w:left="3600" w:hanging="360"/>
      </w:pPr>
    </w:lvl>
    <w:lvl w:ilvl="5" w:tplc="8BA6F634" w:tentative="1">
      <w:start w:val="1"/>
      <w:numFmt w:val="lowerRoman"/>
      <w:lvlText w:val="%6."/>
      <w:lvlJc w:val="right"/>
      <w:pPr>
        <w:tabs>
          <w:tab w:val="num" w:pos="4320"/>
        </w:tabs>
        <w:ind w:left="4320" w:hanging="180"/>
      </w:pPr>
    </w:lvl>
    <w:lvl w:ilvl="6" w:tplc="BDC25CE8" w:tentative="1">
      <w:start w:val="1"/>
      <w:numFmt w:val="decimal"/>
      <w:lvlText w:val="%7."/>
      <w:lvlJc w:val="left"/>
      <w:pPr>
        <w:tabs>
          <w:tab w:val="num" w:pos="5040"/>
        </w:tabs>
        <w:ind w:left="5040" w:hanging="360"/>
      </w:pPr>
    </w:lvl>
    <w:lvl w:ilvl="7" w:tplc="8CCC1934" w:tentative="1">
      <w:start w:val="1"/>
      <w:numFmt w:val="lowerLetter"/>
      <w:lvlText w:val="%8."/>
      <w:lvlJc w:val="left"/>
      <w:pPr>
        <w:tabs>
          <w:tab w:val="num" w:pos="5760"/>
        </w:tabs>
        <w:ind w:left="5760" w:hanging="360"/>
      </w:pPr>
    </w:lvl>
    <w:lvl w:ilvl="8" w:tplc="33B03CE0" w:tentative="1">
      <w:start w:val="1"/>
      <w:numFmt w:val="lowerRoman"/>
      <w:lvlText w:val="%9."/>
      <w:lvlJc w:val="right"/>
      <w:pPr>
        <w:tabs>
          <w:tab w:val="num" w:pos="6480"/>
        </w:tabs>
        <w:ind w:left="6480" w:hanging="180"/>
      </w:pPr>
    </w:lvl>
  </w:abstractNum>
  <w:abstractNum w:abstractNumId="3" w15:restartNumberingAfterBreak="0">
    <w:nsid w:val="42D53A9B"/>
    <w:multiLevelType w:val="multilevel"/>
    <w:tmpl w:val="C3B4607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6112395A"/>
    <w:multiLevelType w:val="hybridMultilevel"/>
    <w:tmpl w:val="F33E1A64"/>
    <w:lvl w:ilvl="0" w:tplc="529ED06C">
      <w:start w:val="2"/>
      <w:numFmt w:val="bullet"/>
      <w:lvlText w:val="-"/>
      <w:lvlJc w:val="left"/>
      <w:pPr>
        <w:ind w:left="720" w:hanging="360"/>
      </w:pPr>
      <w:rPr>
        <w:rFonts w:ascii="Calibri" w:eastAsiaTheme="minorHAnsi" w:hAnsi="Calibri" w:cs="Calibri" w:hint="default"/>
      </w:rPr>
    </w:lvl>
    <w:lvl w:ilvl="1" w:tplc="37D4295C" w:tentative="1">
      <w:start w:val="1"/>
      <w:numFmt w:val="bullet"/>
      <w:lvlText w:val="o"/>
      <w:lvlJc w:val="left"/>
      <w:pPr>
        <w:ind w:left="1440" w:hanging="360"/>
      </w:pPr>
      <w:rPr>
        <w:rFonts w:ascii="Courier New" w:hAnsi="Courier New" w:cs="Courier New" w:hint="default"/>
      </w:rPr>
    </w:lvl>
    <w:lvl w:ilvl="2" w:tplc="28B88C6E" w:tentative="1">
      <w:start w:val="1"/>
      <w:numFmt w:val="bullet"/>
      <w:lvlText w:val=""/>
      <w:lvlJc w:val="left"/>
      <w:pPr>
        <w:ind w:left="2160" w:hanging="360"/>
      </w:pPr>
      <w:rPr>
        <w:rFonts w:ascii="Wingdings" w:hAnsi="Wingdings" w:hint="default"/>
      </w:rPr>
    </w:lvl>
    <w:lvl w:ilvl="3" w:tplc="E9167A78" w:tentative="1">
      <w:start w:val="1"/>
      <w:numFmt w:val="bullet"/>
      <w:lvlText w:val=""/>
      <w:lvlJc w:val="left"/>
      <w:pPr>
        <w:ind w:left="2880" w:hanging="360"/>
      </w:pPr>
      <w:rPr>
        <w:rFonts w:ascii="Symbol" w:hAnsi="Symbol" w:hint="default"/>
      </w:rPr>
    </w:lvl>
    <w:lvl w:ilvl="4" w:tplc="D38AD78E" w:tentative="1">
      <w:start w:val="1"/>
      <w:numFmt w:val="bullet"/>
      <w:lvlText w:val="o"/>
      <w:lvlJc w:val="left"/>
      <w:pPr>
        <w:ind w:left="3600" w:hanging="360"/>
      </w:pPr>
      <w:rPr>
        <w:rFonts w:ascii="Courier New" w:hAnsi="Courier New" w:cs="Courier New" w:hint="default"/>
      </w:rPr>
    </w:lvl>
    <w:lvl w:ilvl="5" w:tplc="1CEE340C" w:tentative="1">
      <w:start w:val="1"/>
      <w:numFmt w:val="bullet"/>
      <w:lvlText w:val=""/>
      <w:lvlJc w:val="left"/>
      <w:pPr>
        <w:ind w:left="4320" w:hanging="360"/>
      </w:pPr>
      <w:rPr>
        <w:rFonts w:ascii="Wingdings" w:hAnsi="Wingdings" w:hint="default"/>
      </w:rPr>
    </w:lvl>
    <w:lvl w:ilvl="6" w:tplc="372E31F2" w:tentative="1">
      <w:start w:val="1"/>
      <w:numFmt w:val="bullet"/>
      <w:lvlText w:val=""/>
      <w:lvlJc w:val="left"/>
      <w:pPr>
        <w:ind w:left="5040" w:hanging="360"/>
      </w:pPr>
      <w:rPr>
        <w:rFonts w:ascii="Symbol" w:hAnsi="Symbol" w:hint="default"/>
      </w:rPr>
    </w:lvl>
    <w:lvl w:ilvl="7" w:tplc="6380B4D0" w:tentative="1">
      <w:start w:val="1"/>
      <w:numFmt w:val="bullet"/>
      <w:lvlText w:val="o"/>
      <w:lvlJc w:val="left"/>
      <w:pPr>
        <w:ind w:left="5760" w:hanging="360"/>
      </w:pPr>
      <w:rPr>
        <w:rFonts w:ascii="Courier New" w:hAnsi="Courier New" w:cs="Courier New" w:hint="default"/>
      </w:rPr>
    </w:lvl>
    <w:lvl w:ilvl="8" w:tplc="FF5AC314" w:tentative="1">
      <w:start w:val="1"/>
      <w:numFmt w:val="bullet"/>
      <w:lvlText w:val=""/>
      <w:lvlJc w:val="left"/>
      <w:pPr>
        <w:ind w:left="6480" w:hanging="360"/>
      </w:pPr>
      <w:rPr>
        <w:rFonts w:ascii="Wingdings" w:hAnsi="Wingdings" w:hint="default"/>
      </w:rPr>
    </w:lvl>
  </w:abstractNum>
  <w:abstractNum w:abstractNumId="5" w15:restartNumberingAfterBreak="0">
    <w:nsid w:val="63AA4C44"/>
    <w:multiLevelType w:val="hybridMultilevel"/>
    <w:tmpl w:val="092E92F6"/>
    <w:lvl w:ilvl="0" w:tplc="464EB064">
      <w:start w:val="1"/>
      <w:numFmt w:val="decimal"/>
      <w:lvlText w:val="%1."/>
      <w:lvlJc w:val="left"/>
      <w:pPr>
        <w:tabs>
          <w:tab w:val="num" w:pos="720"/>
        </w:tabs>
        <w:ind w:left="720" w:hanging="360"/>
      </w:pPr>
    </w:lvl>
    <w:lvl w:ilvl="1" w:tplc="72FED3B6" w:tentative="1">
      <w:start w:val="1"/>
      <w:numFmt w:val="lowerLetter"/>
      <w:lvlText w:val="%2."/>
      <w:lvlJc w:val="left"/>
      <w:pPr>
        <w:tabs>
          <w:tab w:val="num" w:pos="1440"/>
        </w:tabs>
        <w:ind w:left="1440" w:hanging="360"/>
      </w:pPr>
    </w:lvl>
    <w:lvl w:ilvl="2" w:tplc="77EC3AAA" w:tentative="1">
      <w:start w:val="1"/>
      <w:numFmt w:val="lowerRoman"/>
      <w:lvlText w:val="%3."/>
      <w:lvlJc w:val="right"/>
      <w:pPr>
        <w:tabs>
          <w:tab w:val="num" w:pos="2160"/>
        </w:tabs>
        <w:ind w:left="2160" w:hanging="180"/>
      </w:pPr>
    </w:lvl>
    <w:lvl w:ilvl="3" w:tplc="E410F88A" w:tentative="1">
      <w:start w:val="1"/>
      <w:numFmt w:val="decimal"/>
      <w:lvlText w:val="%4."/>
      <w:lvlJc w:val="left"/>
      <w:pPr>
        <w:tabs>
          <w:tab w:val="num" w:pos="2880"/>
        </w:tabs>
        <w:ind w:left="2880" w:hanging="360"/>
      </w:pPr>
    </w:lvl>
    <w:lvl w:ilvl="4" w:tplc="663ED370" w:tentative="1">
      <w:start w:val="1"/>
      <w:numFmt w:val="lowerLetter"/>
      <w:lvlText w:val="%5."/>
      <w:lvlJc w:val="left"/>
      <w:pPr>
        <w:tabs>
          <w:tab w:val="num" w:pos="3600"/>
        </w:tabs>
        <w:ind w:left="3600" w:hanging="360"/>
      </w:pPr>
    </w:lvl>
    <w:lvl w:ilvl="5" w:tplc="F528BCB2" w:tentative="1">
      <w:start w:val="1"/>
      <w:numFmt w:val="lowerRoman"/>
      <w:lvlText w:val="%6."/>
      <w:lvlJc w:val="right"/>
      <w:pPr>
        <w:tabs>
          <w:tab w:val="num" w:pos="4320"/>
        </w:tabs>
        <w:ind w:left="4320" w:hanging="180"/>
      </w:pPr>
    </w:lvl>
    <w:lvl w:ilvl="6" w:tplc="9380F8DC" w:tentative="1">
      <w:start w:val="1"/>
      <w:numFmt w:val="decimal"/>
      <w:lvlText w:val="%7."/>
      <w:lvlJc w:val="left"/>
      <w:pPr>
        <w:tabs>
          <w:tab w:val="num" w:pos="5040"/>
        </w:tabs>
        <w:ind w:left="5040" w:hanging="360"/>
      </w:pPr>
    </w:lvl>
    <w:lvl w:ilvl="7" w:tplc="AE707D86" w:tentative="1">
      <w:start w:val="1"/>
      <w:numFmt w:val="lowerLetter"/>
      <w:lvlText w:val="%8."/>
      <w:lvlJc w:val="left"/>
      <w:pPr>
        <w:tabs>
          <w:tab w:val="num" w:pos="5760"/>
        </w:tabs>
        <w:ind w:left="5760" w:hanging="360"/>
      </w:pPr>
    </w:lvl>
    <w:lvl w:ilvl="8" w:tplc="DDEEA800" w:tentative="1">
      <w:start w:val="1"/>
      <w:numFmt w:val="lowerRoman"/>
      <w:lvlText w:val="%9."/>
      <w:lvlJc w:val="right"/>
      <w:pPr>
        <w:tabs>
          <w:tab w:val="num" w:pos="6480"/>
        </w:tabs>
        <w:ind w:left="6480" w:hanging="180"/>
      </w:pPr>
    </w:lvl>
  </w:abstractNum>
  <w:num w:numId="1" w16cid:durableId="78449801">
    <w:abstractNumId w:val="5"/>
  </w:num>
  <w:num w:numId="2" w16cid:durableId="1573655111">
    <w:abstractNumId w:val="2"/>
  </w:num>
  <w:num w:numId="3" w16cid:durableId="957416532">
    <w:abstractNumId w:val="3"/>
  </w:num>
  <w:num w:numId="4" w16cid:durableId="1320379617">
    <w:abstractNumId w:val="0"/>
  </w:num>
  <w:num w:numId="5" w16cid:durableId="284049118">
    <w:abstractNumId w:val="1"/>
  </w:num>
  <w:num w:numId="6" w16cid:durableId="12727801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284"/>
  <w:drawingGridVerticalSpacing w:val="284"/>
  <w:displayHorizontalDrawingGridEvery w:val="2"/>
  <w:displayVerticalDrawingGridEvery w:val="2"/>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438"/>
    <w:rsid w:val="000063FF"/>
    <w:rsid w:val="00006DFA"/>
    <w:rsid w:val="000107C4"/>
    <w:rsid w:val="000206AE"/>
    <w:rsid w:val="00023A88"/>
    <w:rsid w:val="00050BF9"/>
    <w:rsid w:val="000636E1"/>
    <w:rsid w:val="00067546"/>
    <w:rsid w:val="00074172"/>
    <w:rsid w:val="00074F36"/>
    <w:rsid w:val="0008352D"/>
    <w:rsid w:val="000911A3"/>
    <w:rsid w:val="000A07CE"/>
    <w:rsid w:val="000A2C92"/>
    <w:rsid w:val="000A7238"/>
    <w:rsid w:val="000B0B21"/>
    <w:rsid w:val="000D08A9"/>
    <w:rsid w:val="000F3D38"/>
    <w:rsid w:val="00110CBD"/>
    <w:rsid w:val="00111174"/>
    <w:rsid w:val="00122C20"/>
    <w:rsid w:val="001357B2"/>
    <w:rsid w:val="0015070D"/>
    <w:rsid w:val="00151388"/>
    <w:rsid w:val="00151872"/>
    <w:rsid w:val="00160E5F"/>
    <w:rsid w:val="001737A9"/>
    <w:rsid w:val="001905BB"/>
    <w:rsid w:val="001906C3"/>
    <w:rsid w:val="001A3BA5"/>
    <w:rsid w:val="001D6DA1"/>
    <w:rsid w:val="001F3B21"/>
    <w:rsid w:val="001F7BC0"/>
    <w:rsid w:val="00202A77"/>
    <w:rsid w:val="00232E47"/>
    <w:rsid w:val="00261D99"/>
    <w:rsid w:val="00262960"/>
    <w:rsid w:val="00271CE5"/>
    <w:rsid w:val="00282020"/>
    <w:rsid w:val="00282A2F"/>
    <w:rsid w:val="00285890"/>
    <w:rsid w:val="002934F1"/>
    <w:rsid w:val="00296D93"/>
    <w:rsid w:val="00297F27"/>
    <w:rsid w:val="002A4B44"/>
    <w:rsid w:val="002A68CC"/>
    <w:rsid w:val="002C7EEB"/>
    <w:rsid w:val="002F7F8C"/>
    <w:rsid w:val="00304726"/>
    <w:rsid w:val="00315D82"/>
    <w:rsid w:val="003472EE"/>
    <w:rsid w:val="00352109"/>
    <w:rsid w:val="003636BF"/>
    <w:rsid w:val="00370AA7"/>
    <w:rsid w:val="00371034"/>
    <w:rsid w:val="0037479F"/>
    <w:rsid w:val="00377950"/>
    <w:rsid w:val="003828AD"/>
    <w:rsid w:val="00382E81"/>
    <w:rsid w:val="003845B4"/>
    <w:rsid w:val="00387B1A"/>
    <w:rsid w:val="003B5CF4"/>
    <w:rsid w:val="003C3B1D"/>
    <w:rsid w:val="003D0306"/>
    <w:rsid w:val="003E1C74"/>
    <w:rsid w:val="003E4996"/>
    <w:rsid w:val="003E7E9E"/>
    <w:rsid w:val="003F4966"/>
    <w:rsid w:val="004663A2"/>
    <w:rsid w:val="00484A06"/>
    <w:rsid w:val="00487970"/>
    <w:rsid w:val="004A2490"/>
    <w:rsid w:val="004A4233"/>
    <w:rsid w:val="004A6A59"/>
    <w:rsid w:val="004B160E"/>
    <w:rsid w:val="004B528A"/>
    <w:rsid w:val="00510871"/>
    <w:rsid w:val="005149DF"/>
    <w:rsid w:val="005254D1"/>
    <w:rsid w:val="00525C18"/>
    <w:rsid w:val="00526246"/>
    <w:rsid w:val="0054406F"/>
    <w:rsid w:val="0055206D"/>
    <w:rsid w:val="00567106"/>
    <w:rsid w:val="005709F2"/>
    <w:rsid w:val="00582FFC"/>
    <w:rsid w:val="005916E5"/>
    <w:rsid w:val="005B0438"/>
    <w:rsid w:val="005E1D3C"/>
    <w:rsid w:val="00613276"/>
    <w:rsid w:val="006268BE"/>
    <w:rsid w:val="00632253"/>
    <w:rsid w:val="00642714"/>
    <w:rsid w:val="00643C4E"/>
    <w:rsid w:val="006455CE"/>
    <w:rsid w:val="006D42D9"/>
    <w:rsid w:val="006F142E"/>
    <w:rsid w:val="006F220D"/>
    <w:rsid w:val="00726463"/>
    <w:rsid w:val="00733017"/>
    <w:rsid w:val="0073663B"/>
    <w:rsid w:val="00751D38"/>
    <w:rsid w:val="00775FED"/>
    <w:rsid w:val="00783310"/>
    <w:rsid w:val="00794B95"/>
    <w:rsid w:val="00794E63"/>
    <w:rsid w:val="007A4A6D"/>
    <w:rsid w:val="007D1BCF"/>
    <w:rsid w:val="007D75CF"/>
    <w:rsid w:val="007E6DC5"/>
    <w:rsid w:val="0082660E"/>
    <w:rsid w:val="0088043C"/>
    <w:rsid w:val="008906C9"/>
    <w:rsid w:val="008A5918"/>
    <w:rsid w:val="008B2E72"/>
    <w:rsid w:val="008B31CF"/>
    <w:rsid w:val="008C00F2"/>
    <w:rsid w:val="008C5738"/>
    <w:rsid w:val="008D04F0"/>
    <w:rsid w:val="008E2D84"/>
    <w:rsid w:val="008F3500"/>
    <w:rsid w:val="008F5CF1"/>
    <w:rsid w:val="008F67CB"/>
    <w:rsid w:val="009022B3"/>
    <w:rsid w:val="00924E3C"/>
    <w:rsid w:val="00925A8B"/>
    <w:rsid w:val="009612BB"/>
    <w:rsid w:val="00993F72"/>
    <w:rsid w:val="009B0295"/>
    <w:rsid w:val="009B1546"/>
    <w:rsid w:val="009C5340"/>
    <w:rsid w:val="009E42F2"/>
    <w:rsid w:val="00A05DC7"/>
    <w:rsid w:val="00A125C5"/>
    <w:rsid w:val="00A12D5C"/>
    <w:rsid w:val="00A216AF"/>
    <w:rsid w:val="00A3267F"/>
    <w:rsid w:val="00A36906"/>
    <w:rsid w:val="00A45EAF"/>
    <w:rsid w:val="00A5039D"/>
    <w:rsid w:val="00A65EE7"/>
    <w:rsid w:val="00A70133"/>
    <w:rsid w:val="00A72510"/>
    <w:rsid w:val="00AA47FE"/>
    <w:rsid w:val="00AC05DE"/>
    <w:rsid w:val="00AC5C16"/>
    <w:rsid w:val="00AD5A5B"/>
    <w:rsid w:val="00AE1792"/>
    <w:rsid w:val="00B011EA"/>
    <w:rsid w:val="00B013A2"/>
    <w:rsid w:val="00B17141"/>
    <w:rsid w:val="00B23123"/>
    <w:rsid w:val="00B30657"/>
    <w:rsid w:val="00B30B57"/>
    <w:rsid w:val="00B31575"/>
    <w:rsid w:val="00B37F6D"/>
    <w:rsid w:val="00B520FC"/>
    <w:rsid w:val="00B63BD4"/>
    <w:rsid w:val="00B653A6"/>
    <w:rsid w:val="00B677B6"/>
    <w:rsid w:val="00B8547D"/>
    <w:rsid w:val="00BC2517"/>
    <w:rsid w:val="00BC61EF"/>
    <w:rsid w:val="00BE423F"/>
    <w:rsid w:val="00C250D5"/>
    <w:rsid w:val="00C30F94"/>
    <w:rsid w:val="00C32E60"/>
    <w:rsid w:val="00C47F8D"/>
    <w:rsid w:val="00C52DAE"/>
    <w:rsid w:val="00C57EED"/>
    <w:rsid w:val="00C81391"/>
    <w:rsid w:val="00C92898"/>
    <w:rsid w:val="00C97222"/>
    <w:rsid w:val="00CA28CB"/>
    <w:rsid w:val="00CD78A6"/>
    <w:rsid w:val="00CE7514"/>
    <w:rsid w:val="00D248DE"/>
    <w:rsid w:val="00D25427"/>
    <w:rsid w:val="00D31B74"/>
    <w:rsid w:val="00D3564D"/>
    <w:rsid w:val="00D43BD2"/>
    <w:rsid w:val="00D8542D"/>
    <w:rsid w:val="00DA7D6F"/>
    <w:rsid w:val="00DB11E1"/>
    <w:rsid w:val="00DB4E6F"/>
    <w:rsid w:val="00DC62F6"/>
    <w:rsid w:val="00DC6A71"/>
    <w:rsid w:val="00DD6CC3"/>
    <w:rsid w:val="00DE5B46"/>
    <w:rsid w:val="00E0357D"/>
    <w:rsid w:val="00E24EC2"/>
    <w:rsid w:val="00E51C0F"/>
    <w:rsid w:val="00E5427C"/>
    <w:rsid w:val="00E72AB9"/>
    <w:rsid w:val="00E8201C"/>
    <w:rsid w:val="00E94ECF"/>
    <w:rsid w:val="00ED00D1"/>
    <w:rsid w:val="00ED7E82"/>
    <w:rsid w:val="00EF3280"/>
    <w:rsid w:val="00F0025B"/>
    <w:rsid w:val="00F02E53"/>
    <w:rsid w:val="00F240BB"/>
    <w:rsid w:val="00F42CE8"/>
    <w:rsid w:val="00F46724"/>
    <w:rsid w:val="00F47F58"/>
    <w:rsid w:val="00F57FED"/>
    <w:rsid w:val="00FA0C6E"/>
    <w:rsid w:val="00FB163C"/>
    <w:rsid w:val="00FC6A31"/>
    <w:rsid w:val="00FD746A"/>
    <w:rsid w:val="00FE6E11"/>
    <w:rsid w:val="00FF68BC"/>
    <w:rsid w:val="00FF782C"/>
  </w:rsids>
  <m:mathPr>
    <m:mathFont m:val="Cambria Math"/>
    <m:brkBin m:val="before"/>
    <m:brkBinSub m:val="--"/>
    <m:smallFrac m:val="0"/>
    <m:dispDef/>
    <m:lMargin m:val="0"/>
    <m:rMargin m:val="0"/>
    <m:defJc m:val="centerGroup"/>
    <m:wrapIndent m:val="1440"/>
    <m:intLim m:val="subSup"/>
    <m:naryLim m:val="undOvr"/>
  </m:mathPr>
  <w:themeFontLang w:val="sl-SI"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2A26C04"/>
  <w15:docId w15:val="{5EE8D243-0E36-4C3E-B588-B3615CCC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avaden">
    <w:name w:val="Normal"/>
    <w:qFormat/>
    <w:rsid w:val="00DC6A71"/>
    <w:pPr>
      <w:spacing w:line="260" w:lineRule="atLeast"/>
    </w:pPr>
    <w:rPr>
      <w:rFonts w:ascii="Arial" w:hAnsi="Arial"/>
      <w:szCs w:val="24"/>
      <w:lang w:val="en-US" w:eastAsia="en-US"/>
    </w:rPr>
  </w:style>
  <w:style w:type="paragraph" w:styleId="Naslov1">
    <w:name w:val="heading 1"/>
    <w:aliases w:val="NASLOV"/>
    <w:basedOn w:val="Navaden"/>
    <w:next w:val="Navaden"/>
    <w:autoRedefine/>
    <w:qFormat/>
    <w:rsid w:val="003F0585"/>
    <w:pPr>
      <w:keepNext/>
      <w:spacing w:before="240" w:after="60"/>
      <w:outlineLvl w:val="0"/>
    </w:pPr>
    <w:rPr>
      <w:b/>
      <w:kern w:val="32"/>
      <w:sz w:val="28"/>
      <w:szCs w:val="32"/>
      <w:lang w:val="sl-SI"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rsid w:val="00AD2B87"/>
    <w:pPr>
      <w:tabs>
        <w:tab w:val="center" w:pos="4320"/>
        <w:tab w:val="right" w:pos="8640"/>
      </w:tabs>
    </w:pPr>
  </w:style>
  <w:style w:type="paragraph" w:styleId="Noga">
    <w:name w:val="footer"/>
    <w:basedOn w:val="Navaden"/>
    <w:semiHidden/>
    <w:rsid w:val="00AD2B87"/>
    <w:pPr>
      <w:tabs>
        <w:tab w:val="center" w:pos="4320"/>
        <w:tab w:val="right" w:pos="8640"/>
      </w:tabs>
    </w:pPr>
  </w:style>
  <w:style w:type="paragraph" w:styleId="Zgradbadokumenta">
    <w:name w:val="Document Map"/>
    <w:basedOn w:val="Navaden"/>
    <w:link w:val="ZgradbadokumentaZnak"/>
    <w:rsid w:val="00B31575"/>
    <w:rPr>
      <w:rFonts w:ascii="Tahoma" w:hAnsi="Tahoma" w:cs="Tahoma"/>
      <w:sz w:val="16"/>
      <w:szCs w:val="16"/>
    </w:rPr>
  </w:style>
  <w:style w:type="character" w:customStyle="1" w:styleId="ZgradbadokumentaZnak">
    <w:name w:val="Zgradba dokumenta Znak"/>
    <w:basedOn w:val="Privzetapisavaodstavka"/>
    <w:link w:val="Zgradbadokumenta"/>
    <w:rsid w:val="00B31575"/>
    <w:rPr>
      <w:rFonts w:ascii="Tahoma" w:hAnsi="Tahoma" w:cs="Tahoma"/>
      <w:sz w:val="16"/>
      <w:szCs w:val="16"/>
      <w:lang w:val="en-US" w:eastAsia="en-US"/>
    </w:rPr>
  </w:style>
  <w:style w:type="table" w:customStyle="1" w:styleId="Tabela-mrea">
    <w:name w:val="Tabela - mreža"/>
    <w:basedOn w:val="Navadnatabela"/>
    <w:rsid w:val="0073301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atumtevilka">
    <w:name w:val="datum številka"/>
    <w:basedOn w:val="Navaden"/>
    <w:qFormat/>
    <w:rsid w:val="00DC6A71"/>
    <w:pPr>
      <w:tabs>
        <w:tab w:val="left" w:pos="1701"/>
      </w:tabs>
    </w:pPr>
    <w:rPr>
      <w:szCs w:val="20"/>
      <w:lang w:val="sl-SI" w:eastAsia="sl-SI"/>
    </w:rPr>
  </w:style>
  <w:style w:type="paragraph" w:customStyle="1" w:styleId="ZADEVA">
    <w:name w:val="ZADEVA"/>
    <w:basedOn w:val="Navaden"/>
    <w:qFormat/>
    <w:rsid w:val="00DC6A71"/>
    <w:pPr>
      <w:tabs>
        <w:tab w:val="left" w:pos="1701"/>
      </w:tabs>
      <w:ind w:left="1701" w:hanging="1701"/>
    </w:pPr>
    <w:rPr>
      <w:b/>
      <w:lang w:val="it-IT"/>
    </w:rPr>
  </w:style>
  <w:style w:type="character" w:styleId="Hiperpovezava">
    <w:name w:val="Hyperlink"/>
    <w:basedOn w:val="Privzetapisavaodstavka"/>
    <w:rsid w:val="00783310"/>
    <w:rPr>
      <w:color w:val="0000FF"/>
      <w:u w:val="single"/>
    </w:rPr>
  </w:style>
  <w:style w:type="paragraph" w:customStyle="1" w:styleId="podpisi">
    <w:name w:val="podpisi"/>
    <w:basedOn w:val="Navaden"/>
    <w:qFormat/>
    <w:rsid w:val="003E1C74"/>
    <w:pPr>
      <w:tabs>
        <w:tab w:val="left" w:pos="3402"/>
      </w:tabs>
    </w:pPr>
    <w:rPr>
      <w:lang w:val="it-IT"/>
    </w:rPr>
  </w:style>
  <w:style w:type="paragraph" w:styleId="Besedilooblaka">
    <w:name w:val="Balloon Text"/>
    <w:basedOn w:val="Navaden"/>
    <w:link w:val="BesedilooblakaZnak"/>
    <w:rsid w:val="009E42F2"/>
    <w:pPr>
      <w:spacing w:line="240" w:lineRule="auto"/>
    </w:pPr>
    <w:rPr>
      <w:rFonts w:ascii="Tahoma" w:hAnsi="Tahoma" w:cs="Tahoma"/>
      <w:sz w:val="16"/>
      <w:szCs w:val="16"/>
    </w:rPr>
  </w:style>
  <w:style w:type="character" w:customStyle="1" w:styleId="BesedilooblakaZnak">
    <w:name w:val="Besedilo oblačka Znak"/>
    <w:basedOn w:val="Privzetapisavaodstavka"/>
    <w:link w:val="Besedilooblaka"/>
    <w:rsid w:val="009E42F2"/>
    <w:rPr>
      <w:rFonts w:ascii="Tahoma" w:hAnsi="Tahoma" w:cs="Tahoma"/>
      <w:sz w:val="16"/>
      <w:szCs w:val="16"/>
      <w:lang w:val="en-US" w:eastAsia="en-US"/>
    </w:rPr>
  </w:style>
  <w:style w:type="paragraph" w:styleId="Golobesedilo">
    <w:name w:val="Plain Text"/>
    <w:basedOn w:val="Navaden"/>
    <w:link w:val="GolobesediloZnak"/>
    <w:rsid w:val="0055206D"/>
    <w:pPr>
      <w:spacing w:after="120" w:line="240" w:lineRule="auto"/>
      <w:ind w:right="-284"/>
      <w:jc w:val="both"/>
    </w:pPr>
    <w:rPr>
      <w:rFonts w:ascii="Courier New" w:hAnsi="Courier New" w:cs="Arial"/>
      <w:szCs w:val="22"/>
      <w:lang w:val="sl-SI" w:eastAsia="sl-SI"/>
    </w:rPr>
  </w:style>
  <w:style w:type="character" w:customStyle="1" w:styleId="GolobesediloZnak">
    <w:name w:val="Golo besedilo Znak"/>
    <w:basedOn w:val="Privzetapisavaodstavka"/>
    <w:link w:val="Golobesedilo"/>
    <w:rsid w:val="0055206D"/>
    <w:rPr>
      <w:rFonts w:ascii="Courier New" w:hAnsi="Courier New" w:cs="Arial"/>
      <w:szCs w:val="22"/>
    </w:rPr>
  </w:style>
  <w:style w:type="character" w:styleId="Krepko">
    <w:name w:val="Strong"/>
    <w:basedOn w:val="Privzetapisavaodstavka"/>
    <w:uiPriority w:val="22"/>
    <w:qFormat/>
    <w:rsid w:val="0055206D"/>
    <w:rPr>
      <w:b/>
      <w:bCs/>
    </w:rPr>
  </w:style>
  <w:style w:type="paragraph" w:styleId="Odstavekseznama">
    <w:name w:val="List Paragraph"/>
    <w:basedOn w:val="Navaden"/>
    <w:uiPriority w:val="34"/>
    <w:qFormat/>
    <w:rsid w:val="0054406F"/>
    <w:pPr>
      <w:ind w:left="720"/>
      <w:contextualSpacing/>
    </w:pPr>
  </w:style>
  <w:style w:type="paragraph" w:styleId="Sprotnaopomba-besedilo">
    <w:name w:val="footnote text"/>
    <w:basedOn w:val="Navaden"/>
    <w:link w:val="Sprotnaopomba-besediloZnak"/>
    <w:semiHidden/>
    <w:unhideWhenUsed/>
    <w:rsid w:val="00582FFC"/>
    <w:pPr>
      <w:spacing w:line="240" w:lineRule="auto"/>
    </w:pPr>
    <w:rPr>
      <w:szCs w:val="20"/>
    </w:rPr>
  </w:style>
  <w:style w:type="character" w:customStyle="1" w:styleId="Sprotnaopomba-besediloZnak">
    <w:name w:val="Sprotna opomba - besedilo Znak"/>
    <w:basedOn w:val="Privzetapisavaodstavka"/>
    <w:link w:val="Sprotnaopomba-besedilo"/>
    <w:semiHidden/>
    <w:rsid w:val="00582FFC"/>
    <w:rPr>
      <w:rFonts w:ascii="Arial" w:hAnsi="Arial"/>
      <w:lang w:val="en-US" w:eastAsia="en-US"/>
    </w:rPr>
  </w:style>
  <w:style w:type="character" w:styleId="Sprotnaopomba-sklic">
    <w:name w:val="footnote reference"/>
    <w:basedOn w:val="Privzetapisavaodstavka"/>
    <w:semiHidden/>
    <w:unhideWhenUsed/>
    <w:rsid w:val="00582FFC"/>
    <w:rPr>
      <w:vertAlign w:val="superscript"/>
    </w:rPr>
  </w:style>
  <w:style w:type="paragraph" w:styleId="Revizija">
    <w:name w:val="Revision"/>
    <w:hidden/>
    <w:uiPriority w:val="99"/>
    <w:semiHidden/>
    <w:rsid w:val="002A68CC"/>
    <w:rPr>
      <w:rFonts w:ascii="Arial" w:hAnsi="Arial"/>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pisrs.si/Pis.web/pregledPredpisa?id=ZAKO8910"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pisrs.si/Pis.web/pregledPredpisa?id=ZAKO4703"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kumenti\!Odd.%20za%20financiranje\FURS\Informacijska%20tehnologija\Dokumentni%20sistem\Predloge%20dokumentov\GFU%20DT1.dotx"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8D708F-15C4-428C-A868-41965B9F0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GFU DT1</Template>
  <TotalTime>1</TotalTime>
  <Pages>2</Pages>
  <Words>888</Words>
  <Characters>5067</Characters>
  <Application>Microsoft Office Word</Application>
  <DocSecurity>0</DocSecurity>
  <Lines>42</Lines>
  <Paragraphs>11</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Številka: </vt:lpstr>
    </vt:vector>
  </TitlesOfParts>
  <Company>Davčna Uprava RS</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Tomaž Lavrič</dc:creator>
  <cp:lastModifiedBy>FURS</cp:lastModifiedBy>
  <cp:revision>2</cp:revision>
  <cp:lastPrinted>2010-07-05T10:38:00Z</cp:lastPrinted>
  <dcterms:created xsi:type="dcterms:W3CDTF">2024-12-24T08:25:00Z</dcterms:created>
  <dcterms:modified xsi:type="dcterms:W3CDTF">2024-12-24T08:25:00Z</dcterms:modified>
</cp:coreProperties>
</file>