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50A9" w14:textId="77777777" w:rsidR="002C3F6A" w:rsidRDefault="002C3F6A" w:rsidP="00376F96">
      <w:pPr>
        <w:pStyle w:val="ZADEVA"/>
        <w:jc w:val="both"/>
        <w:rPr>
          <w:lang w:val="sl-SI"/>
        </w:rPr>
      </w:pPr>
    </w:p>
    <w:p w14:paraId="1D99D33E" w14:textId="2B9BB6B0" w:rsidR="007D75CF" w:rsidRDefault="00376F96" w:rsidP="00376F96">
      <w:pPr>
        <w:pStyle w:val="ZADEVA"/>
        <w:jc w:val="both"/>
        <w:rPr>
          <w:lang w:val="sl-SI"/>
        </w:rPr>
      </w:pPr>
      <w:r>
        <w:rPr>
          <w:lang w:val="sl-SI"/>
        </w:rPr>
        <w:t>D</w:t>
      </w:r>
      <w:r w:rsidRPr="00376F96">
        <w:rPr>
          <w:lang w:val="sl-SI"/>
        </w:rPr>
        <w:t>avčn</w:t>
      </w:r>
      <w:r>
        <w:rPr>
          <w:lang w:val="sl-SI"/>
        </w:rPr>
        <w:t>a</w:t>
      </w:r>
      <w:r w:rsidRPr="00376F96">
        <w:rPr>
          <w:lang w:val="sl-SI"/>
        </w:rPr>
        <w:t xml:space="preserve"> obravnav</w:t>
      </w:r>
      <w:r>
        <w:rPr>
          <w:lang w:val="sl-SI"/>
        </w:rPr>
        <w:t>a</w:t>
      </w:r>
      <w:r w:rsidRPr="00376F96">
        <w:rPr>
          <w:lang w:val="sl-SI"/>
        </w:rPr>
        <w:t xml:space="preserve"> prijavljenih terjatev v stečajnem postopku </w:t>
      </w:r>
      <w:r>
        <w:rPr>
          <w:lang w:val="sl-SI"/>
        </w:rPr>
        <w:t>brez razdelitve upnikom</w:t>
      </w:r>
    </w:p>
    <w:p w14:paraId="5C39135B" w14:textId="77777777" w:rsidR="000F786E" w:rsidRDefault="000F786E" w:rsidP="00376F96">
      <w:pPr>
        <w:pStyle w:val="ZADEVA"/>
        <w:jc w:val="both"/>
        <w:rPr>
          <w:lang w:val="sl-SI"/>
        </w:rPr>
      </w:pPr>
    </w:p>
    <w:p w14:paraId="1D8B6385" w14:textId="0F64DDC0" w:rsidR="000F786E" w:rsidRPr="00376F96" w:rsidRDefault="002C3F6A" w:rsidP="00376F96">
      <w:pPr>
        <w:pStyle w:val="ZADEVA"/>
        <w:jc w:val="both"/>
        <w:rPr>
          <w:lang w:val="sl-SI"/>
        </w:rPr>
      </w:pPr>
      <w:r>
        <w:rPr>
          <w:lang w:val="sl-SI"/>
        </w:rPr>
        <w:t xml:space="preserve">Pojasnilo FURS št. </w:t>
      </w:r>
      <w:bookmarkStart w:id="0" w:name="Klasifikacija"/>
      <w:r>
        <w:t>0920-1083/2026-2</w:t>
      </w:r>
      <w:bookmarkEnd w:id="0"/>
      <w:r>
        <w:t xml:space="preserve"> z dne </w:t>
      </w:r>
      <w:bookmarkStart w:id="1" w:name="DatumDokumenta"/>
      <w:r>
        <w:t>24. 02. 2026</w:t>
      </w:r>
      <w:bookmarkEnd w:id="1"/>
    </w:p>
    <w:p w14:paraId="75EC0D63" w14:textId="77777777" w:rsidR="007D75CF" w:rsidRPr="00BC2517" w:rsidRDefault="007D75CF" w:rsidP="007D75CF">
      <w:pPr>
        <w:rPr>
          <w:lang w:val="sl-SI"/>
        </w:rPr>
      </w:pPr>
    </w:p>
    <w:p w14:paraId="7BCA84D3" w14:textId="29342C30" w:rsidR="00FC4A25" w:rsidRPr="00FC4A25" w:rsidRDefault="00000000" w:rsidP="00600610">
      <w:pPr>
        <w:jc w:val="both"/>
        <w:rPr>
          <w:lang w:val="sl-SI"/>
        </w:rPr>
      </w:pPr>
      <w:r>
        <w:rPr>
          <w:lang w:val="sl-SI"/>
        </w:rPr>
        <w:t>S</w:t>
      </w:r>
      <w:r w:rsidRPr="00FC4A25">
        <w:rPr>
          <w:lang w:val="sl-SI"/>
        </w:rPr>
        <w:t xml:space="preserve">kladno s pravico do informiranja iz člena 13 ZDavP-2 se </w:t>
      </w:r>
      <w:r w:rsidR="005A73A9">
        <w:rPr>
          <w:lang w:val="sl-SI"/>
        </w:rPr>
        <w:t xml:space="preserve">je </w:t>
      </w:r>
      <w:r w:rsidRPr="00FC4A25">
        <w:rPr>
          <w:lang w:val="sl-SI"/>
        </w:rPr>
        <w:t xml:space="preserve">na </w:t>
      </w:r>
      <w:r>
        <w:rPr>
          <w:lang w:val="sl-SI"/>
        </w:rPr>
        <w:t>n</w:t>
      </w:r>
      <w:r w:rsidRPr="00FC4A25">
        <w:rPr>
          <w:lang w:val="sl-SI"/>
        </w:rPr>
        <w:t xml:space="preserve">as </w:t>
      </w:r>
      <w:r w:rsidR="005A73A9">
        <w:rPr>
          <w:lang w:val="sl-SI"/>
        </w:rPr>
        <w:t>obrnil zavezanec</w:t>
      </w:r>
      <w:r w:rsidRPr="00FC4A25">
        <w:rPr>
          <w:lang w:val="sl-SI"/>
        </w:rPr>
        <w:t xml:space="preserve"> z vprašanjem v zvezi s členom 21(6) ZDDPO-2, ki ureja obravnavo odpisa terjatev, ki jih je zavezanec prijavil v postopku prisilne poravnave oziroma stečajnem postopku.</w:t>
      </w:r>
    </w:p>
    <w:p w14:paraId="23568838" w14:textId="77777777" w:rsidR="00FC4A25" w:rsidRPr="00FC4A25" w:rsidRDefault="00FC4A25" w:rsidP="00600610">
      <w:pPr>
        <w:jc w:val="both"/>
        <w:rPr>
          <w:lang w:val="sl-SI"/>
        </w:rPr>
      </w:pPr>
    </w:p>
    <w:p w14:paraId="49B47FAB" w14:textId="77777777" w:rsidR="00FC4A25" w:rsidRPr="00FC4A25" w:rsidRDefault="00000000" w:rsidP="00600610">
      <w:pPr>
        <w:jc w:val="both"/>
        <w:rPr>
          <w:lang w:val="sl-SI"/>
        </w:rPr>
      </w:pPr>
      <w:r w:rsidRPr="00FC4A25">
        <w:rPr>
          <w:lang w:val="sl-SI"/>
        </w:rPr>
        <w:t xml:space="preserve">Člen 21(6) ZDDPO-2 določa, da je odpis terjatev priznan kot odhodek za vse priznane terjatve, ki jih je zavezanec prijavil v postopku prisilne poravnave oziroma stečajnem postopku. Kot je mogoče razbrati iz obrazložitve predloga spremembe ZDDPO-2S, je bil člen 21(6) ZDDPO-2 leta 2021 spremenjen z namenom hitrejšega priznavanja odhodkov od </w:t>
      </w:r>
      <w:r w:rsidR="00000A7F">
        <w:rPr>
          <w:lang w:val="sl-SI"/>
        </w:rPr>
        <w:t>prevrednotenj</w:t>
      </w:r>
      <w:r w:rsidRPr="00FC4A25">
        <w:rPr>
          <w:lang w:val="sl-SI"/>
        </w:rPr>
        <w:t xml:space="preserve"> terjatev, ki jih je zavezanec prijavil v postopku prisilne poravnave oziroma stečajnem postopku. Pred spremembo so bil</w:t>
      </w:r>
      <w:r w:rsidR="00000A7F">
        <w:rPr>
          <w:lang w:val="sl-SI"/>
        </w:rPr>
        <w:t>a</w:t>
      </w:r>
      <w:r w:rsidRPr="00FC4A25">
        <w:rPr>
          <w:lang w:val="sl-SI"/>
        </w:rPr>
        <w:t xml:space="preserve"> </w:t>
      </w:r>
      <w:r w:rsidR="00000A7F">
        <w:rPr>
          <w:lang w:val="sl-SI"/>
        </w:rPr>
        <w:t xml:space="preserve">prevrednotenja </w:t>
      </w:r>
      <w:r w:rsidRPr="00FC4A25">
        <w:rPr>
          <w:lang w:val="sl-SI"/>
        </w:rPr>
        <w:t>terjatev</w:t>
      </w:r>
      <w:r w:rsidR="00000A7F">
        <w:rPr>
          <w:lang w:val="sl-SI"/>
        </w:rPr>
        <w:t xml:space="preserve"> v večjem delu</w:t>
      </w:r>
      <w:r w:rsidRPr="00FC4A25">
        <w:rPr>
          <w:lang w:val="sl-SI"/>
        </w:rPr>
        <w:t xml:space="preserve"> davčno priznan</w:t>
      </w:r>
      <w:r w:rsidR="00000A7F">
        <w:rPr>
          <w:lang w:val="sl-SI"/>
        </w:rPr>
        <w:t>a</w:t>
      </w:r>
      <w:r w:rsidRPr="00FC4A25">
        <w:rPr>
          <w:lang w:val="sl-SI"/>
        </w:rPr>
        <w:t xml:space="preserve"> šele ob</w:t>
      </w:r>
      <w:r w:rsidR="00000A7F">
        <w:rPr>
          <w:lang w:val="sl-SI"/>
        </w:rPr>
        <w:t xml:space="preserve"> odpisu na podlagi </w:t>
      </w:r>
      <w:r w:rsidRPr="00FC4A25">
        <w:rPr>
          <w:lang w:val="sl-SI"/>
        </w:rPr>
        <w:t>pravnomočno zaključene</w:t>
      </w:r>
      <w:r w:rsidR="00000A7F">
        <w:rPr>
          <w:lang w:val="sl-SI"/>
        </w:rPr>
        <w:t>ga</w:t>
      </w:r>
      <w:r w:rsidRPr="00FC4A25">
        <w:rPr>
          <w:lang w:val="sl-SI"/>
        </w:rPr>
        <w:t xml:space="preserve"> insolvenčne</w:t>
      </w:r>
      <w:r w:rsidR="00000A7F">
        <w:rPr>
          <w:lang w:val="sl-SI"/>
        </w:rPr>
        <w:t>ga</w:t>
      </w:r>
      <w:r w:rsidRPr="00FC4A25">
        <w:rPr>
          <w:lang w:val="sl-SI"/>
        </w:rPr>
        <w:t xml:space="preserve"> postopk</w:t>
      </w:r>
      <w:r w:rsidR="00000A7F">
        <w:rPr>
          <w:lang w:val="sl-SI"/>
        </w:rPr>
        <w:t>a</w:t>
      </w:r>
      <w:r w:rsidRPr="00FC4A25">
        <w:rPr>
          <w:lang w:val="sl-SI"/>
        </w:rPr>
        <w:t>.</w:t>
      </w:r>
    </w:p>
    <w:p w14:paraId="2C92AD39" w14:textId="77777777" w:rsidR="00FC4A25" w:rsidRPr="00FC4A25" w:rsidRDefault="00FC4A25" w:rsidP="00600610">
      <w:pPr>
        <w:jc w:val="both"/>
        <w:rPr>
          <w:lang w:val="sl-SI"/>
        </w:rPr>
      </w:pPr>
    </w:p>
    <w:p w14:paraId="120C1EFA" w14:textId="1A0747E9" w:rsidR="00FC4A25" w:rsidRPr="00FC4A25" w:rsidRDefault="005A73A9" w:rsidP="00600610">
      <w:pPr>
        <w:jc w:val="both"/>
        <w:rPr>
          <w:lang w:val="sl-SI"/>
        </w:rPr>
      </w:pPr>
      <w:r>
        <w:rPr>
          <w:lang w:val="sl-SI"/>
        </w:rPr>
        <w:t>V</w:t>
      </w:r>
      <w:r w:rsidR="00000000" w:rsidRPr="00FC4A25">
        <w:rPr>
          <w:lang w:val="sl-SI"/>
        </w:rPr>
        <w:t xml:space="preserve">prašanje se nanaša na situacijo iz člena 378 ZFPPIPP, ko se stečajni postopek na predlog upravitelja (in na podlagi mnenja upniškega odbora) zaradi neznatne vrednosti stečajne mase konča, ne da bi bila opravljena razdelitev upnikom (kar je razvidno že iz otvoritvenega poročila). Skladno s členom 378(5) ZFPPIPP se v tem primeru preizkus terjatev ne opravi. Posledično se upravitelj v stečajnem postopku tudi ne izreče o tem, ali je terjatev priznana. </w:t>
      </w:r>
    </w:p>
    <w:p w14:paraId="760D2A4B" w14:textId="77777777" w:rsidR="00FC4A25" w:rsidRPr="00FC4A25" w:rsidRDefault="00FC4A25" w:rsidP="00600610">
      <w:pPr>
        <w:jc w:val="both"/>
        <w:rPr>
          <w:lang w:val="sl-SI"/>
        </w:rPr>
      </w:pPr>
    </w:p>
    <w:p w14:paraId="721C7867" w14:textId="75CBE628" w:rsidR="00FC4A25" w:rsidRPr="00FC4A25" w:rsidRDefault="00000000" w:rsidP="00600610">
      <w:pPr>
        <w:jc w:val="both"/>
        <w:rPr>
          <w:lang w:val="sl-SI"/>
        </w:rPr>
      </w:pPr>
      <w:r w:rsidRPr="00FC4A25">
        <w:rPr>
          <w:lang w:val="sl-SI"/>
        </w:rPr>
        <w:t>Z</w:t>
      </w:r>
      <w:r w:rsidR="005A73A9">
        <w:rPr>
          <w:lang w:val="sl-SI"/>
        </w:rPr>
        <w:t>avezanca z</w:t>
      </w:r>
      <w:r w:rsidRPr="00FC4A25">
        <w:rPr>
          <w:lang w:val="sl-SI"/>
        </w:rPr>
        <w:t>anima, ali so prijavljene terjatve v primeru, ko je stečajna masa neznatne vrednosti ali ne zadošča niti za stroške stečajnega postopka, lahko priznane kot odhodek že ob objavi otvoritvenega poročila, iz katerega izhajata vrednost stečajne mase in načrt poteka stečajnega postopka. Prijavljene terjatve v tem primeru namreč ne bodo priznane, saj preizkus terjatev ne bo opravljen. V nasprotnem primeru bi moral zavezanec čakati na končanje stečajnega postopka, kljub temu</w:t>
      </w:r>
      <w:r w:rsidR="00000A7F">
        <w:rPr>
          <w:lang w:val="sl-SI"/>
        </w:rPr>
        <w:t>,</w:t>
      </w:r>
      <w:r w:rsidRPr="00FC4A25">
        <w:rPr>
          <w:lang w:val="sl-SI"/>
        </w:rPr>
        <w:t xml:space="preserve"> da že iz otvoritvenega poročila izhaja, da </w:t>
      </w:r>
      <w:r w:rsidR="00FA787B">
        <w:rPr>
          <w:lang w:val="sl-SI"/>
        </w:rPr>
        <w:t>terjatve ne bodo poplačane</w:t>
      </w:r>
      <w:r w:rsidRPr="00FC4A25">
        <w:rPr>
          <w:lang w:val="sl-SI"/>
        </w:rPr>
        <w:t>.</w:t>
      </w:r>
    </w:p>
    <w:p w14:paraId="4943FCAE" w14:textId="77777777" w:rsidR="00FC4A25" w:rsidRDefault="00FC4A25" w:rsidP="00FC4A25">
      <w:pPr>
        <w:rPr>
          <w:lang w:val="sl-SI"/>
        </w:rPr>
      </w:pPr>
    </w:p>
    <w:p w14:paraId="50418364" w14:textId="77777777" w:rsidR="00310F08" w:rsidRPr="00FC4A25" w:rsidRDefault="00310F08" w:rsidP="00FC4A25">
      <w:pPr>
        <w:rPr>
          <w:lang w:val="sl-SI"/>
        </w:rPr>
      </w:pPr>
    </w:p>
    <w:p w14:paraId="7C5A678B" w14:textId="2A49841E" w:rsidR="00377950" w:rsidRPr="00FC4A25" w:rsidRDefault="00000000" w:rsidP="007D75CF">
      <w:pPr>
        <w:rPr>
          <w:b/>
          <w:bCs/>
          <w:lang w:val="sl-SI"/>
        </w:rPr>
      </w:pPr>
      <w:r w:rsidRPr="00FC4A25">
        <w:rPr>
          <w:b/>
          <w:bCs/>
          <w:lang w:val="sl-SI"/>
        </w:rPr>
        <w:t>V nadaljevanju odgovarjamo.</w:t>
      </w:r>
    </w:p>
    <w:p w14:paraId="334345FE" w14:textId="77777777" w:rsidR="00377950" w:rsidRPr="00BC2517" w:rsidRDefault="00377950" w:rsidP="007D75CF">
      <w:pPr>
        <w:rPr>
          <w:lang w:val="sl-SI"/>
        </w:rPr>
      </w:pPr>
    </w:p>
    <w:p w14:paraId="36E0FCE9" w14:textId="77777777" w:rsidR="00377950" w:rsidRDefault="00000000" w:rsidP="007F3A82">
      <w:pPr>
        <w:jc w:val="both"/>
        <w:rPr>
          <w:lang w:val="sl-SI"/>
        </w:rPr>
      </w:pPr>
      <w:r>
        <w:rPr>
          <w:lang w:val="sl-SI"/>
        </w:rPr>
        <w:t xml:space="preserve">Skladno s tretjim odstavkom 12. člena </w:t>
      </w:r>
      <w:hyperlink r:id="rId8" w:history="1">
        <w:r w:rsidR="00377950" w:rsidRPr="007F3A82">
          <w:rPr>
            <w:rStyle w:val="Hiperpovezava"/>
            <w:lang w:val="sl-SI"/>
          </w:rPr>
          <w:t>ZDDPO-2</w:t>
        </w:r>
      </w:hyperlink>
      <w:r>
        <w:rPr>
          <w:lang w:val="sl-SI"/>
        </w:rPr>
        <w:t xml:space="preserve"> davčna obravnava prihodkov in odhodkov sledi </w:t>
      </w:r>
      <w:hyperlink r:id="rId9" w:history="1">
        <w:r w:rsidR="00377950" w:rsidRPr="007F3A82">
          <w:rPr>
            <w:rStyle w:val="Hiperpovezava"/>
            <w:lang w:val="sl-SI"/>
          </w:rPr>
          <w:t>računovodskim standardom</w:t>
        </w:r>
      </w:hyperlink>
      <w:r>
        <w:rPr>
          <w:lang w:val="sl-SI"/>
        </w:rPr>
        <w:t>, v kolikor niso v ZDDPO-2 določena posebna pravila za priznavanje prihodkov, odhodkov oziroma postavk prenesenega čistega poslovnega izida.</w:t>
      </w:r>
    </w:p>
    <w:p w14:paraId="7053561A" w14:textId="77777777" w:rsidR="00965551" w:rsidRDefault="00965551" w:rsidP="007F3A82">
      <w:pPr>
        <w:jc w:val="both"/>
        <w:rPr>
          <w:lang w:val="sl-SI"/>
        </w:rPr>
      </w:pPr>
    </w:p>
    <w:p w14:paraId="481B0D05" w14:textId="77777777" w:rsidR="00965551" w:rsidRPr="00965551" w:rsidRDefault="00000000" w:rsidP="007F3A82">
      <w:pPr>
        <w:jc w:val="both"/>
        <w:rPr>
          <w:lang w:val="sl-SI"/>
        </w:rPr>
      </w:pPr>
      <w:r>
        <w:rPr>
          <w:lang w:val="sl-SI"/>
        </w:rPr>
        <w:t>Najprej vam pojasnjujemo, da k</w:t>
      </w:r>
      <w:r w:rsidR="00310F08">
        <w:rPr>
          <w:lang w:val="sl-SI"/>
        </w:rPr>
        <w:t>er kot zgoraj navedeno</w:t>
      </w:r>
      <w:r>
        <w:rPr>
          <w:lang w:val="sl-SI"/>
        </w:rPr>
        <w:t xml:space="preserve"> davčna obravnava praviloma sledi računovodski, </w:t>
      </w:r>
      <w:r w:rsidR="00310F08">
        <w:rPr>
          <w:lang w:val="sl-SI"/>
        </w:rPr>
        <w:t>to pomeni</w:t>
      </w:r>
      <w:r>
        <w:rPr>
          <w:lang w:val="sl-SI"/>
        </w:rPr>
        <w:t xml:space="preserve">, da odpis terjatev iz prvega stavka šestega odstavka 21. člena ZDDPO-2 ni mogoče razumeti na način, da bi bil davčni odpis terjatve mogoč preden bi bila terjatev tudi odpisana oziroma </w:t>
      </w:r>
      <w:r w:rsidRPr="00965551">
        <w:rPr>
          <w:lang w:val="sl-SI"/>
        </w:rPr>
        <w:t>izloč</w:t>
      </w:r>
      <w:r>
        <w:rPr>
          <w:lang w:val="sl-SI"/>
        </w:rPr>
        <w:t>ena</w:t>
      </w:r>
      <w:r w:rsidRPr="00965551">
        <w:rPr>
          <w:lang w:val="sl-SI"/>
        </w:rPr>
        <w:t xml:space="preserve"> iz računovodskih evidenc</w:t>
      </w:r>
      <w:r>
        <w:rPr>
          <w:lang w:val="sl-SI"/>
        </w:rPr>
        <w:t xml:space="preserve"> v skladu z računovodskimi standardi.</w:t>
      </w:r>
      <w:r w:rsidRPr="00965551">
        <w:rPr>
          <w:lang w:val="sl-SI"/>
        </w:rPr>
        <w:t xml:space="preserve"> </w:t>
      </w:r>
      <w:r>
        <w:rPr>
          <w:lang w:val="sl-SI"/>
        </w:rPr>
        <w:t xml:space="preserve">Za razlago računovodskih standardov je pristojen </w:t>
      </w:r>
      <w:hyperlink r:id="rId10" w:history="1">
        <w:r w:rsidR="00965551" w:rsidRPr="00310F08">
          <w:rPr>
            <w:rStyle w:val="Hiperpovezava"/>
            <w:lang w:val="sl-SI"/>
          </w:rPr>
          <w:t>Slovenski inštitut za revizijo</w:t>
        </w:r>
      </w:hyperlink>
      <w:r>
        <w:rPr>
          <w:lang w:val="sl-SI"/>
        </w:rPr>
        <w:t xml:space="preserve">, ne glede na navedeno pa </w:t>
      </w:r>
      <w:r w:rsidR="00310F08">
        <w:rPr>
          <w:lang w:val="sl-SI"/>
        </w:rPr>
        <w:t>navajamo</w:t>
      </w:r>
      <w:r>
        <w:rPr>
          <w:lang w:val="sl-SI"/>
        </w:rPr>
        <w:t>, da p</w:t>
      </w:r>
      <w:r w:rsidRPr="00965551">
        <w:rPr>
          <w:lang w:val="sl-SI"/>
        </w:rPr>
        <w:t xml:space="preserve">ravica do izterjave </w:t>
      </w:r>
      <w:r>
        <w:rPr>
          <w:lang w:val="sl-SI"/>
        </w:rPr>
        <w:t xml:space="preserve">terjatve </w:t>
      </w:r>
      <w:r w:rsidRPr="00965551">
        <w:rPr>
          <w:lang w:val="sl-SI"/>
        </w:rPr>
        <w:t xml:space="preserve">formalnopravno </w:t>
      </w:r>
      <w:r>
        <w:rPr>
          <w:lang w:val="sl-SI"/>
        </w:rPr>
        <w:t>ne</w:t>
      </w:r>
      <w:r w:rsidRPr="00965551">
        <w:rPr>
          <w:lang w:val="sl-SI"/>
        </w:rPr>
        <w:t xml:space="preserve"> ugasn</w:t>
      </w:r>
      <w:r>
        <w:rPr>
          <w:lang w:val="sl-SI"/>
        </w:rPr>
        <w:t>e do pravnomočnega zaključka stečajnega postopka</w:t>
      </w:r>
      <w:r w:rsidR="004A48CF">
        <w:rPr>
          <w:lang w:val="sl-SI"/>
        </w:rPr>
        <w:t xml:space="preserve"> nad pravno osebo</w:t>
      </w:r>
      <w:r>
        <w:rPr>
          <w:lang w:val="sl-SI"/>
        </w:rPr>
        <w:t>.</w:t>
      </w:r>
      <w:r w:rsidR="00310F08">
        <w:rPr>
          <w:lang w:val="sl-SI"/>
        </w:rPr>
        <w:t xml:space="preserve"> Glede na navedeno je prvi stavek šestega odstavka 21. člena ZDDPO-2 </w:t>
      </w:r>
      <w:r w:rsidRPr="00965551">
        <w:rPr>
          <w:lang w:val="sl-SI"/>
        </w:rPr>
        <w:t xml:space="preserve">potrebno razumeti na način, da se v trenutku priznanja posamezne terjatve v postopku prisilne poravnave ali v stečajnem postopku, priznajo </w:t>
      </w:r>
      <w:r w:rsidRPr="00310F08">
        <w:rPr>
          <w:u w:val="single"/>
          <w:lang w:val="sl-SI"/>
        </w:rPr>
        <w:t xml:space="preserve">vsi do tedaj davčno nepriznani odhodki iz </w:t>
      </w:r>
      <w:r w:rsidRPr="00310F08">
        <w:rPr>
          <w:u w:val="single"/>
          <w:lang w:val="sl-SI"/>
        </w:rPr>
        <w:lastRenderedPageBreak/>
        <w:t>naslova prevrednotenja te terjatve</w:t>
      </w:r>
      <w:r w:rsidRPr="00965551">
        <w:rPr>
          <w:lang w:val="sl-SI"/>
        </w:rPr>
        <w:t>.</w:t>
      </w:r>
      <w:r w:rsidR="00310F08">
        <w:rPr>
          <w:lang w:val="sl-SI"/>
        </w:rPr>
        <w:t xml:space="preserve"> Navedeno stališče je davčni organ sprejel s </w:t>
      </w:r>
      <w:hyperlink r:id="rId11" w:history="1">
        <w:r w:rsidR="00310F08" w:rsidRPr="00310F08">
          <w:rPr>
            <w:rStyle w:val="Hiperpovezava"/>
            <w:lang w:val="sl-SI"/>
          </w:rPr>
          <w:t xml:space="preserve">pojasnilom št. </w:t>
        </w:r>
        <w:r w:rsidR="00310F08" w:rsidRPr="00000A7F">
          <w:rPr>
            <w:rStyle w:val="Hiperpovezava"/>
            <w:lang w:val="pl-PL"/>
          </w:rPr>
          <w:t>4200-7173/2021-2, z dne 10. 01. 2022</w:t>
        </w:r>
      </w:hyperlink>
      <w:r w:rsidR="00310F08" w:rsidRPr="00000A7F">
        <w:rPr>
          <w:lang w:val="pl-PL"/>
        </w:rPr>
        <w:t>.</w:t>
      </w:r>
    </w:p>
    <w:p w14:paraId="50CF501B" w14:textId="77777777" w:rsidR="00377950" w:rsidRDefault="00377950" w:rsidP="007D75CF">
      <w:pPr>
        <w:rPr>
          <w:lang w:val="sl-SI"/>
        </w:rPr>
      </w:pPr>
    </w:p>
    <w:p w14:paraId="3C410D1A" w14:textId="77777777" w:rsidR="00310F08" w:rsidRPr="00BE2F55" w:rsidRDefault="00000000" w:rsidP="00930E5D">
      <w:pPr>
        <w:jc w:val="both"/>
        <w:rPr>
          <w:lang w:val="sl-SI"/>
        </w:rPr>
      </w:pPr>
      <w:r>
        <w:rPr>
          <w:lang w:val="sl-SI"/>
        </w:rPr>
        <w:t xml:space="preserve">Vaše vprašanje pa se nanaša na situacijo iz 378. člena </w:t>
      </w:r>
      <w:hyperlink r:id="rId12" w:history="1">
        <w:r w:rsidR="00310F08" w:rsidRPr="00930E5D">
          <w:rPr>
            <w:rStyle w:val="Hiperpovezava"/>
            <w:lang w:val="sl-SI"/>
          </w:rPr>
          <w:t>ZFPPIPP</w:t>
        </w:r>
      </w:hyperlink>
      <w:r>
        <w:rPr>
          <w:lang w:val="sl-SI"/>
        </w:rPr>
        <w:t>, ko</w:t>
      </w:r>
      <w:r w:rsidRPr="00930E5D">
        <w:rPr>
          <w:lang w:val="sl-SI"/>
        </w:rPr>
        <w:t xml:space="preserve"> je stečajna masa neznatne vrednosti ali ne zadošča niti za stroške stečajnega postopka, </w:t>
      </w:r>
      <w:r>
        <w:rPr>
          <w:lang w:val="sl-SI"/>
        </w:rPr>
        <w:t>kar pomeni, da</w:t>
      </w:r>
      <w:r w:rsidRPr="00930E5D">
        <w:rPr>
          <w:lang w:val="sl-SI"/>
        </w:rPr>
        <w:t xml:space="preserve"> se stečajni postopek </w:t>
      </w:r>
      <w:r w:rsidR="00674D12">
        <w:rPr>
          <w:lang w:val="sl-SI"/>
        </w:rPr>
        <w:t xml:space="preserve">nad pravno osebo </w:t>
      </w:r>
      <w:r w:rsidRPr="00930E5D">
        <w:rPr>
          <w:lang w:val="sl-SI"/>
        </w:rPr>
        <w:t xml:space="preserve">konča, ne da bi bila opravljena razdelitev </w:t>
      </w:r>
      <w:r w:rsidRPr="00740325">
        <w:rPr>
          <w:lang w:val="sl-SI"/>
        </w:rPr>
        <w:t xml:space="preserve">upnikom. V takem primeru </w:t>
      </w:r>
      <w:r w:rsidRPr="00BE2F55">
        <w:rPr>
          <w:lang w:val="sl-SI"/>
        </w:rPr>
        <w:t xml:space="preserve">se ne opravi preizkus terjatev. Da je stečajna masa neznatne vrednosti je razvidno iz </w:t>
      </w:r>
      <w:r w:rsidR="00740325" w:rsidRPr="00BE2F55">
        <w:rPr>
          <w:lang w:val="sl-SI"/>
        </w:rPr>
        <w:t>otvoritvenega poročila upravitelja, ki je sestavljeno v skladu s 294. členom ZFPPIPP.</w:t>
      </w:r>
    </w:p>
    <w:p w14:paraId="26A06A80" w14:textId="77777777" w:rsidR="00740325" w:rsidRPr="00BE2F55" w:rsidRDefault="00740325" w:rsidP="00930E5D">
      <w:pPr>
        <w:jc w:val="both"/>
        <w:rPr>
          <w:lang w:val="sl-SI"/>
        </w:rPr>
      </w:pPr>
    </w:p>
    <w:p w14:paraId="732271FC" w14:textId="77777777" w:rsidR="00A00ED8" w:rsidRPr="00716283" w:rsidRDefault="00000000" w:rsidP="00737001">
      <w:pPr>
        <w:jc w:val="both"/>
        <w:rPr>
          <w:lang w:val="sl-SI"/>
        </w:rPr>
      </w:pPr>
      <w:r w:rsidRPr="00716283">
        <w:rPr>
          <w:lang w:val="sl-SI"/>
        </w:rPr>
        <w:t xml:space="preserve">Glede na namensko razlago prvega stavka šestega odstavka 21. člena ZDDPO-2, da se v trenutku priznanja posamezne terjatve v stečajnem postopku priznajo vsi do tedaj davčno nepriznani odhodki iz naslova prevrednotenja te terjatve, tako v primeru situacije iz 378. člena ZFPPIPP </w:t>
      </w:r>
      <w:r w:rsidR="00716283" w:rsidRPr="00716283">
        <w:rPr>
          <w:lang w:val="sl-SI"/>
        </w:rPr>
        <w:t xml:space="preserve">ob objavi otvoritvenega poročila upravitelja </w:t>
      </w:r>
      <w:r w:rsidRPr="00716283">
        <w:rPr>
          <w:lang w:val="sl-SI"/>
        </w:rPr>
        <w:t xml:space="preserve">ni izpolnjen pogoj za priznanje nepriznanih odhodkov iz naslova prevrednotenja iz prvega stavka šestega odstavka 21. člena ZDDPO-2, in sicer </w:t>
      </w:r>
      <w:r w:rsidR="00716283" w:rsidRPr="00716283">
        <w:rPr>
          <w:lang w:val="sl-SI"/>
        </w:rPr>
        <w:t xml:space="preserve">pogoj, </w:t>
      </w:r>
      <w:r w:rsidRPr="00716283">
        <w:rPr>
          <w:lang w:val="sl-SI"/>
        </w:rPr>
        <w:t>da gre za priznano terjatev, ki jo je zavezanec prijavil v stečajnem postopku.</w:t>
      </w:r>
    </w:p>
    <w:p w14:paraId="0B7BC750" w14:textId="77777777" w:rsidR="00A00ED8" w:rsidRPr="00716283" w:rsidRDefault="00A00ED8" w:rsidP="007D75CF">
      <w:pPr>
        <w:rPr>
          <w:lang w:val="sl-SI"/>
        </w:rPr>
      </w:pPr>
    </w:p>
    <w:p w14:paraId="2699F7CB" w14:textId="77777777" w:rsidR="00674D12" w:rsidRPr="00716283" w:rsidRDefault="00000000" w:rsidP="004F7CBF">
      <w:pPr>
        <w:jc w:val="both"/>
        <w:rPr>
          <w:lang w:val="sl-SI"/>
        </w:rPr>
      </w:pPr>
      <w:r w:rsidRPr="00716283">
        <w:rPr>
          <w:lang w:val="sl-SI"/>
        </w:rPr>
        <w:t>V primeru situacije iz 378. člena ZFPPIPP je tako treba slediti splošni določbi iz petega odstavka 21. člena ZDDPO-2, iz katere izhaja, da se o</w:t>
      </w:r>
      <w:r w:rsidR="00A00ED8" w:rsidRPr="00716283">
        <w:rPr>
          <w:lang w:val="sl-SI"/>
        </w:rPr>
        <w:t xml:space="preserve">dhodki zaradi prevrednotenja terjatev, ki po prvem odstavku tega člena niso </w:t>
      </w:r>
      <w:r w:rsidRPr="00716283">
        <w:rPr>
          <w:lang w:val="sl-SI"/>
        </w:rPr>
        <w:t xml:space="preserve">bili </w:t>
      </w:r>
      <w:r w:rsidR="00A00ED8" w:rsidRPr="00716283">
        <w:rPr>
          <w:lang w:val="sl-SI"/>
        </w:rPr>
        <w:t>priznani kot odhodki, priznajo ob odpisu celote ali dela terjatev, ki niso bile poplačane oziroma poravnane.</w:t>
      </w:r>
      <w:r w:rsidRPr="00716283">
        <w:rPr>
          <w:lang w:val="sl-SI"/>
        </w:rPr>
        <w:t xml:space="preserve"> Kot že zgoraj navedeno, je skladno s SRS navedeni pogoj izpolnjen s pravnomočnim zaključkom stečajnega postopka nad pravno osebo.</w:t>
      </w:r>
      <w:r w:rsidR="00716283" w:rsidRPr="00716283">
        <w:rPr>
          <w:lang w:val="sl-SI"/>
        </w:rPr>
        <w:t xml:space="preserve"> Ker v stečajnem postopku ni bil opravljen preizkus terjatve, mora zavezanec ob odpisu terjatve dokazati, da je njegova terjatev do stečajnega dolžnika obstajala.</w:t>
      </w:r>
    </w:p>
    <w:p w14:paraId="7BC3F545" w14:textId="77777777" w:rsidR="00346435" w:rsidRPr="00716283" w:rsidRDefault="00346435" w:rsidP="004F7CBF">
      <w:pPr>
        <w:jc w:val="both"/>
        <w:rPr>
          <w:lang w:val="sl-SI"/>
        </w:rPr>
      </w:pPr>
    </w:p>
    <w:p w14:paraId="5C5B9879" w14:textId="3DF4AE30" w:rsidR="00774E1C" w:rsidRPr="00BC2517" w:rsidRDefault="00000000" w:rsidP="00D95DE9">
      <w:pPr>
        <w:jc w:val="both"/>
        <w:rPr>
          <w:lang w:val="sl-SI"/>
        </w:rPr>
      </w:pPr>
      <w:r w:rsidRPr="00716283">
        <w:rPr>
          <w:lang w:val="sl-SI"/>
        </w:rPr>
        <w:t xml:space="preserve">Z navedeno razlago je izvajanje določb 21. člena ZDDPO-2 usklajeno tudi z 39. členom </w:t>
      </w:r>
      <w:hyperlink r:id="rId13" w:history="1">
        <w:r w:rsidR="00346435" w:rsidRPr="00716283">
          <w:rPr>
            <w:rStyle w:val="Hiperpovezava"/>
            <w:lang w:val="sl-SI"/>
          </w:rPr>
          <w:t>ZDDV-1</w:t>
        </w:r>
      </w:hyperlink>
      <w:r w:rsidRPr="00716283">
        <w:rPr>
          <w:lang w:val="sl-SI"/>
        </w:rPr>
        <w:t>.</w:t>
      </w:r>
    </w:p>
    <w:sectPr w:rsidR="00774E1C" w:rsidRPr="00BC2517" w:rsidSect="00F0025B">
      <w:headerReference w:type="even" r:id="rId14"/>
      <w:headerReference w:type="default" r:id="rId15"/>
      <w:footerReference w:type="even" r:id="rId16"/>
      <w:footerReference w:type="default" r:id="rId17"/>
      <w:headerReference w:type="first" r:id="rId18"/>
      <w:footerReference w:type="first" r:id="rId19"/>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3C48E" w14:textId="77777777" w:rsidR="00B30B2F" w:rsidRDefault="00B30B2F">
      <w:pPr>
        <w:spacing w:line="240" w:lineRule="auto"/>
      </w:pPr>
      <w:r>
        <w:separator/>
      </w:r>
    </w:p>
  </w:endnote>
  <w:endnote w:type="continuationSeparator" w:id="0">
    <w:p w14:paraId="1F7A7C60" w14:textId="77777777" w:rsidR="00B30B2F" w:rsidRDefault="00B30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Republika">
    <w:panose1 w:val="02000506040000020004"/>
    <w:charset w:val="EE"/>
    <w:family w:val="auto"/>
    <w:pitch w:val="variable"/>
    <w:sig w:usb0="A00000FF" w:usb1="4000205B" w:usb2="00000000" w:usb3="00000000" w:csb0="00000093"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A5E5" w14:textId="77777777" w:rsidR="005254D1" w:rsidRDefault="005254D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4351" w14:textId="77777777" w:rsidR="000B0B21" w:rsidRDefault="00000000"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3828AD">
      <w:rPr>
        <w:rFonts w:cs="Arial"/>
        <w:noProof/>
        <w:sz w:val="16"/>
      </w:rPr>
      <w:t>1</w:t>
    </w:r>
    <w:r>
      <w:rPr>
        <w:rFonts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0D74" w14:textId="77777777" w:rsidR="000B0B21" w:rsidRDefault="00000000"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B653A6">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B653A6">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A3B0" w14:textId="77777777" w:rsidR="00B30B2F" w:rsidRDefault="00B30B2F">
      <w:pPr>
        <w:spacing w:line="240" w:lineRule="auto"/>
      </w:pPr>
      <w:r>
        <w:separator/>
      </w:r>
    </w:p>
  </w:footnote>
  <w:footnote w:type="continuationSeparator" w:id="0">
    <w:p w14:paraId="535BA8DC" w14:textId="77777777" w:rsidR="00B30B2F" w:rsidRDefault="00B30B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79E8" w14:textId="77777777" w:rsidR="005254D1" w:rsidRDefault="005254D1">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7D9A" w14:textId="77777777" w:rsidR="000B0B21" w:rsidRPr="00110CBD" w:rsidRDefault="000B0B21" w:rsidP="007D75CF">
    <w:pPr>
      <w:pStyle w:val="Glava"/>
      <w:spacing w:line="240" w:lineRule="exact"/>
      <w:rPr>
        <w:rFonts w:ascii="Republika" w:hAnsi="Republik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4C6FF3" w14:paraId="2ED08010" w14:textId="77777777">
      <w:trPr>
        <w:cantSplit/>
        <w:trHeight w:hRule="exact" w:val="847"/>
      </w:trPr>
      <w:tc>
        <w:tcPr>
          <w:tcW w:w="567" w:type="dxa"/>
        </w:tcPr>
        <w:p w14:paraId="3C88AEBA" w14:textId="77777777" w:rsidR="000B0B21" w:rsidRDefault="00000000"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62A3DC60" w14:textId="77777777" w:rsidR="000B0B21" w:rsidRPr="006D42D9" w:rsidRDefault="000B0B21" w:rsidP="006D42D9">
          <w:pPr>
            <w:rPr>
              <w:rFonts w:ascii="Republika" w:hAnsi="Republika"/>
              <w:sz w:val="60"/>
              <w:szCs w:val="60"/>
              <w:lang w:val="sl-SI"/>
            </w:rPr>
          </w:pPr>
        </w:p>
        <w:p w14:paraId="434A41AA" w14:textId="77777777" w:rsidR="000B0B21" w:rsidRPr="006D42D9" w:rsidRDefault="000B0B21" w:rsidP="006D42D9">
          <w:pPr>
            <w:rPr>
              <w:rFonts w:ascii="Republika" w:hAnsi="Republika"/>
              <w:sz w:val="60"/>
              <w:szCs w:val="60"/>
              <w:lang w:val="sl-SI"/>
            </w:rPr>
          </w:pPr>
        </w:p>
        <w:p w14:paraId="12C5FB17" w14:textId="77777777" w:rsidR="000B0B21" w:rsidRPr="006D42D9" w:rsidRDefault="000B0B21" w:rsidP="006D42D9">
          <w:pPr>
            <w:rPr>
              <w:rFonts w:ascii="Republika" w:hAnsi="Republika"/>
              <w:sz w:val="60"/>
              <w:szCs w:val="60"/>
              <w:lang w:val="sl-SI"/>
            </w:rPr>
          </w:pPr>
        </w:p>
        <w:p w14:paraId="503E5D26" w14:textId="77777777" w:rsidR="000B0B21" w:rsidRPr="006D42D9" w:rsidRDefault="000B0B21" w:rsidP="006D42D9">
          <w:pPr>
            <w:rPr>
              <w:rFonts w:ascii="Republika" w:hAnsi="Republika"/>
              <w:sz w:val="60"/>
              <w:szCs w:val="60"/>
              <w:lang w:val="sl-SI"/>
            </w:rPr>
          </w:pPr>
        </w:p>
        <w:p w14:paraId="038852B3" w14:textId="77777777" w:rsidR="000B0B21" w:rsidRPr="006D42D9" w:rsidRDefault="000B0B21" w:rsidP="006D42D9">
          <w:pPr>
            <w:rPr>
              <w:rFonts w:ascii="Republika" w:hAnsi="Republika"/>
              <w:sz w:val="60"/>
              <w:szCs w:val="60"/>
              <w:lang w:val="sl-SI"/>
            </w:rPr>
          </w:pPr>
        </w:p>
        <w:p w14:paraId="1FD952FA" w14:textId="77777777" w:rsidR="000B0B21" w:rsidRPr="006D42D9" w:rsidRDefault="000B0B21" w:rsidP="006D42D9">
          <w:pPr>
            <w:rPr>
              <w:rFonts w:ascii="Republika" w:hAnsi="Republika"/>
              <w:sz w:val="60"/>
              <w:szCs w:val="60"/>
              <w:lang w:val="sl-SI"/>
            </w:rPr>
          </w:pPr>
        </w:p>
        <w:p w14:paraId="6F511244" w14:textId="77777777" w:rsidR="000B0B21" w:rsidRPr="006D42D9" w:rsidRDefault="000B0B21" w:rsidP="006D42D9">
          <w:pPr>
            <w:rPr>
              <w:rFonts w:ascii="Republika" w:hAnsi="Republika"/>
              <w:sz w:val="60"/>
              <w:szCs w:val="60"/>
              <w:lang w:val="sl-SI"/>
            </w:rPr>
          </w:pPr>
        </w:p>
        <w:p w14:paraId="1436A58E" w14:textId="77777777" w:rsidR="000B0B21" w:rsidRPr="006D42D9" w:rsidRDefault="000B0B21" w:rsidP="006D42D9">
          <w:pPr>
            <w:rPr>
              <w:rFonts w:ascii="Republika" w:hAnsi="Republika"/>
              <w:sz w:val="60"/>
              <w:szCs w:val="60"/>
              <w:lang w:val="sl-SI"/>
            </w:rPr>
          </w:pPr>
        </w:p>
        <w:p w14:paraId="0F79ECF7" w14:textId="77777777" w:rsidR="000B0B21" w:rsidRPr="006D42D9" w:rsidRDefault="000B0B21" w:rsidP="006D42D9">
          <w:pPr>
            <w:rPr>
              <w:rFonts w:ascii="Republika" w:hAnsi="Republika"/>
              <w:sz w:val="60"/>
              <w:szCs w:val="60"/>
              <w:lang w:val="sl-SI"/>
            </w:rPr>
          </w:pPr>
        </w:p>
        <w:p w14:paraId="538471EE" w14:textId="77777777" w:rsidR="000B0B21" w:rsidRPr="006D42D9" w:rsidRDefault="000B0B21" w:rsidP="006D42D9">
          <w:pPr>
            <w:rPr>
              <w:rFonts w:ascii="Republika" w:hAnsi="Republika"/>
              <w:sz w:val="60"/>
              <w:szCs w:val="60"/>
              <w:lang w:val="sl-SI"/>
            </w:rPr>
          </w:pPr>
        </w:p>
        <w:p w14:paraId="1B13AC20" w14:textId="77777777" w:rsidR="000B0B21" w:rsidRPr="006D42D9" w:rsidRDefault="000B0B21" w:rsidP="006D42D9">
          <w:pPr>
            <w:rPr>
              <w:rFonts w:ascii="Republika" w:hAnsi="Republika"/>
              <w:sz w:val="60"/>
              <w:szCs w:val="60"/>
              <w:lang w:val="sl-SI"/>
            </w:rPr>
          </w:pPr>
        </w:p>
        <w:p w14:paraId="5CBF1A58" w14:textId="77777777" w:rsidR="000B0B21" w:rsidRPr="006D42D9" w:rsidRDefault="000B0B21" w:rsidP="006D42D9">
          <w:pPr>
            <w:rPr>
              <w:rFonts w:ascii="Republika" w:hAnsi="Republika"/>
              <w:sz w:val="60"/>
              <w:szCs w:val="60"/>
              <w:lang w:val="sl-SI"/>
            </w:rPr>
          </w:pPr>
        </w:p>
        <w:p w14:paraId="2A629031" w14:textId="77777777" w:rsidR="000B0B21" w:rsidRPr="006D42D9" w:rsidRDefault="000B0B21" w:rsidP="006D42D9">
          <w:pPr>
            <w:rPr>
              <w:rFonts w:ascii="Republika" w:hAnsi="Republika"/>
              <w:sz w:val="60"/>
              <w:szCs w:val="60"/>
              <w:lang w:val="sl-SI"/>
            </w:rPr>
          </w:pPr>
        </w:p>
        <w:p w14:paraId="224262B2" w14:textId="77777777" w:rsidR="000B0B21" w:rsidRPr="006D42D9" w:rsidRDefault="000B0B21" w:rsidP="006D42D9">
          <w:pPr>
            <w:rPr>
              <w:rFonts w:ascii="Republika" w:hAnsi="Republika"/>
              <w:sz w:val="60"/>
              <w:szCs w:val="60"/>
              <w:lang w:val="sl-SI"/>
            </w:rPr>
          </w:pPr>
        </w:p>
        <w:p w14:paraId="67D117A9" w14:textId="77777777" w:rsidR="000B0B21" w:rsidRPr="006D42D9" w:rsidRDefault="000B0B21" w:rsidP="006D42D9">
          <w:pPr>
            <w:rPr>
              <w:rFonts w:ascii="Republika" w:hAnsi="Republika"/>
              <w:sz w:val="60"/>
              <w:szCs w:val="60"/>
              <w:lang w:val="sl-SI"/>
            </w:rPr>
          </w:pPr>
        </w:p>
        <w:p w14:paraId="5B8595CB" w14:textId="77777777" w:rsidR="000B0B21" w:rsidRPr="006D42D9" w:rsidRDefault="000B0B21" w:rsidP="006D42D9">
          <w:pPr>
            <w:rPr>
              <w:rFonts w:ascii="Republika" w:hAnsi="Republika"/>
              <w:sz w:val="60"/>
              <w:szCs w:val="60"/>
              <w:lang w:val="sl-SI"/>
            </w:rPr>
          </w:pPr>
        </w:p>
      </w:tc>
    </w:tr>
  </w:tbl>
  <w:p w14:paraId="0FCDAE32" w14:textId="77777777" w:rsidR="000B0B21" w:rsidRPr="008F3500" w:rsidRDefault="00000000" w:rsidP="00924E3C">
    <w:pPr>
      <w:autoSpaceDE w:val="0"/>
      <w:autoSpaceDN w:val="0"/>
      <w:adjustRightInd w:val="0"/>
      <w:spacing w:line="240" w:lineRule="auto"/>
      <w:rPr>
        <w:rFonts w:ascii="Republika" w:hAnsi="Republika"/>
        <w:lang w:val="sl-SI"/>
      </w:rPr>
    </w:pPr>
    <w:r>
      <w:rPr>
        <w:noProof/>
        <w:szCs w:val="20"/>
        <w:lang w:val="sl-SI" w:eastAsia="ko-KR"/>
      </w:rPr>
      <mc:AlternateContent>
        <mc:Choice Requires="wps">
          <w:drawing>
            <wp:anchor distT="0" distB="0" distL="114300" distR="114300" simplePos="0" relativeHeight="251659264" behindDoc="1" locked="0" layoutInCell="0" allowOverlap="1" wp14:anchorId="0A6A01D1" wp14:editId="1FD466F9">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2049" style="mso-height-percent:0;mso-height-relative:page;mso-position-vertical-relative:page;mso-width-percent:0;mso-width-relative:page;mso-wrap-distance-bottom:0;mso-wrap-distance-left:9pt;mso-wrap-distance-right:9pt;mso-wrap-distance-top:0;position:absolute;v-text-anchor:top;z-index:-251658240" from="-34pt,283.5pt" to="-14.15pt,283.5pt" o:allowincell="f" fillcolor="this" stroked="t" strokecolor="#428299" strokeweight="0.5pt">
              <v:stroke joinstyle="round"/>
            </v:line>
          </w:pict>
        </mc:Fallback>
      </mc:AlternateContent>
    </w:r>
    <w:r w:rsidRPr="008F3500">
      <w:rPr>
        <w:rFonts w:ascii="Republika" w:hAnsi="Republika"/>
        <w:lang w:val="sl-SI"/>
      </w:rPr>
      <w:t>REPUBLIKA SLOVENIJA</w:t>
    </w:r>
  </w:p>
  <w:p w14:paraId="60A07979" w14:textId="77777777" w:rsidR="000B0B21" w:rsidRPr="00FD746A" w:rsidRDefault="00000000" w:rsidP="00924E3C">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0760F179" w14:textId="77777777" w:rsidR="00ED7E82" w:rsidRDefault="00000000"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w:t>
    </w:r>
    <w:r w:rsidR="00A12D5C">
      <w:rPr>
        <w:rFonts w:ascii="Republika" w:hAnsi="Republika"/>
        <w:caps/>
        <w:lang w:val="sl-SI"/>
      </w:rPr>
      <w:t xml:space="preserve"> uprava Republike Slovenije</w:t>
    </w:r>
  </w:p>
  <w:p w14:paraId="2D1C729E" w14:textId="77777777" w:rsidR="005254D1" w:rsidRPr="00A12D5C" w:rsidRDefault="00000000" w:rsidP="005254D1">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3765F210" w14:textId="77777777" w:rsidR="005254D1" w:rsidRPr="008F3500" w:rsidRDefault="00000000" w:rsidP="005254D1">
    <w:pPr>
      <w:pStyle w:val="Glava"/>
      <w:tabs>
        <w:tab w:val="clear" w:pos="4320"/>
        <w:tab w:val="clear" w:pos="8640"/>
        <w:tab w:val="left" w:pos="5112"/>
      </w:tabs>
      <w:spacing w:before="240" w:line="240" w:lineRule="exact"/>
      <w:rPr>
        <w:rFonts w:cs="Arial"/>
        <w:sz w:val="16"/>
        <w:lang w:val="sl-SI"/>
      </w:rPr>
    </w:pPr>
    <w:r>
      <w:rPr>
        <w:rFonts w:cs="Arial"/>
        <w:sz w:val="16"/>
        <w:lang w:val="sl-SI"/>
      </w:rPr>
      <w:t>Šmartinska cesta 55, p.p.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5D042168"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02828B92"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65310C05" w14:textId="77777777" w:rsidR="000B0B21" w:rsidRPr="008F3500" w:rsidRDefault="000B0B21"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5CD1"/>
    <w:multiLevelType w:val="hybridMultilevel"/>
    <w:tmpl w:val="2D24329E"/>
    <w:lvl w:ilvl="0" w:tplc="44DAC256">
      <w:start w:val="1"/>
      <w:numFmt w:val="decimal"/>
      <w:lvlText w:val="%1."/>
      <w:lvlJc w:val="left"/>
      <w:pPr>
        <w:tabs>
          <w:tab w:val="num" w:pos="1080"/>
        </w:tabs>
        <w:ind w:left="1080" w:hanging="360"/>
      </w:pPr>
      <w:rPr>
        <w:rFonts w:hint="default"/>
      </w:rPr>
    </w:lvl>
    <w:lvl w:ilvl="1" w:tplc="F96AFD20" w:tentative="1">
      <w:start w:val="1"/>
      <w:numFmt w:val="lowerLetter"/>
      <w:lvlText w:val="%2."/>
      <w:lvlJc w:val="left"/>
      <w:pPr>
        <w:ind w:left="1800" w:hanging="360"/>
      </w:pPr>
    </w:lvl>
    <w:lvl w:ilvl="2" w:tplc="3F24D31A" w:tentative="1">
      <w:start w:val="1"/>
      <w:numFmt w:val="lowerRoman"/>
      <w:lvlText w:val="%3."/>
      <w:lvlJc w:val="right"/>
      <w:pPr>
        <w:ind w:left="2520" w:hanging="180"/>
      </w:pPr>
    </w:lvl>
    <w:lvl w:ilvl="3" w:tplc="14E4C6C8" w:tentative="1">
      <w:start w:val="1"/>
      <w:numFmt w:val="decimal"/>
      <w:lvlText w:val="%4."/>
      <w:lvlJc w:val="left"/>
      <w:pPr>
        <w:ind w:left="3240" w:hanging="360"/>
      </w:pPr>
    </w:lvl>
    <w:lvl w:ilvl="4" w:tplc="A1E8BAE0" w:tentative="1">
      <w:start w:val="1"/>
      <w:numFmt w:val="lowerLetter"/>
      <w:lvlText w:val="%5."/>
      <w:lvlJc w:val="left"/>
      <w:pPr>
        <w:ind w:left="3960" w:hanging="360"/>
      </w:pPr>
    </w:lvl>
    <w:lvl w:ilvl="5" w:tplc="D2C8FFCE" w:tentative="1">
      <w:start w:val="1"/>
      <w:numFmt w:val="lowerRoman"/>
      <w:lvlText w:val="%6."/>
      <w:lvlJc w:val="right"/>
      <w:pPr>
        <w:ind w:left="4680" w:hanging="180"/>
      </w:pPr>
    </w:lvl>
    <w:lvl w:ilvl="6" w:tplc="24EAAFFA" w:tentative="1">
      <w:start w:val="1"/>
      <w:numFmt w:val="decimal"/>
      <w:lvlText w:val="%7."/>
      <w:lvlJc w:val="left"/>
      <w:pPr>
        <w:ind w:left="5400" w:hanging="360"/>
      </w:pPr>
    </w:lvl>
    <w:lvl w:ilvl="7" w:tplc="868C0828" w:tentative="1">
      <w:start w:val="1"/>
      <w:numFmt w:val="lowerLetter"/>
      <w:lvlText w:val="%8."/>
      <w:lvlJc w:val="left"/>
      <w:pPr>
        <w:ind w:left="6120" w:hanging="360"/>
      </w:pPr>
    </w:lvl>
    <w:lvl w:ilvl="8" w:tplc="34AE5F10" w:tentative="1">
      <w:start w:val="1"/>
      <w:numFmt w:val="lowerRoman"/>
      <w:lvlText w:val="%9."/>
      <w:lvlJc w:val="right"/>
      <w:pPr>
        <w:ind w:left="6840" w:hanging="180"/>
      </w:pPr>
    </w:lvl>
  </w:abstractNum>
  <w:abstractNum w:abstractNumId="1" w15:restartNumberingAfterBreak="0">
    <w:nsid w:val="0D7205A2"/>
    <w:multiLevelType w:val="hybridMultilevel"/>
    <w:tmpl w:val="0C7AE474"/>
    <w:lvl w:ilvl="0" w:tplc="8652974C">
      <w:start w:val="39"/>
      <w:numFmt w:val="bullet"/>
      <w:lvlText w:val="-"/>
      <w:lvlJc w:val="left"/>
      <w:pPr>
        <w:ind w:left="720" w:hanging="360"/>
      </w:pPr>
      <w:rPr>
        <w:rFonts w:ascii="Arial" w:eastAsia="Times New Roman" w:hAnsi="Arial" w:cs="Arial" w:hint="default"/>
      </w:rPr>
    </w:lvl>
    <w:lvl w:ilvl="1" w:tplc="AE521AA0" w:tentative="1">
      <w:start w:val="1"/>
      <w:numFmt w:val="bullet"/>
      <w:lvlText w:val="o"/>
      <w:lvlJc w:val="left"/>
      <w:pPr>
        <w:ind w:left="1440" w:hanging="360"/>
      </w:pPr>
      <w:rPr>
        <w:rFonts w:ascii="Courier New" w:hAnsi="Courier New" w:cs="Courier New" w:hint="default"/>
      </w:rPr>
    </w:lvl>
    <w:lvl w:ilvl="2" w:tplc="AA74BF70" w:tentative="1">
      <w:start w:val="1"/>
      <w:numFmt w:val="bullet"/>
      <w:lvlText w:val=""/>
      <w:lvlJc w:val="left"/>
      <w:pPr>
        <w:ind w:left="2160" w:hanging="360"/>
      </w:pPr>
      <w:rPr>
        <w:rFonts w:ascii="Wingdings" w:hAnsi="Wingdings" w:hint="default"/>
      </w:rPr>
    </w:lvl>
    <w:lvl w:ilvl="3" w:tplc="A404AAF2" w:tentative="1">
      <w:start w:val="1"/>
      <w:numFmt w:val="bullet"/>
      <w:lvlText w:val=""/>
      <w:lvlJc w:val="left"/>
      <w:pPr>
        <w:ind w:left="2880" w:hanging="360"/>
      </w:pPr>
      <w:rPr>
        <w:rFonts w:ascii="Symbol" w:hAnsi="Symbol" w:hint="default"/>
      </w:rPr>
    </w:lvl>
    <w:lvl w:ilvl="4" w:tplc="AEAA46CA" w:tentative="1">
      <w:start w:val="1"/>
      <w:numFmt w:val="bullet"/>
      <w:lvlText w:val="o"/>
      <w:lvlJc w:val="left"/>
      <w:pPr>
        <w:ind w:left="3600" w:hanging="360"/>
      </w:pPr>
      <w:rPr>
        <w:rFonts w:ascii="Courier New" w:hAnsi="Courier New" w:cs="Courier New" w:hint="default"/>
      </w:rPr>
    </w:lvl>
    <w:lvl w:ilvl="5" w:tplc="3272A91C" w:tentative="1">
      <w:start w:val="1"/>
      <w:numFmt w:val="bullet"/>
      <w:lvlText w:val=""/>
      <w:lvlJc w:val="left"/>
      <w:pPr>
        <w:ind w:left="4320" w:hanging="360"/>
      </w:pPr>
      <w:rPr>
        <w:rFonts w:ascii="Wingdings" w:hAnsi="Wingdings" w:hint="default"/>
      </w:rPr>
    </w:lvl>
    <w:lvl w:ilvl="6" w:tplc="4A7622EC" w:tentative="1">
      <w:start w:val="1"/>
      <w:numFmt w:val="bullet"/>
      <w:lvlText w:val=""/>
      <w:lvlJc w:val="left"/>
      <w:pPr>
        <w:ind w:left="5040" w:hanging="360"/>
      </w:pPr>
      <w:rPr>
        <w:rFonts w:ascii="Symbol" w:hAnsi="Symbol" w:hint="default"/>
      </w:rPr>
    </w:lvl>
    <w:lvl w:ilvl="7" w:tplc="FCD0822E" w:tentative="1">
      <w:start w:val="1"/>
      <w:numFmt w:val="bullet"/>
      <w:lvlText w:val="o"/>
      <w:lvlJc w:val="left"/>
      <w:pPr>
        <w:ind w:left="5760" w:hanging="360"/>
      </w:pPr>
      <w:rPr>
        <w:rFonts w:ascii="Courier New" w:hAnsi="Courier New" w:cs="Courier New" w:hint="default"/>
      </w:rPr>
    </w:lvl>
    <w:lvl w:ilvl="8" w:tplc="B7AE3E80" w:tentative="1">
      <w:start w:val="1"/>
      <w:numFmt w:val="bullet"/>
      <w:lvlText w:val=""/>
      <w:lvlJc w:val="left"/>
      <w:pPr>
        <w:ind w:left="6480" w:hanging="360"/>
      </w:pPr>
      <w:rPr>
        <w:rFonts w:ascii="Wingdings" w:hAnsi="Wingdings" w:hint="default"/>
      </w:rPr>
    </w:lvl>
  </w:abstractNum>
  <w:abstractNum w:abstractNumId="2" w15:restartNumberingAfterBreak="0">
    <w:nsid w:val="15185C12"/>
    <w:multiLevelType w:val="hybridMultilevel"/>
    <w:tmpl w:val="BF06C40C"/>
    <w:lvl w:ilvl="0" w:tplc="9B688B1C">
      <w:start w:val="1"/>
      <w:numFmt w:val="decimal"/>
      <w:lvlText w:val="%1."/>
      <w:lvlJc w:val="left"/>
      <w:pPr>
        <w:tabs>
          <w:tab w:val="num" w:pos="360"/>
        </w:tabs>
        <w:ind w:left="360" w:hanging="360"/>
      </w:pPr>
      <w:rPr>
        <w:rFonts w:hint="default"/>
      </w:rPr>
    </w:lvl>
    <w:lvl w:ilvl="1" w:tplc="3AA42D5C" w:tentative="1">
      <w:start w:val="1"/>
      <w:numFmt w:val="lowerLetter"/>
      <w:lvlText w:val="%2."/>
      <w:lvlJc w:val="left"/>
      <w:pPr>
        <w:ind w:left="1080" w:hanging="360"/>
      </w:pPr>
    </w:lvl>
    <w:lvl w:ilvl="2" w:tplc="830C02F6" w:tentative="1">
      <w:start w:val="1"/>
      <w:numFmt w:val="lowerRoman"/>
      <w:lvlText w:val="%3."/>
      <w:lvlJc w:val="right"/>
      <w:pPr>
        <w:ind w:left="1800" w:hanging="180"/>
      </w:pPr>
    </w:lvl>
    <w:lvl w:ilvl="3" w:tplc="E2568418" w:tentative="1">
      <w:start w:val="1"/>
      <w:numFmt w:val="decimal"/>
      <w:lvlText w:val="%4."/>
      <w:lvlJc w:val="left"/>
      <w:pPr>
        <w:ind w:left="2520" w:hanging="360"/>
      </w:pPr>
    </w:lvl>
    <w:lvl w:ilvl="4" w:tplc="1270AD94" w:tentative="1">
      <w:start w:val="1"/>
      <w:numFmt w:val="lowerLetter"/>
      <w:lvlText w:val="%5."/>
      <w:lvlJc w:val="left"/>
      <w:pPr>
        <w:ind w:left="3240" w:hanging="360"/>
      </w:pPr>
    </w:lvl>
    <w:lvl w:ilvl="5" w:tplc="833619EA" w:tentative="1">
      <w:start w:val="1"/>
      <w:numFmt w:val="lowerRoman"/>
      <w:lvlText w:val="%6."/>
      <w:lvlJc w:val="right"/>
      <w:pPr>
        <w:ind w:left="3960" w:hanging="180"/>
      </w:pPr>
    </w:lvl>
    <w:lvl w:ilvl="6" w:tplc="ACFCF1A4" w:tentative="1">
      <w:start w:val="1"/>
      <w:numFmt w:val="decimal"/>
      <w:lvlText w:val="%7."/>
      <w:lvlJc w:val="left"/>
      <w:pPr>
        <w:ind w:left="4680" w:hanging="360"/>
      </w:pPr>
    </w:lvl>
    <w:lvl w:ilvl="7" w:tplc="CF1E5B98" w:tentative="1">
      <w:start w:val="1"/>
      <w:numFmt w:val="lowerLetter"/>
      <w:lvlText w:val="%8."/>
      <w:lvlJc w:val="left"/>
      <w:pPr>
        <w:ind w:left="5400" w:hanging="360"/>
      </w:pPr>
    </w:lvl>
    <w:lvl w:ilvl="8" w:tplc="5E54147A" w:tentative="1">
      <w:start w:val="1"/>
      <w:numFmt w:val="lowerRoman"/>
      <w:lvlText w:val="%9."/>
      <w:lvlJc w:val="right"/>
      <w:pPr>
        <w:ind w:left="6120" w:hanging="180"/>
      </w:pPr>
    </w:lvl>
  </w:abstractNum>
  <w:abstractNum w:abstractNumId="3" w15:restartNumberingAfterBreak="0">
    <w:nsid w:val="2D072372"/>
    <w:multiLevelType w:val="hybridMultilevel"/>
    <w:tmpl w:val="94FE8146"/>
    <w:lvl w:ilvl="0" w:tplc="046C2378">
      <w:start w:val="1"/>
      <w:numFmt w:val="decimal"/>
      <w:lvlText w:val="%1."/>
      <w:lvlJc w:val="left"/>
      <w:pPr>
        <w:tabs>
          <w:tab w:val="num" w:pos="720"/>
        </w:tabs>
        <w:ind w:left="720" w:hanging="360"/>
      </w:pPr>
      <w:rPr>
        <w:rFonts w:hint="default"/>
      </w:rPr>
    </w:lvl>
    <w:lvl w:ilvl="1" w:tplc="F7D8A9E6" w:tentative="1">
      <w:start w:val="1"/>
      <w:numFmt w:val="lowerLetter"/>
      <w:lvlText w:val="%2."/>
      <w:lvlJc w:val="left"/>
      <w:pPr>
        <w:tabs>
          <w:tab w:val="num" w:pos="1440"/>
        </w:tabs>
        <w:ind w:left="1440" w:hanging="360"/>
      </w:pPr>
    </w:lvl>
    <w:lvl w:ilvl="2" w:tplc="5CBE7A26" w:tentative="1">
      <w:start w:val="1"/>
      <w:numFmt w:val="lowerRoman"/>
      <w:lvlText w:val="%3."/>
      <w:lvlJc w:val="right"/>
      <w:pPr>
        <w:tabs>
          <w:tab w:val="num" w:pos="2160"/>
        </w:tabs>
        <w:ind w:left="2160" w:hanging="180"/>
      </w:pPr>
    </w:lvl>
    <w:lvl w:ilvl="3" w:tplc="68D4F512" w:tentative="1">
      <w:start w:val="1"/>
      <w:numFmt w:val="decimal"/>
      <w:lvlText w:val="%4."/>
      <w:lvlJc w:val="left"/>
      <w:pPr>
        <w:tabs>
          <w:tab w:val="num" w:pos="2880"/>
        </w:tabs>
        <w:ind w:left="2880" w:hanging="360"/>
      </w:pPr>
    </w:lvl>
    <w:lvl w:ilvl="4" w:tplc="69149C1C" w:tentative="1">
      <w:start w:val="1"/>
      <w:numFmt w:val="lowerLetter"/>
      <w:lvlText w:val="%5."/>
      <w:lvlJc w:val="left"/>
      <w:pPr>
        <w:tabs>
          <w:tab w:val="num" w:pos="3600"/>
        </w:tabs>
        <w:ind w:left="3600" w:hanging="360"/>
      </w:pPr>
    </w:lvl>
    <w:lvl w:ilvl="5" w:tplc="5D0CEFE8" w:tentative="1">
      <w:start w:val="1"/>
      <w:numFmt w:val="lowerRoman"/>
      <w:lvlText w:val="%6."/>
      <w:lvlJc w:val="right"/>
      <w:pPr>
        <w:tabs>
          <w:tab w:val="num" w:pos="4320"/>
        </w:tabs>
        <w:ind w:left="4320" w:hanging="180"/>
      </w:pPr>
    </w:lvl>
    <w:lvl w:ilvl="6" w:tplc="421C996A" w:tentative="1">
      <w:start w:val="1"/>
      <w:numFmt w:val="decimal"/>
      <w:lvlText w:val="%7."/>
      <w:lvlJc w:val="left"/>
      <w:pPr>
        <w:tabs>
          <w:tab w:val="num" w:pos="5040"/>
        </w:tabs>
        <w:ind w:left="5040" w:hanging="360"/>
      </w:pPr>
    </w:lvl>
    <w:lvl w:ilvl="7" w:tplc="192A9F70" w:tentative="1">
      <w:start w:val="1"/>
      <w:numFmt w:val="lowerLetter"/>
      <w:lvlText w:val="%8."/>
      <w:lvlJc w:val="left"/>
      <w:pPr>
        <w:tabs>
          <w:tab w:val="num" w:pos="5760"/>
        </w:tabs>
        <w:ind w:left="5760" w:hanging="360"/>
      </w:pPr>
    </w:lvl>
    <w:lvl w:ilvl="8" w:tplc="22266F10" w:tentative="1">
      <w:start w:val="1"/>
      <w:numFmt w:val="lowerRoman"/>
      <w:lvlText w:val="%9."/>
      <w:lvlJc w:val="right"/>
      <w:pPr>
        <w:tabs>
          <w:tab w:val="num" w:pos="6480"/>
        </w:tabs>
        <w:ind w:left="6480" w:hanging="180"/>
      </w:pPr>
    </w:lvl>
  </w:abstractNum>
  <w:abstractNum w:abstractNumId="4"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63AA4C44"/>
    <w:multiLevelType w:val="hybridMultilevel"/>
    <w:tmpl w:val="092E92F6"/>
    <w:lvl w:ilvl="0" w:tplc="59240F8C">
      <w:start w:val="1"/>
      <w:numFmt w:val="decimal"/>
      <w:lvlText w:val="%1."/>
      <w:lvlJc w:val="left"/>
      <w:pPr>
        <w:tabs>
          <w:tab w:val="num" w:pos="720"/>
        </w:tabs>
        <w:ind w:left="720" w:hanging="360"/>
      </w:pPr>
    </w:lvl>
    <w:lvl w:ilvl="1" w:tplc="C1D8338E" w:tentative="1">
      <w:start w:val="1"/>
      <w:numFmt w:val="lowerLetter"/>
      <w:lvlText w:val="%2."/>
      <w:lvlJc w:val="left"/>
      <w:pPr>
        <w:tabs>
          <w:tab w:val="num" w:pos="1440"/>
        </w:tabs>
        <w:ind w:left="1440" w:hanging="360"/>
      </w:pPr>
    </w:lvl>
    <w:lvl w:ilvl="2" w:tplc="2B8E69AA" w:tentative="1">
      <w:start w:val="1"/>
      <w:numFmt w:val="lowerRoman"/>
      <w:lvlText w:val="%3."/>
      <w:lvlJc w:val="right"/>
      <w:pPr>
        <w:tabs>
          <w:tab w:val="num" w:pos="2160"/>
        </w:tabs>
        <w:ind w:left="2160" w:hanging="180"/>
      </w:pPr>
    </w:lvl>
    <w:lvl w:ilvl="3" w:tplc="FF644C46" w:tentative="1">
      <w:start w:val="1"/>
      <w:numFmt w:val="decimal"/>
      <w:lvlText w:val="%4."/>
      <w:lvlJc w:val="left"/>
      <w:pPr>
        <w:tabs>
          <w:tab w:val="num" w:pos="2880"/>
        </w:tabs>
        <w:ind w:left="2880" w:hanging="360"/>
      </w:pPr>
    </w:lvl>
    <w:lvl w:ilvl="4" w:tplc="92567B20" w:tentative="1">
      <w:start w:val="1"/>
      <w:numFmt w:val="lowerLetter"/>
      <w:lvlText w:val="%5."/>
      <w:lvlJc w:val="left"/>
      <w:pPr>
        <w:tabs>
          <w:tab w:val="num" w:pos="3600"/>
        </w:tabs>
        <w:ind w:left="3600" w:hanging="360"/>
      </w:pPr>
    </w:lvl>
    <w:lvl w:ilvl="5" w:tplc="E2C0A22C" w:tentative="1">
      <w:start w:val="1"/>
      <w:numFmt w:val="lowerRoman"/>
      <w:lvlText w:val="%6."/>
      <w:lvlJc w:val="right"/>
      <w:pPr>
        <w:tabs>
          <w:tab w:val="num" w:pos="4320"/>
        </w:tabs>
        <w:ind w:left="4320" w:hanging="180"/>
      </w:pPr>
    </w:lvl>
    <w:lvl w:ilvl="6" w:tplc="DA94F5C2" w:tentative="1">
      <w:start w:val="1"/>
      <w:numFmt w:val="decimal"/>
      <w:lvlText w:val="%7."/>
      <w:lvlJc w:val="left"/>
      <w:pPr>
        <w:tabs>
          <w:tab w:val="num" w:pos="5040"/>
        </w:tabs>
        <w:ind w:left="5040" w:hanging="360"/>
      </w:pPr>
    </w:lvl>
    <w:lvl w:ilvl="7" w:tplc="D756B572" w:tentative="1">
      <w:start w:val="1"/>
      <w:numFmt w:val="lowerLetter"/>
      <w:lvlText w:val="%8."/>
      <w:lvlJc w:val="left"/>
      <w:pPr>
        <w:tabs>
          <w:tab w:val="num" w:pos="5760"/>
        </w:tabs>
        <w:ind w:left="5760" w:hanging="360"/>
      </w:pPr>
    </w:lvl>
    <w:lvl w:ilvl="8" w:tplc="816A61D6" w:tentative="1">
      <w:start w:val="1"/>
      <w:numFmt w:val="lowerRoman"/>
      <w:lvlText w:val="%9."/>
      <w:lvlJc w:val="right"/>
      <w:pPr>
        <w:tabs>
          <w:tab w:val="num" w:pos="6480"/>
        </w:tabs>
        <w:ind w:left="6480" w:hanging="180"/>
      </w:pPr>
    </w:lvl>
  </w:abstractNum>
  <w:num w:numId="1" w16cid:durableId="2146969133">
    <w:abstractNumId w:val="5"/>
  </w:num>
  <w:num w:numId="2" w16cid:durableId="511383165">
    <w:abstractNumId w:val="3"/>
  </w:num>
  <w:num w:numId="3" w16cid:durableId="1824151929">
    <w:abstractNumId w:val="4"/>
  </w:num>
  <w:num w:numId="4" w16cid:durableId="1102605714">
    <w:abstractNumId w:val="0"/>
  </w:num>
  <w:num w:numId="5" w16cid:durableId="2136556720">
    <w:abstractNumId w:val="2"/>
  </w:num>
  <w:num w:numId="6" w16cid:durableId="1536849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0A7F"/>
    <w:rsid w:val="000063FF"/>
    <w:rsid w:val="000206AE"/>
    <w:rsid w:val="00023A88"/>
    <w:rsid w:val="00053F7C"/>
    <w:rsid w:val="000636E1"/>
    <w:rsid w:val="00077E6B"/>
    <w:rsid w:val="0008352D"/>
    <w:rsid w:val="000A07CE"/>
    <w:rsid w:val="000A2C92"/>
    <w:rsid w:val="000A7238"/>
    <w:rsid w:val="000B0B21"/>
    <w:rsid w:val="000D08A9"/>
    <w:rsid w:val="000E2F2B"/>
    <w:rsid w:val="000E7875"/>
    <w:rsid w:val="000F3D38"/>
    <w:rsid w:val="000F786E"/>
    <w:rsid w:val="00110CBD"/>
    <w:rsid w:val="00123D7D"/>
    <w:rsid w:val="00135659"/>
    <w:rsid w:val="001357B2"/>
    <w:rsid w:val="00151388"/>
    <w:rsid w:val="00151872"/>
    <w:rsid w:val="00152739"/>
    <w:rsid w:val="00160E5F"/>
    <w:rsid w:val="001953BC"/>
    <w:rsid w:val="001A3BA5"/>
    <w:rsid w:val="001F3B21"/>
    <w:rsid w:val="001F7BC0"/>
    <w:rsid w:val="00202A77"/>
    <w:rsid w:val="00207DC8"/>
    <w:rsid w:val="00232E47"/>
    <w:rsid w:val="0024583F"/>
    <w:rsid w:val="00261D80"/>
    <w:rsid w:val="00261D99"/>
    <w:rsid w:val="00262960"/>
    <w:rsid w:val="00271CE5"/>
    <w:rsid w:val="00282020"/>
    <w:rsid w:val="00282A2F"/>
    <w:rsid w:val="00285890"/>
    <w:rsid w:val="002934F1"/>
    <w:rsid w:val="00296D93"/>
    <w:rsid w:val="00297F27"/>
    <w:rsid w:val="002A4B44"/>
    <w:rsid w:val="002C3F6A"/>
    <w:rsid w:val="002C7EEB"/>
    <w:rsid w:val="002F1662"/>
    <w:rsid w:val="00303476"/>
    <w:rsid w:val="00304726"/>
    <w:rsid w:val="00310F08"/>
    <w:rsid w:val="00315D82"/>
    <w:rsid w:val="00346435"/>
    <w:rsid w:val="00352109"/>
    <w:rsid w:val="003636BF"/>
    <w:rsid w:val="00370AA7"/>
    <w:rsid w:val="00371034"/>
    <w:rsid w:val="0037479F"/>
    <w:rsid w:val="00376F96"/>
    <w:rsid w:val="00377950"/>
    <w:rsid w:val="003828AD"/>
    <w:rsid w:val="003845B4"/>
    <w:rsid w:val="00387B1A"/>
    <w:rsid w:val="0039148F"/>
    <w:rsid w:val="003B5CF4"/>
    <w:rsid w:val="003C28AA"/>
    <w:rsid w:val="003C3B1D"/>
    <w:rsid w:val="003D0306"/>
    <w:rsid w:val="003E1C74"/>
    <w:rsid w:val="003E7E9E"/>
    <w:rsid w:val="003F4966"/>
    <w:rsid w:val="003F4C0A"/>
    <w:rsid w:val="00426771"/>
    <w:rsid w:val="00464335"/>
    <w:rsid w:val="00474F2E"/>
    <w:rsid w:val="00484A06"/>
    <w:rsid w:val="004A2490"/>
    <w:rsid w:val="004A4233"/>
    <w:rsid w:val="004A48CF"/>
    <w:rsid w:val="004A6A59"/>
    <w:rsid w:val="004B160E"/>
    <w:rsid w:val="004B161F"/>
    <w:rsid w:val="004C6FF3"/>
    <w:rsid w:val="004D775A"/>
    <w:rsid w:val="004E3584"/>
    <w:rsid w:val="004F561D"/>
    <w:rsid w:val="004F7CBF"/>
    <w:rsid w:val="0050296F"/>
    <w:rsid w:val="005149DF"/>
    <w:rsid w:val="005177DF"/>
    <w:rsid w:val="005254D1"/>
    <w:rsid w:val="00525C18"/>
    <w:rsid w:val="00526246"/>
    <w:rsid w:val="00532C59"/>
    <w:rsid w:val="005335F7"/>
    <w:rsid w:val="0055206D"/>
    <w:rsid w:val="00567106"/>
    <w:rsid w:val="005709F2"/>
    <w:rsid w:val="005916E5"/>
    <w:rsid w:val="00595925"/>
    <w:rsid w:val="005A73A9"/>
    <w:rsid w:val="005B0438"/>
    <w:rsid w:val="005E1D3C"/>
    <w:rsid w:val="005F2623"/>
    <w:rsid w:val="00600610"/>
    <w:rsid w:val="006268BE"/>
    <w:rsid w:val="00632253"/>
    <w:rsid w:val="0063296F"/>
    <w:rsid w:val="00642714"/>
    <w:rsid w:val="00643C4E"/>
    <w:rsid w:val="006455CE"/>
    <w:rsid w:val="00674D12"/>
    <w:rsid w:val="00694B33"/>
    <w:rsid w:val="006C4AE3"/>
    <w:rsid w:val="006D42D9"/>
    <w:rsid w:val="006F142E"/>
    <w:rsid w:val="00702F53"/>
    <w:rsid w:val="00716283"/>
    <w:rsid w:val="00726463"/>
    <w:rsid w:val="00726BB8"/>
    <w:rsid w:val="007311ED"/>
    <w:rsid w:val="00733017"/>
    <w:rsid w:val="00737001"/>
    <w:rsid w:val="00740325"/>
    <w:rsid w:val="00751D38"/>
    <w:rsid w:val="00774E1C"/>
    <w:rsid w:val="00775FED"/>
    <w:rsid w:val="00780335"/>
    <w:rsid w:val="00783310"/>
    <w:rsid w:val="00794B95"/>
    <w:rsid w:val="00794E63"/>
    <w:rsid w:val="007A4A6D"/>
    <w:rsid w:val="007D05C8"/>
    <w:rsid w:val="007D1BCF"/>
    <w:rsid w:val="007D75CF"/>
    <w:rsid w:val="007E6DC5"/>
    <w:rsid w:val="007F3A82"/>
    <w:rsid w:val="008078F7"/>
    <w:rsid w:val="008561EA"/>
    <w:rsid w:val="0088043C"/>
    <w:rsid w:val="008906C9"/>
    <w:rsid w:val="008A5918"/>
    <w:rsid w:val="008B2E72"/>
    <w:rsid w:val="008C00F2"/>
    <w:rsid w:val="008C5738"/>
    <w:rsid w:val="008D04F0"/>
    <w:rsid w:val="008E1660"/>
    <w:rsid w:val="008E2D84"/>
    <w:rsid w:val="008F3500"/>
    <w:rsid w:val="008F4130"/>
    <w:rsid w:val="009022B3"/>
    <w:rsid w:val="00911430"/>
    <w:rsid w:val="00924E3C"/>
    <w:rsid w:val="00925A8B"/>
    <w:rsid w:val="00930E5D"/>
    <w:rsid w:val="00933FC6"/>
    <w:rsid w:val="009612BB"/>
    <w:rsid w:val="00965551"/>
    <w:rsid w:val="009B0295"/>
    <w:rsid w:val="009C5340"/>
    <w:rsid w:val="009E42F2"/>
    <w:rsid w:val="009E534E"/>
    <w:rsid w:val="009F5411"/>
    <w:rsid w:val="00A00ED8"/>
    <w:rsid w:val="00A028B4"/>
    <w:rsid w:val="00A05DC7"/>
    <w:rsid w:val="00A125C5"/>
    <w:rsid w:val="00A12D5C"/>
    <w:rsid w:val="00A216AF"/>
    <w:rsid w:val="00A3267F"/>
    <w:rsid w:val="00A36906"/>
    <w:rsid w:val="00A45EAF"/>
    <w:rsid w:val="00A5039D"/>
    <w:rsid w:val="00A65EE7"/>
    <w:rsid w:val="00A70133"/>
    <w:rsid w:val="00A72510"/>
    <w:rsid w:val="00AA47FE"/>
    <w:rsid w:val="00AC05DE"/>
    <w:rsid w:val="00AC56FF"/>
    <w:rsid w:val="00AC5C16"/>
    <w:rsid w:val="00AD5A5B"/>
    <w:rsid w:val="00AE1792"/>
    <w:rsid w:val="00AE2D7F"/>
    <w:rsid w:val="00B011EA"/>
    <w:rsid w:val="00B01A52"/>
    <w:rsid w:val="00B038B1"/>
    <w:rsid w:val="00B17141"/>
    <w:rsid w:val="00B30B2F"/>
    <w:rsid w:val="00B31575"/>
    <w:rsid w:val="00B52D03"/>
    <w:rsid w:val="00B62CE5"/>
    <w:rsid w:val="00B63BD4"/>
    <w:rsid w:val="00B653A6"/>
    <w:rsid w:val="00B677B6"/>
    <w:rsid w:val="00B8547D"/>
    <w:rsid w:val="00B94A2D"/>
    <w:rsid w:val="00BC2517"/>
    <w:rsid w:val="00BC61EF"/>
    <w:rsid w:val="00BE2F55"/>
    <w:rsid w:val="00BE423F"/>
    <w:rsid w:val="00BF75C5"/>
    <w:rsid w:val="00C1397D"/>
    <w:rsid w:val="00C250D5"/>
    <w:rsid w:val="00C47F8D"/>
    <w:rsid w:val="00C5171C"/>
    <w:rsid w:val="00C52DAE"/>
    <w:rsid w:val="00C57EED"/>
    <w:rsid w:val="00C81391"/>
    <w:rsid w:val="00C92898"/>
    <w:rsid w:val="00C97222"/>
    <w:rsid w:val="00CA28CB"/>
    <w:rsid w:val="00CB0453"/>
    <w:rsid w:val="00CD77FB"/>
    <w:rsid w:val="00CE7514"/>
    <w:rsid w:val="00CF2131"/>
    <w:rsid w:val="00D248DE"/>
    <w:rsid w:val="00D25427"/>
    <w:rsid w:val="00D31B74"/>
    <w:rsid w:val="00D3564D"/>
    <w:rsid w:val="00D8542D"/>
    <w:rsid w:val="00D95DE9"/>
    <w:rsid w:val="00DB11E1"/>
    <w:rsid w:val="00DB4E6F"/>
    <w:rsid w:val="00DC62F6"/>
    <w:rsid w:val="00DC6A71"/>
    <w:rsid w:val="00DC6E89"/>
    <w:rsid w:val="00DD6CC3"/>
    <w:rsid w:val="00DE5B46"/>
    <w:rsid w:val="00E0357D"/>
    <w:rsid w:val="00E20A8F"/>
    <w:rsid w:val="00E24EC2"/>
    <w:rsid w:val="00E25022"/>
    <w:rsid w:val="00E447E8"/>
    <w:rsid w:val="00E5146F"/>
    <w:rsid w:val="00E51C0F"/>
    <w:rsid w:val="00E8201C"/>
    <w:rsid w:val="00E94ECF"/>
    <w:rsid w:val="00EA0E3C"/>
    <w:rsid w:val="00ED00D1"/>
    <w:rsid w:val="00ED27F8"/>
    <w:rsid w:val="00ED7E82"/>
    <w:rsid w:val="00EF3280"/>
    <w:rsid w:val="00EF63CC"/>
    <w:rsid w:val="00F0025B"/>
    <w:rsid w:val="00F02E53"/>
    <w:rsid w:val="00F1126C"/>
    <w:rsid w:val="00F240BB"/>
    <w:rsid w:val="00F42CE8"/>
    <w:rsid w:val="00F46724"/>
    <w:rsid w:val="00F47F58"/>
    <w:rsid w:val="00F57FED"/>
    <w:rsid w:val="00F94746"/>
    <w:rsid w:val="00FA787B"/>
    <w:rsid w:val="00FC4A25"/>
    <w:rsid w:val="00FD746A"/>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4DC1613"/>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character" w:styleId="Nerazreenaomemba">
    <w:name w:val="Unresolved Mention"/>
    <w:basedOn w:val="Privzetapisavaodstavka"/>
    <w:uiPriority w:val="99"/>
    <w:semiHidden/>
    <w:unhideWhenUsed/>
    <w:rsid w:val="00774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isrs.si/pregledPredpisa?id=ZAKO4687" TargetMode="External"/><Relationship Id="rId13" Type="http://schemas.openxmlformats.org/officeDocument/2006/relationships/hyperlink" Target="https://pisrs.si/pregledPredpisa?id=ZAKO4701"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isrs.si/pregledPredpisa?id=ZAKO473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w.officeapps.live.com/op/view.aspx?src=https%3A%2F%2Fwww.fu.gov.si%2Ffileadmin%2FInternet%2FDavki_in_druge_dajatve%2FPoslovanje_z_nami%2FNovodila_in_pojasnila%2F2022%2F4200-7173_2021-2_Pojasnilo_k_spremenjenemu_sestemu_odstavku_21_clena_ZDDPO-2.docx&amp;wdOrigin=BROWSELINK"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si-revizija.si/"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pisrs.si/pregledPredpisa?id=DRUG5283"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228</TotalTime>
  <Pages>2</Pages>
  <Words>832</Words>
  <Characters>4749</Characters>
  <Application>Microsoft Office Word</Application>
  <DocSecurity>0</DocSecurity>
  <Lines>39</Lines>
  <Paragraphs>11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Barbara Gerbec</cp:lastModifiedBy>
  <cp:revision>46</cp:revision>
  <cp:lastPrinted>2026-03-04T09:15:00Z</cp:lastPrinted>
  <dcterms:created xsi:type="dcterms:W3CDTF">2024-02-15T13:16:00Z</dcterms:created>
  <dcterms:modified xsi:type="dcterms:W3CDTF">2026-03-04T09:38:00Z</dcterms:modified>
</cp:coreProperties>
</file>